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9" w:rsidRDefault="00962199" w:rsidP="00962199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3 do Regulaminu „otwartego </w:t>
      </w:r>
    </w:p>
    <w:p w:rsidR="00962199" w:rsidRDefault="00962199" w:rsidP="00962199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konkursu ofert na realizację zadań </w:t>
      </w:r>
    </w:p>
    <w:p w:rsidR="00962199" w:rsidRDefault="00962199" w:rsidP="00962199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publicznych Województwa Małopolskiego </w:t>
      </w:r>
    </w:p>
    <w:p w:rsidR="000E5F00" w:rsidRDefault="00962199" w:rsidP="000E5F00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</w:t>
      </w:r>
      <w:r w:rsidR="000E5F00">
        <w:rPr>
          <w:rFonts w:ascii="Calibri" w:hAnsi="Calibri"/>
          <w:sz w:val="20"/>
          <w:szCs w:val="20"/>
        </w:rPr>
        <w:t>ob</w:t>
      </w:r>
      <w:bookmarkStart w:id="0" w:name="_GoBack"/>
      <w:bookmarkEnd w:id="0"/>
      <w:r w:rsidR="000E5F00">
        <w:rPr>
          <w:rFonts w:ascii="Calibri" w:hAnsi="Calibri"/>
          <w:sz w:val="20"/>
          <w:szCs w:val="20"/>
        </w:rPr>
        <w:t xml:space="preserve">szarze działalności na rzecz dzieci, młodzieży i seniorów, </w:t>
      </w:r>
    </w:p>
    <w:p w:rsidR="00962199" w:rsidRDefault="000E5F00" w:rsidP="000E5F00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ze szczególnym uwzględnieniem ich praw konsumenckich</w:t>
      </w:r>
      <w:r w:rsidR="00962199">
        <w:rPr>
          <w:rFonts w:ascii="Calibri" w:hAnsi="Calibri"/>
          <w:sz w:val="20"/>
          <w:szCs w:val="20"/>
        </w:rPr>
        <w:t>”</w:t>
      </w:r>
    </w:p>
    <w:p w:rsidR="00962199" w:rsidRDefault="0096219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:rsidR="00962199" w:rsidRDefault="0096219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:rsidR="00962199" w:rsidRDefault="0096219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9E" w:rsidRDefault="002D619E">
      <w:r>
        <w:separator/>
      </w:r>
    </w:p>
  </w:endnote>
  <w:endnote w:type="continuationSeparator" w:id="0">
    <w:p w:rsidR="002D619E" w:rsidRDefault="002D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5F0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9E" w:rsidRDefault="002D619E">
      <w:r>
        <w:separator/>
      </w:r>
    </w:p>
  </w:footnote>
  <w:footnote w:type="continuationSeparator" w:id="0">
    <w:p w:rsidR="002D619E" w:rsidRDefault="002D619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5F00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D619E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5711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2199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4BF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DA24-DD18-47E5-AB04-CFAA6002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akosiba</cp:lastModifiedBy>
  <cp:revision>4</cp:revision>
  <cp:lastPrinted>2019-04-05T11:10:00Z</cp:lastPrinted>
  <dcterms:created xsi:type="dcterms:W3CDTF">2018-10-26T10:25:00Z</dcterms:created>
  <dcterms:modified xsi:type="dcterms:W3CDTF">2019-04-17T09:03:00Z</dcterms:modified>
</cp:coreProperties>
</file>