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40" w:rsidRDefault="003209E6" w:rsidP="000D3740">
      <w:pPr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noProof/>
          <w:sz w:val="36"/>
          <w:szCs w:val="36"/>
          <w:lang w:eastAsia="pl-PL" w:bidi="ar-S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-806354</wp:posOffset>
            </wp:positionH>
            <wp:positionV relativeFrom="margin">
              <wp:posOffset>-918498</wp:posOffset>
            </wp:positionV>
            <wp:extent cx="7562191" cy="10688129"/>
            <wp:effectExtent l="0" t="0" r="659" b="0"/>
            <wp:wrapNone/>
            <wp:docPr id="4" name="Obraz 4" descr="20 lat ROPS_K3D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990265" descr="20 lat ROPS_K3D-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191" cy="10688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3740" w:rsidRDefault="000D3740" w:rsidP="000D3740">
      <w:pPr>
        <w:jc w:val="center"/>
        <w:rPr>
          <w:rFonts w:ascii="Calibri" w:hAnsi="Calibri"/>
          <w:b/>
          <w:bCs/>
          <w:sz w:val="36"/>
          <w:szCs w:val="36"/>
        </w:rPr>
      </w:pPr>
    </w:p>
    <w:p w:rsidR="00E91740" w:rsidRDefault="00E91740" w:rsidP="00FA5B9C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E91740" w:rsidRDefault="00FA5B9C" w:rsidP="00FA5B9C">
      <w:pPr>
        <w:jc w:val="center"/>
        <w:rPr>
          <w:rFonts w:ascii="Calibri" w:hAnsi="Calibri"/>
          <w:b/>
          <w:bCs/>
          <w:sz w:val="28"/>
          <w:szCs w:val="28"/>
        </w:rPr>
      </w:pPr>
      <w:r w:rsidRPr="00FA5B9C">
        <w:rPr>
          <w:rFonts w:ascii="Calibri" w:hAnsi="Calibri"/>
          <w:b/>
          <w:bCs/>
          <w:sz w:val="28"/>
          <w:szCs w:val="28"/>
        </w:rPr>
        <w:t>Program spotkania</w:t>
      </w:r>
      <w:r w:rsidR="00E91740">
        <w:rPr>
          <w:rFonts w:ascii="Calibri" w:hAnsi="Calibri"/>
          <w:b/>
          <w:bCs/>
          <w:sz w:val="28"/>
          <w:szCs w:val="28"/>
        </w:rPr>
        <w:t xml:space="preserve"> edukacyjnego </w:t>
      </w:r>
    </w:p>
    <w:p w:rsidR="00987E30" w:rsidRDefault="00987E30" w:rsidP="00FA5B9C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E91740" w:rsidRDefault="00E91740" w:rsidP="00FA5B9C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„Kto potrzebny w kooperacji? </w:t>
      </w:r>
      <w:r w:rsidR="00987E30">
        <w:rPr>
          <w:rFonts w:ascii="Calibri" w:hAnsi="Calibri"/>
          <w:b/>
          <w:bCs/>
          <w:sz w:val="28"/>
          <w:szCs w:val="28"/>
        </w:rPr>
        <w:br/>
      </w:r>
      <w:r>
        <w:rPr>
          <w:rFonts w:ascii="Calibri" w:hAnsi="Calibri"/>
          <w:b/>
          <w:bCs/>
          <w:sz w:val="28"/>
          <w:szCs w:val="28"/>
        </w:rPr>
        <w:t>Kluczowi partnerzy, ich kompetencje i ograniczenia”</w:t>
      </w:r>
    </w:p>
    <w:p w:rsidR="000D3740" w:rsidRPr="00FA5B9C" w:rsidRDefault="000D3740" w:rsidP="00FA5B9C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0D3740" w:rsidRPr="001570AF" w:rsidRDefault="000D3740" w:rsidP="001570AF">
      <w:pPr>
        <w:rPr>
          <w:rFonts w:ascii="Calibri" w:hAnsi="Calibri"/>
          <w:b/>
          <w:bCs/>
          <w:sz w:val="28"/>
          <w:szCs w:val="28"/>
        </w:rPr>
      </w:pPr>
      <w:r w:rsidRPr="001570AF">
        <w:rPr>
          <w:rFonts w:ascii="Calibri" w:hAnsi="Calibri"/>
          <w:b/>
          <w:bCs/>
          <w:sz w:val="28"/>
          <w:szCs w:val="28"/>
        </w:rPr>
        <w:t xml:space="preserve">Termin: </w:t>
      </w:r>
      <w:r w:rsidR="00291D04">
        <w:rPr>
          <w:rFonts w:ascii="Calibri" w:hAnsi="Calibri"/>
          <w:bCs/>
          <w:sz w:val="28"/>
          <w:szCs w:val="28"/>
        </w:rPr>
        <w:t xml:space="preserve"> </w:t>
      </w:r>
      <w:r w:rsidR="00482A02">
        <w:rPr>
          <w:rFonts w:ascii="Calibri" w:hAnsi="Calibri"/>
          <w:bCs/>
          <w:sz w:val="28"/>
          <w:szCs w:val="28"/>
        </w:rPr>
        <w:t>24</w:t>
      </w:r>
      <w:r w:rsidR="00EC47C4">
        <w:rPr>
          <w:rFonts w:ascii="Calibri" w:hAnsi="Calibri"/>
          <w:bCs/>
          <w:sz w:val="28"/>
          <w:szCs w:val="28"/>
        </w:rPr>
        <w:t>.09.2019</w:t>
      </w:r>
      <w:r w:rsidR="00291D04">
        <w:rPr>
          <w:rFonts w:ascii="Calibri" w:hAnsi="Calibri"/>
          <w:bCs/>
          <w:sz w:val="28"/>
          <w:szCs w:val="28"/>
        </w:rPr>
        <w:t xml:space="preserve"> </w:t>
      </w:r>
    </w:p>
    <w:p w:rsidR="00EC47C4" w:rsidRDefault="000D3740" w:rsidP="00EC47C4">
      <w:pPr>
        <w:rPr>
          <w:rFonts w:ascii="Calibri" w:hAnsi="Calibri"/>
          <w:sz w:val="28"/>
          <w:szCs w:val="28"/>
        </w:rPr>
      </w:pPr>
      <w:r w:rsidRPr="001570AF">
        <w:rPr>
          <w:rFonts w:ascii="Calibri" w:hAnsi="Calibri"/>
          <w:b/>
          <w:bCs/>
          <w:sz w:val="28"/>
          <w:szCs w:val="28"/>
        </w:rPr>
        <w:t>Miejsce:</w:t>
      </w:r>
      <w:r w:rsidRPr="00FA5B9C">
        <w:rPr>
          <w:rFonts w:ascii="Calibri" w:hAnsi="Calibri"/>
          <w:b/>
          <w:bCs/>
          <w:sz w:val="28"/>
          <w:szCs w:val="28"/>
        </w:rPr>
        <w:t xml:space="preserve"> </w:t>
      </w:r>
      <w:r w:rsidR="00EC47C4">
        <w:rPr>
          <w:rFonts w:ascii="Calibri" w:hAnsi="Calibri"/>
          <w:sz w:val="28"/>
          <w:szCs w:val="28"/>
        </w:rPr>
        <w:t xml:space="preserve">Wyższa Szkoła Europejska im. ks. Józefa Tischnera w Krakowie,  </w:t>
      </w:r>
    </w:p>
    <w:p w:rsidR="000D3740" w:rsidRPr="001570AF" w:rsidRDefault="00EC47C4" w:rsidP="00EC47C4">
      <w:pPr>
        <w:ind w:left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</w:t>
      </w:r>
      <w:r w:rsidRPr="00933C6B">
        <w:rPr>
          <w:rFonts w:ascii="Calibri" w:hAnsi="Calibri"/>
          <w:sz w:val="28"/>
          <w:szCs w:val="28"/>
        </w:rPr>
        <w:t>al. Jana Pawła II 39</w:t>
      </w:r>
      <w:r>
        <w:rPr>
          <w:rFonts w:ascii="Calibri" w:hAnsi="Calibri"/>
          <w:sz w:val="28"/>
          <w:szCs w:val="28"/>
        </w:rPr>
        <w:t>a</w:t>
      </w:r>
    </w:p>
    <w:p w:rsidR="000D3740" w:rsidRDefault="000D3740" w:rsidP="00FA5B9C">
      <w:pPr>
        <w:ind w:left="1680" w:hanging="1680"/>
        <w:rPr>
          <w:rFonts w:ascii="Calibri" w:hAnsi="Calibri"/>
          <w:b/>
          <w:bCs/>
          <w:i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8079"/>
      </w:tblGrid>
      <w:tr w:rsidR="000D3740" w:rsidRPr="00FA5B9C" w:rsidTr="003C1F37">
        <w:trPr>
          <w:trHeight w:val="5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740" w:rsidRPr="00FA5B9C" w:rsidRDefault="00F07B3D" w:rsidP="00291D04">
            <w:pPr>
              <w:spacing w:after="240"/>
              <w:jc w:val="both"/>
              <w:rPr>
                <w:rFonts w:ascii="Calibri" w:eastAsia="SimSun" w:hAnsi="Calibri" w:cs="Times New Roman"/>
                <w:lang w:eastAsia="hi-IN" w:bidi="hi-IN"/>
              </w:rPr>
            </w:pPr>
            <w:r>
              <w:rPr>
                <w:rFonts w:ascii="Calibri" w:hAnsi="Calibri" w:cs="Times New Roman"/>
                <w:b/>
                <w:bCs/>
                <w:color w:val="1C1C1C"/>
              </w:rPr>
              <w:t>9:</w:t>
            </w:r>
            <w:r w:rsidR="0074108F">
              <w:rPr>
                <w:rFonts w:ascii="Calibri" w:hAnsi="Calibri" w:cs="Times New Roman"/>
                <w:b/>
                <w:bCs/>
                <w:color w:val="1C1C1C"/>
              </w:rPr>
              <w:t>3</w:t>
            </w:r>
            <w:r w:rsidR="00FD616B">
              <w:rPr>
                <w:rFonts w:ascii="Calibri" w:hAnsi="Calibri" w:cs="Times New Roman"/>
                <w:b/>
                <w:bCs/>
                <w:color w:val="1C1C1C"/>
              </w:rPr>
              <w:t xml:space="preserve">0 – </w:t>
            </w:r>
            <w:r w:rsidR="00311A65">
              <w:rPr>
                <w:rFonts w:ascii="Calibri" w:hAnsi="Calibri" w:cs="Times New Roman"/>
                <w:b/>
                <w:bCs/>
                <w:color w:val="1C1C1C"/>
              </w:rPr>
              <w:t>9:45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40" w:rsidRPr="003C1F37" w:rsidRDefault="00851CC9" w:rsidP="005777C1">
            <w:pPr>
              <w:spacing w:after="240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Przywitanie uczestników.</w:t>
            </w:r>
          </w:p>
        </w:tc>
      </w:tr>
      <w:tr w:rsidR="00616A06" w:rsidRPr="00FA5B9C" w:rsidTr="00C252B7">
        <w:trPr>
          <w:trHeight w:val="96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A06" w:rsidRDefault="00851CC9" w:rsidP="00291D04">
            <w:pPr>
              <w:spacing w:after="240"/>
              <w:jc w:val="both"/>
              <w:rPr>
                <w:rFonts w:ascii="Calibri" w:hAnsi="Calibri" w:cs="Times New Roman"/>
                <w:b/>
                <w:bCs/>
                <w:color w:val="1C1C1C"/>
              </w:rPr>
            </w:pPr>
            <w:r>
              <w:rPr>
                <w:rFonts w:ascii="Calibri" w:hAnsi="Calibri" w:cs="Times New Roman"/>
                <w:b/>
                <w:bCs/>
                <w:color w:val="1C1C1C"/>
              </w:rPr>
              <w:t>9:45</w:t>
            </w:r>
            <w:r w:rsidR="00616A06">
              <w:rPr>
                <w:rFonts w:ascii="Calibri" w:hAnsi="Calibri" w:cs="Times New Roman"/>
                <w:b/>
                <w:bCs/>
                <w:color w:val="1C1C1C"/>
              </w:rPr>
              <w:t xml:space="preserve"> – </w:t>
            </w:r>
            <w:r w:rsidR="003C1F37">
              <w:rPr>
                <w:rFonts w:ascii="Calibri" w:hAnsi="Calibri" w:cs="Times New Roman"/>
                <w:b/>
                <w:bCs/>
                <w:color w:val="1C1C1C"/>
              </w:rPr>
              <w:t>11</w:t>
            </w:r>
            <w:r w:rsidR="00291D04">
              <w:rPr>
                <w:rFonts w:ascii="Calibri" w:hAnsi="Calibri" w:cs="Times New Roman"/>
                <w:b/>
                <w:bCs/>
                <w:color w:val="1C1C1C"/>
              </w:rPr>
              <w:t>:</w:t>
            </w:r>
            <w:r w:rsidR="00DB4DFD">
              <w:rPr>
                <w:rFonts w:ascii="Calibri" w:hAnsi="Calibri" w:cs="Times New Roman"/>
                <w:b/>
                <w:bCs/>
                <w:color w:val="1C1C1C"/>
              </w:rPr>
              <w:t>30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C8" w:rsidRPr="003C1F37" w:rsidRDefault="00C252B7" w:rsidP="003C1F37">
            <w:pPr>
              <w:spacing w:after="240"/>
              <w:jc w:val="both"/>
              <w:rPr>
                <w:rFonts w:ascii="Calibri" w:hAnsi="Calibri"/>
                <w:sz w:val="26"/>
                <w:szCs w:val="26"/>
              </w:rPr>
            </w:pPr>
            <w:r w:rsidRPr="003C1F37">
              <w:rPr>
                <w:rFonts w:ascii="Calibri" w:hAnsi="Calibri"/>
                <w:sz w:val="26"/>
                <w:szCs w:val="26"/>
              </w:rPr>
              <w:t>Postaw</w:t>
            </w:r>
            <w:r w:rsidR="003C1F37" w:rsidRPr="003C1F37">
              <w:rPr>
                <w:rFonts w:ascii="Calibri" w:hAnsi="Calibri"/>
                <w:sz w:val="26"/>
                <w:szCs w:val="26"/>
              </w:rPr>
              <w:t xml:space="preserve">y prawne funkcjonowania i kompetencje poszczególnych instytucji </w:t>
            </w:r>
            <w:r w:rsidRPr="003C1F37">
              <w:rPr>
                <w:rFonts w:ascii="Calibri" w:hAnsi="Calibri"/>
                <w:sz w:val="26"/>
                <w:szCs w:val="26"/>
              </w:rPr>
              <w:t xml:space="preserve"> </w:t>
            </w:r>
            <w:r w:rsidR="00BA43E0" w:rsidRPr="003C1F37">
              <w:rPr>
                <w:rFonts w:ascii="Calibri" w:hAnsi="Calibri"/>
                <w:sz w:val="26"/>
                <w:szCs w:val="26"/>
              </w:rPr>
              <w:t>pomocy i integracji społecznej oraz podmio</w:t>
            </w:r>
            <w:r w:rsidR="003C1F37" w:rsidRPr="003C1F37">
              <w:rPr>
                <w:rFonts w:ascii="Calibri" w:hAnsi="Calibri"/>
                <w:sz w:val="26"/>
                <w:szCs w:val="26"/>
              </w:rPr>
              <w:t>tów innych polityk sektorowych.</w:t>
            </w:r>
          </w:p>
        </w:tc>
      </w:tr>
      <w:tr w:rsidR="003C1F37" w:rsidRPr="00FA5B9C" w:rsidTr="003C1F37">
        <w:trPr>
          <w:trHeight w:val="4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F37" w:rsidRDefault="00DB4DFD" w:rsidP="00E463AC">
            <w:pPr>
              <w:jc w:val="both"/>
              <w:rPr>
                <w:rFonts w:ascii="Calibri" w:hAnsi="Calibri" w:cs="Times New Roman"/>
                <w:b/>
                <w:bCs/>
                <w:color w:val="1C1C1C"/>
              </w:rPr>
            </w:pPr>
            <w:r>
              <w:rPr>
                <w:rFonts w:ascii="Calibri" w:hAnsi="Calibri" w:cs="Times New Roman"/>
                <w:b/>
                <w:bCs/>
                <w:color w:val="1C1C1C"/>
              </w:rPr>
              <w:t>11:3</w:t>
            </w:r>
            <w:r w:rsidR="003C1F37">
              <w:rPr>
                <w:rFonts w:ascii="Calibri" w:hAnsi="Calibri" w:cs="Times New Roman"/>
                <w:b/>
                <w:bCs/>
                <w:color w:val="1C1C1C"/>
              </w:rPr>
              <w:t>0</w:t>
            </w:r>
            <w:r w:rsidR="003C1F37" w:rsidRPr="00FA5B9C">
              <w:rPr>
                <w:rFonts w:ascii="Calibri" w:hAnsi="Calibri" w:cs="Times New Roman"/>
                <w:b/>
                <w:bCs/>
                <w:color w:val="1C1C1C"/>
              </w:rPr>
              <w:t xml:space="preserve"> – 1</w:t>
            </w:r>
            <w:r>
              <w:rPr>
                <w:rFonts w:ascii="Calibri" w:hAnsi="Calibri" w:cs="Times New Roman"/>
                <w:b/>
                <w:bCs/>
                <w:color w:val="1C1C1C"/>
              </w:rPr>
              <w:t>1:45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37" w:rsidRPr="003C1F37" w:rsidRDefault="003C1F37" w:rsidP="003C1F37">
            <w:pPr>
              <w:spacing w:after="240"/>
              <w:jc w:val="both"/>
              <w:rPr>
                <w:rFonts w:ascii="Calibri" w:hAnsi="Calibri"/>
                <w:sz w:val="26"/>
                <w:szCs w:val="26"/>
              </w:rPr>
            </w:pPr>
            <w:r w:rsidRPr="003C1F37">
              <w:rPr>
                <w:rFonts w:ascii="Calibri" w:hAnsi="Calibri"/>
                <w:sz w:val="26"/>
                <w:szCs w:val="26"/>
              </w:rPr>
              <w:t xml:space="preserve">Przerwa kawowa. </w:t>
            </w:r>
          </w:p>
        </w:tc>
      </w:tr>
      <w:tr w:rsidR="003C1F37" w:rsidRPr="00FA5B9C" w:rsidTr="003C1F37">
        <w:trPr>
          <w:trHeight w:val="84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F37" w:rsidRDefault="00DB4DFD" w:rsidP="00291D04">
            <w:pPr>
              <w:spacing w:after="240"/>
              <w:jc w:val="both"/>
              <w:rPr>
                <w:rFonts w:ascii="Calibri" w:hAnsi="Calibri" w:cs="Times New Roman"/>
                <w:b/>
                <w:bCs/>
                <w:color w:val="1C1C1C"/>
              </w:rPr>
            </w:pPr>
            <w:r>
              <w:rPr>
                <w:rFonts w:ascii="Calibri" w:hAnsi="Calibri" w:cs="Times New Roman"/>
                <w:b/>
                <w:bCs/>
                <w:color w:val="1C1C1C"/>
              </w:rPr>
              <w:t>11:4</w:t>
            </w:r>
            <w:r w:rsidR="00851CC9">
              <w:rPr>
                <w:rFonts w:ascii="Calibri" w:hAnsi="Calibri" w:cs="Times New Roman"/>
                <w:b/>
                <w:bCs/>
                <w:color w:val="1C1C1C"/>
              </w:rPr>
              <w:t>5 – 13:00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37" w:rsidRPr="003C1F37" w:rsidRDefault="003C1F37" w:rsidP="003C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/>
              <w:jc w:val="both"/>
              <w:rPr>
                <w:rFonts w:ascii="Calibri" w:hAnsi="Calibri"/>
                <w:sz w:val="26"/>
                <w:szCs w:val="26"/>
              </w:rPr>
            </w:pPr>
            <w:r w:rsidRPr="003C1F37">
              <w:rPr>
                <w:rFonts w:ascii="Calibri" w:hAnsi="Calibri"/>
                <w:sz w:val="26"/>
                <w:szCs w:val="26"/>
              </w:rPr>
              <w:t xml:space="preserve">Podstawy prawne wielosektorowej współpracy na rzecz wsparcia osób i rodzin pomiędzy ośrodkiem pomocy społecznej a innymi instytucjami. </w:t>
            </w:r>
            <w:r w:rsidR="00851CC9" w:rsidRPr="003C1F37">
              <w:rPr>
                <w:rFonts w:ascii="Calibri" w:hAnsi="Calibri"/>
                <w:sz w:val="26"/>
                <w:szCs w:val="26"/>
              </w:rPr>
              <w:t>Narzędzia prawne w przypadku braku realizacji obowiązku współpracy wbrew ustawowym kompetencjom.</w:t>
            </w:r>
          </w:p>
        </w:tc>
      </w:tr>
      <w:tr w:rsidR="003C1F37" w:rsidRPr="00FA5B9C" w:rsidTr="00291D04">
        <w:trPr>
          <w:trHeight w:val="47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F37" w:rsidRDefault="00851CC9" w:rsidP="00291D04">
            <w:pPr>
              <w:jc w:val="both"/>
              <w:rPr>
                <w:rFonts w:ascii="Calibri" w:hAnsi="Calibri" w:cs="Times New Roman"/>
                <w:b/>
                <w:bCs/>
                <w:color w:val="1C1C1C"/>
              </w:rPr>
            </w:pPr>
            <w:r>
              <w:rPr>
                <w:rFonts w:ascii="Calibri" w:hAnsi="Calibri" w:cs="Times New Roman"/>
                <w:b/>
                <w:bCs/>
                <w:color w:val="1C1C1C"/>
              </w:rPr>
              <w:t>13:00 – 13:30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37" w:rsidRPr="003C1F37" w:rsidRDefault="003C1F37" w:rsidP="003C1F37">
            <w:pPr>
              <w:spacing w:after="240"/>
              <w:jc w:val="both"/>
              <w:rPr>
                <w:rFonts w:ascii="Calibri" w:hAnsi="Calibri"/>
                <w:sz w:val="26"/>
                <w:szCs w:val="26"/>
              </w:rPr>
            </w:pPr>
            <w:r w:rsidRPr="003C1F37">
              <w:rPr>
                <w:rFonts w:ascii="Calibri" w:hAnsi="Calibri"/>
                <w:sz w:val="26"/>
                <w:szCs w:val="26"/>
              </w:rPr>
              <w:t xml:space="preserve">Obiad. </w:t>
            </w:r>
          </w:p>
        </w:tc>
      </w:tr>
      <w:tr w:rsidR="003C1F37" w:rsidRPr="00FA5B9C" w:rsidTr="00291D04">
        <w:trPr>
          <w:trHeight w:val="54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F37" w:rsidRDefault="00851CC9" w:rsidP="00291D04">
            <w:pPr>
              <w:spacing w:after="240"/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  <w:color w:val="1C1C1C"/>
              </w:rPr>
              <w:t>13:30 – 14:15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37" w:rsidRPr="003C1F37" w:rsidRDefault="00311A65" w:rsidP="003C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/>
              <w:jc w:val="both"/>
              <w:rPr>
                <w:rFonts w:ascii="Calibri" w:hAnsi="Calibri"/>
                <w:sz w:val="26"/>
                <w:szCs w:val="26"/>
              </w:rPr>
            </w:pPr>
            <w:r w:rsidRPr="003C1F37">
              <w:rPr>
                <w:rFonts w:ascii="Calibri" w:hAnsi="Calibri"/>
                <w:sz w:val="26"/>
                <w:szCs w:val="26"/>
              </w:rPr>
              <w:t>Ograniczenia i szanse współpracy.</w:t>
            </w:r>
          </w:p>
        </w:tc>
      </w:tr>
      <w:tr w:rsidR="003C1F37" w:rsidRPr="00FA5B9C" w:rsidTr="00291D04">
        <w:trPr>
          <w:trHeight w:val="54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F37" w:rsidRDefault="00851CC9" w:rsidP="00291D04">
            <w:pPr>
              <w:spacing w:after="240"/>
              <w:jc w:val="both"/>
              <w:rPr>
                <w:rFonts w:ascii="Calibri" w:hAnsi="Calibri" w:cs="Times New Roman"/>
                <w:b/>
                <w:color w:val="1C1C1C"/>
              </w:rPr>
            </w:pPr>
            <w:r>
              <w:rPr>
                <w:rFonts w:ascii="Calibri" w:hAnsi="Calibri" w:cs="Times New Roman"/>
                <w:b/>
                <w:color w:val="1C1C1C"/>
              </w:rPr>
              <w:t>14:15-15:15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37" w:rsidRPr="003C1F37" w:rsidRDefault="00311A65" w:rsidP="003C1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/>
              <w:jc w:val="both"/>
              <w:rPr>
                <w:rFonts w:ascii="Calibri" w:hAnsi="Calibri"/>
                <w:sz w:val="26"/>
                <w:szCs w:val="26"/>
              </w:rPr>
            </w:pPr>
            <w:r w:rsidRPr="003C1F37">
              <w:rPr>
                <w:rFonts w:ascii="Calibri" w:hAnsi="Calibri"/>
                <w:sz w:val="26"/>
                <w:szCs w:val="26"/>
              </w:rPr>
              <w:t>Ochrona danych osobowych według RODO a udostepnienie informacji dotyczącej klienta pomocy społecznej.</w:t>
            </w:r>
          </w:p>
        </w:tc>
      </w:tr>
      <w:tr w:rsidR="003C1F37" w:rsidRPr="00FA5B9C" w:rsidTr="00291D04">
        <w:trPr>
          <w:trHeight w:val="54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F37" w:rsidRDefault="003C1F37" w:rsidP="00291D04">
            <w:pPr>
              <w:jc w:val="both"/>
              <w:rPr>
                <w:rFonts w:ascii="Calibri" w:hAnsi="Calibri" w:cs="Times New Roman"/>
                <w:b/>
                <w:color w:val="1C1C1C"/>
              </w:rPr>
            </w:pPr>
            <w:r>
              <w:rPr>
                <w:rFonts w:ascii="Calibri" w:hAnsi="Calibri" w:cs="Times New Roman"/>
                <w:b/>
                <w:color w:val="1C1C1C"/>
              </w:rPr>
              <w:t>15:15-15:30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37" w:rsidRPr="003C1F37" w:rsidRDefault="003C1F37" w:rsidP="003C1F37">
            <w:pPr>
              <w:spacing w:after="240"/>
              <w:jc w:val="both"/>
              <w:rPr>
                <w:rFonts w:ascii="Calibri" w:hAnsi="Calibri"/>
                <w:sz w:val="26"/>
                <w:szCs w:val="26"/>
              </w:rPr>
            </w:pPr>
            <w:r w:rsidRPr="003C1F37">
              <w:rPr>
                <w:rFonts w:ascii="Calibri" w:hAnsi="Calibri"/>
                <w:sz w:val="26"/>
                <w:szCs w:val="26"/>
              </w:rPr>
              <w:t xml:space="preserve">Podsumowanie i zakończenie spotkania. </w:t>
            </w:r>
          </w:p>
        </w:tc>
      </w:tr>
    </w:tbl>
    <w:p w:rsidR="004E435C" w:rsidRDefault="004E435C" w:rsidP="004E435C">
      <w:pPr>
        <w:jc w:val="both"/>
        <w:rPr>
          <w:rFonts w:ascii="Calibri" w:eastAsia="SimSun" w:hAnsi="Calibri" w:cs="Times New Roman"/>
          <w:lang w:eastAsia="hi-IN" w:bidi="hi-IN"/>
        </w:rPr>
      </w:pPr>
    </w:p>
    <w:p w:rsidR="00987E30" w:rsidRDefault="00987E30" w:rsidP="004E435C">
      <w:pPr>
        <w:jc w:val="both"/>
        <w:rPr>
          <w:rFonts w:ascii="Calibri" w:eastAsia="SimSun" w:hAnsi="Calibri" w:cs="Times New Roman"/>
          <w:lang w:eastAsia="hi-IN" w:bidi="hi-IN"/>
        </w:rPr>
      </w:pPr>
      <w:r>
        <w:rPr>
          <w:rFonts w:ascii="Calibri" w:eastAsia="SimSun" w:hAnsi="Calibri" w:cs="Times New Roman"/>
          <w:lang w:eastAsia="hi-IN" w:bidi="hi-IN"/>
        </w:rPr>
        <w:t>Prowadzący:</w:t>
      </w:r>
    </w:p>
    <w:p w:rsidR="00987E30" w:rsidRDefault="00482A02" w:rsidP="00987E30">
      <w:pPr>
        <w:jc w:val="both"/>
        <w:rPr>
          <w:rFonts w:ascii="Calibri" w:eastAsia="SimSun" w:hAnsi="Calibri" w:cs="Times New Roman"/>
          <w:lang w:eastAsia="hi-IN" w:bidi="hi-IN"/>
        </w:rPr>
      </w:pPr>
      <w:r>
        <w:rPr>
          <w:rFonts w:ascii="Calibri" w:hAnsi="Calibri" w:cs="Times New Roman"/>
        </w:rPr>
        <w:t>Anna Stokłosa – Radca P</w:t>
      </w:r>
      <w:r w:rsidR="00987E30">
        <w:rPr>
          <w:rFonts w:ascii="Calibri" w:hAnsi="Calibri" w:cs="Times New Roman"/>
        </w:rPr>
        <w:t>rawny</w:t>
      </w:r>
    </w:p>
    <w:p w:rsidR="00987E30" w:rsidRDefault="00987E30">
      <w:pPr>
        <w:jc w:val="both"/>
        <w:rPr>
          <w:rFonts w:ascii="Calibri" w:eastAsia="SimSun" w:hAnsi="Calibri" w:cs="Times New Roman"/>
          <w:lang w:eastAsia="hi-IN" w:bidi="hi-IN"/>
        </w:rPr>
      </w:pPr>
      <w:bookmarkStart w:id="0" w:name="_GoBack"/>
      <w:bookmarkEnd w:id="0"/>
    </w:p>
    <w:sectPr w:rsidR="00987E30" w:rsidSect="004405E1">
      <w:footerReference w:type="default" r:id="rId9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81" w:rsidRDefault="003F3981" w:rsidP="00340510">
      <w:r>
        <w:separator/>
      </w:r>
    </w:p>
  </w:endnote>
  <w:endnote w:type="continuationSeparator" w:id="0">
    <w:p w:rsidR="003F3981" w:rsidRDefault="003F3981" w:rsidP="0034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84" w:rsidRDefault="00ED3784">
    <w:pPr>
      <w:pStyle w:val="Stopka"/>
    </w:pPr>
  </w:p>
  <w:p w:rsidR="00B20C8A" w:rsidRDefault="003F39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81" w:rsidRDefault="003F3981" w:rsidP="00340510">
      <w:r>
        <w:separator/>
      </w:r>
    </w:p>
  </w:footnote>
  <w:footnote w:type="continuationSeparator" w:id="0">
    <w:p w:rsidR="003F3981" w:rsidRDefault="003F3981" w:rsidP="0034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C7E"/>
    <w:multiLevelType w:val="multilevel"/>
    <w:tmpl w:val="EA10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77673"/>
    <w:multiLevelType w:val="hybridMultilevel"/>
    <w:tmpl w:val="4DA40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B1BF4"/>
    <w:multiLevelType w:val="multilevel"/>
    <w:tmpl w:val="0C50A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02B4972"/>
    <w:multiLevelType w:val="hybridMultilevel"/>
    <w:tmpl w:val="BA524C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263B33"/>
    <w:multiLevelType w:val="hybridMultilevel"/>
    <w:tmpl w:val="8F9CDF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443857"/>
    <w:multiLevelType w:val="hybridMultilevel"/>
    <w:tmpl w:val="26866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567"/>
    <w:multiLevelType w:val="hybridMultilevel"/>
    <w:tmpl w:val="7B7E0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1324D"/>
    <w:multiLevelType w:val="multilevel"/>
    <w:tmpl w:val="C586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77C53"/>
    <w:multiLevelType w:val="multilevel"/>
    <w:tmpl w:val="8736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832D1"/>
    <w:multiLevelType w:val="hybridMultilevel"/>
    <w:tmpl w:val="EDC40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743E4"/>
    <w:multiLevelType w:val="multilevel"/>
    <w:tmpl w:val="7598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0B43F6"/>
    <w:multiLevelType w:val="hybridMultilevel"/>
    <w:tmpl w:val="D11817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12"/>
    <w:rsid w:val="000102E4"/>
    <w:rsid w:val="000108AF"/>
    <w:rsid w:val="000272DC"/>
    <w:rsid w:val="00051A95"/>
    <w:rsid w:val="00055F24"/>
    <w:rsid w:val="0007647E"/>
    <w:rsid w:val="00082E8B"/>
    <w:rsid w:val="000C2E13"/>
    <w:rsid w:val="000C31C8"/>
    <w:rsid w:val="000D3740"/>
    <w:rsid w:val="000D41A4"/>
    <w:rsid w:val="000E685F"/>
    <w:rsid w:val="000E6FF4"/>
    <w:rsid w:val="00125C9C"/>
    <w:rsid w:val="001570AF"/>
    <w:rsid w:val="001619FC"/>
    <w:rsid w:val="00175FF7"/>
    <w:rsid w:val="001B3977"/>
    <w:rsid w:val="001E1914"/>
    <w:rsid w:val="00212EA0"/>
    <w:rsid w:val="00215372"/>
    <w:rsid w:val="00224BC1"/>
    <w:rsid w:val="002269BF"/>
    <w:rsid w:val="0023640A"/>
    <w:rsid w:val="00291D04"/>
    <w:rsid w:val="002A3408"/>
    <w:rsid w:val="002B1C88"/>
    <w:rsid w:val="002C36FB"/>
    <w:rsid w:val="002D0CCC"/>
    <w:rsid w:val="00311A65"/>
    <w:rsid w:val="003209E6"/>
    <w:rsid w:val="00323BE4"/>
    <w:rsid w:val="0032552C"/>
    <w:rsid w:val="00340510"/>
    <w:rsid w:val="0035031E"/>
    <w:rsid w:val="00357A9F"/>
    <w:rsid w:val="00357F14"/>
    <w:rsid w:val="00385C4C"/>
    <w:rsid w:val="003906CD"/>
    <w:rsid w:val="00390863"/>
    <w:rsid w:val="003A6B91"/>
    <w:rsid w:val="003B3999"/>
    <w:rsid w:val="003C1F37"/>
    <w:rsid w:val="003E733A"/>
    <w:rsid w:val="003F3981"/>
    <w:rsid w:val="0040523D"/>
    <w:rsid w:val="00407C7F"/>
    <w:rsid w:val="004177A5"/>
    <w:rsid w:val="00417A18"/>
    <w:rsid w:val="00432449"/>
    <w:rsid w:val="00465825"/>
    <w:rsid w:val="00480B9B"/>
    <w:rsid w:val="00482332"/>
    <w:rsid w:val="00482A02"/>
    <w:rsid w:val="00493FA3"/>
    <w:rsid w:val="0049698E"/>
    <w:rsid w:val="004A2AB1"/>
    <w:rsid w:val="004B34A6"/>
    <w:rsid w:val="004D2FD4"/>
    <w:rsid w:val="004D778D"/>
    <w:rsid w:val="004E2F5F"/>
    <w:rsid w:val="004E435C"/>
    <w:rsid w:val="004F3566"/>
    <w:rsid w:val="00501F5F"/>
    <w:rsid w:val="005330BB"/>
    <w:rsid w:val="00533F41"/>
    <w:rsid w:val="005473B1"/>
    <w:rsid w:val="00573B3E"/>
    <w:rsid w:val="005777C1"/>
    <w:rsid w:val="005A2B25"/>
    <w:rsid w:val="005B6F50"/>
    <w:rsid w:val="005C3673"/>
    <w:rsid w:val="006065F2"/>
    <w:rsid w:val="00613592"/>
    <w:rsid w:val="00616A06"/>
    <w:rsid w:val="006221D6"/>
    <w:rsid w:val="00650049"/>
    <w:rsid w:val="00677694"/>
    <w:rsid w:val="00686FDB"/>
    <w:rsid w:val="006C675C"/>
    <w:rsid w:val="006E58B5"/>
    <w:rsid w:val="006E7C5A"/>
    <w:rsid w:val="006F383F"/>
    <w:rsid w:val="00701F81"/>
    <w:rsid w:val="00707AF0"/>
    <w:rsid w:val="00712FD7"/>
    <w:rsid w:val="007269D4"/>
    <w:rsid w:val="00732E08"/>
    <w:rsid w:val="00736BF2"/>
    <w:rsid w:val="00740E24"/>
    <w:rsid w:val="0074108F"/>
    <w:rsid w:val="00752107"/>
    <w:rsid w:val="00756CD9"/>
    <w:rsid w:val="00782B9D"/>
    <w:rsid w:val="007C1B40"/>
    <w:rsid w:val="007E75DD"/>
    <w:rsid w:val="007F5D86"/>
    <w:rsid w:val="008110BA"/>
    <w:rsid w:val="00851CC9"/>
    <w:rsid w:val="00867418"/>
    <w:rsid w:val="008766B0"/>
    <w:rsid w:val="008849D6"/>
    <w:rsid w:val="00890443"/>
    <w:rsid w:val="008934D7"/>
    <w:rsid w:val="008B75DB"/>
    <w:rsid w:val="008C132D"/>
    <w:rsid w:val="008C5B13"/>
    <w:rsid w:val="008C7F77"/>
    <w:rsid w:val="008D6D80"/>
    <w:rsid w:val="008D6E18"/>
    <w:rsid w:val="008F67BE"/>
    <w:rsid w:val="00982421"/>
    <w:rsid w:val="00986E05"/>
    <w:rsid w:val="00987E30"/>
    <w:rsid w:val="009B142D"/>
    <w:rsid w:val="009D48FF"/>
    <w:rsid w:val="009F22AF"/>
    <w:rsid w:val="009F7442"/>
    <w:rsid w:val="00A149BF"/>
    <w:rsid w:val="00A715F2"/>
    <w:rsid w:val="00A84CC5"/>
    <w:rsid w:val="00AA0A92"/>
    <w:rsid w:val="00AB7B55"/>
    <w:rsid w:val="00AD0BDA"/>
    <w:rsid w:val="00AE11DE"/>
    <w:rsid w:val="00B26595"/>
    <w:rsid w:val="00B67E15"/>
    <w:rsid w:val="00BA114D"/>
    <w:rsid w:val="00BA43E0"/>
    <w:rsid w:val="00BB50ED"/>
    <w:rsid w:val="00BC5F6B"/>
    <w:rsid w:val="00BD250B"/>
    <w:rsid w:val="00BD689A"/>
    <w:rsid w:val="00C05A32"/>
    <w:rsid w:val="00C0600B"/>
    <w:rsid w:val="00C10FE8"/>
    <w:rsid w:val="00C252B7"/>
    <w:rsid w:val="00C514FC"/>
    <w:rsid w:val="00C53C03"/>
    <w:rsid w:val="00C96CCA"/>
    <w:rsid w:val="00CA1619"/>
    <w:rsid w:val="00CC2A93"/>
    <w:rsid w:val="00CC50BF"/>
    <w:rsid w:val="00CF31EE"/>
    <w:rsid w:val="00CF6CD6"/>
    <w:rsid w:val="00D04459"/>
    <w:rsid w:val="00D21571"/>
    <w:rsid w:val="00D415B1"/>
    <w:rsid w:val="00D620B0"/>
    <w:rsid w:val="00D73AF4"/>
    <w:rsid w:val="00D90712"/>
    <w:rsid w:val="00DA2653"/>
    <w:rsid w:val="00DB4DCF"/>
    <w:rsid w:val="00DB4DFD"/>
    <w:rsid w:val="00DC1F77"/>
    <w:rsid w:val="00DC4F1E"/>
    <w:rsid w:val="00DD7243"/>
    <w:rsid w:val="00DE3DF5"/>
    <w:rsid w:val="00E146E9"/>
    <w:rsid w:val="00E27A70"/>
    <w:rsid w:val="00E53338"/>
    <w:rsid w:val="00E646E1"/>
    <w:rsid w:val="00E70295"/>
    <w:rsid w:val="00E74E85"/>
    <w:rsid w:val="00E75103"/>
    <w:rsid w:val="00E755E5"/>
    <w:rsid w:val="00E91740"/>
    <w:rsid w:val="00E91AD8"/>
    <w:rsid w:val="00EA0BC8"/>
    <w:rsid w:val="00EA2CB3"/>
    <w:rsid w:val="00EC47C4"/>
    <w:rsid w:val="00ED3784"/>
    <w:rsid w:val="00ED5139"/>
    <w:rsid w:val="00F07B3D"/>
    <w:rsid w:val="00F1040E"/>
    <w:rsid w:val="00F10EBA"/>
    <w:rsid w:val="00F2466E"/>
    <w:rsid w:val="00F336C0"/>
    <w:rsid w:val="00F72A19"/>
    <w:rsid w:val="00F96DB4"/>
    <w:rsid w:val="00FA5B9C"/>
    <w:rsid w:val="00FC05BB"/>
    <w:rsid w:val="00FC3E41"/>
    <w:rsid w:val="00FC6CBE"/>
    <w:rsid w:val="00FD05F9"/>
    <w:rsid w:val="00FD616B"/>
    <w:rsid w:val="00FE695B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71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2E4"/>
    <w:pPr>
      <w:keepNext/>
      <w:keepLines/>
      <w:spacing w:before="480" w:after="240"/>
      <w:jc w:val="center"/>
      <w:outlineLvl w:val="0"/>
    </w:pPr>
    <w:rPr>
      <w:rFonts w:asciiTheme="minorHAnsi" w:eastAsiaTheme="majorEastAsia" w:hAnsiTheme="minorHAnsi" w:cstheme="majorBidi"/>
      <w:b/>
      <w:bCs/>
      <w:sz w:val="2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02E4"/>
    <w:pPr>
      <w:keepNext/>
      <w:keepLines/>
      <w:jc w:val="center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90712"/>
    <w:pPr>
      <w:ind w:left="720"/>
    </w:pPr>
  </w:style>
  <w:style w:type="character" w:styleId="Pogrubienie">
    <w:name w:val="Strong"/>
    <w:basedOn w:val="Domylnaczcionkaakapitu"/>
    <w:uiPriority w:val="22"/>
    <w:qFormat/>
    <w:rsid w:val="00D9071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D90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0712"/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customStyle="1" w:styleId="AkapitzlistZnak">
    <w:name w:val="Akapit z listą Znak"/>
    <w:link w:val="Akapitzlist"/>
    <w:uiPriority w:val="34"/>
    <w:locked/>
    <w:rsid w:val="00D90712"/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paragraph" w:styleId="Bezodstpw">
    <w:name w:val="No Spacing"/>
    <w:uiPriority w:val="1"/>
    <w:qFormat/>
    <w:rsid w:val="00D9071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styleId="Hipercze">
    <w:name w:val="Hyperlink"/>
    <w:basedOn w:val="Domylnaczcionkaakapitu"/>
    <w:uiPriority w:val="99"/>
    <w:unhideWhenUsed/>
    <w:rsid w:val="00D9071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71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712"/>
    <w:rPr>
      <w:rFonts w:ascii="Tahoma" w:eastAsia="Andale Sans UI" w:hAnsi="Tahoma" w:cs="Tahoma"/>
      <w:kern w:val="2"/>
      <w:sz w:val="16"/>
      <w:szCs w:val="16"/>
      <w:lang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0102E4"/>
    <w:rPr>
      <w:rFonts w:eastAsiaTheme="majorEastAsia" w:cstheme="majorBidi"/>
      <w:b/>
      <w:bCs/>
      <w:kern w:val="2"/>
      <w:szCs w:val="28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0102E4"/>
    <w:rPr>
      <w:rFonts w:eastAsiaTheme="majorEastAsia" w:cstheme="majorBidi"/>
      <w:b/>
      <w:bCs/>
      <w:kern w:val="2"/>
      <w:szCs w:val="26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2E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E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E8B"/>
    <w:rPr>
      <w:rFonts w:ascii="Times New Roman" w:eastAsia="Andale Sans UI" w:hAnsi="Times New Roman" w:cs="Tahoma"/>
      <w:kern w:val="2"/>
      <w:sz w:val="20"/>
      <w:szCs w:val="20"/>
      <w:lang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E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E8B"/>
    <w:rPr>
      <w:rFonts w:ascii="Times New Roman" w:eastAsia="Andale Sans UI" w:hAnsi="Times New Roman" w:cs="Tahoma"/>
      <w:b/>
      <w:bCs/>
      <w:kern w:val="2"/>
      <w:sz w:val="20"/>
      <w:szCs w:val="20"/>
      <w:lang w:eastAsia="ja-JP" w:bidi="fa-IR"/>
    </w:rPr>
  </w:style>
  <w:style w:type="paragraph" w:styleId="Nagwek">
    <w:name w:val="header"/>
    <w:basedOn w:val="Normalny"/>
    <w:link w:val="NagwekZnak"/>
    <w:uiPriority w:val="99"/>
    <w:semiHidden/>
    <w:unhideWhenUsed/>
    <w:rsid w:val="00ED3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3784"/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pkatynska</dc:creator>
  <cp:lastModifiedBy>kszymura</cp:lastModifiedBy>
  <cp:revision>14</cp:revision>
  <cp:lastPrinted>2019-04-19T08:28:00Z</cp:lastPrinted>
  <dcterms:created xsi:type="dcterms:W3CDTF">2019-05-28T12:24:00Z</dcterms:created>
  <dcterms:modified xsi:type="dcterms:W3CDTF">2019-09-17T09:21:00Z</dcterms:modified>
</cp:coreProperties>
</file>