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xml" ContentType="application/vnd.openxmlformats-officedocument.themeOverride+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3.xml" ContentType="application/vnd.openxmlformats-officedocument.themeOverrid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4.xml" ContentType="application/vnd.openxmlformats-officedocument.themeOverride+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2.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3.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4.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5.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6.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7.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8.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9.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20.xml" ContentType="application/vnd.openxmlformats-officedocument.drawingml.chart+xml"/>
  <Override PartName="/word/charts/style19.xml" ContentType="application/vnd.ms-office.chartstyle+xml"/>
  <Override PartName="/word/charts/colors19.xml" ContentType="application/vnd.ms-office.chartcolorstyle+xml"/>
  <Override PartName="/word/theme/themeOverride5.xml" ContentType="application/vnd.openxmlformats-officedocument.themeOverride+xml"/>
  <Override PartName="/word/charts/chart21.xml" ContentType="application/vnd.openxmlformats-officedocument.drawingml.chart+xml"/>
  <Override PartName="/word/charts/style20.xml" ContentType="application/vnd.ms-office.chartstyle+xml"/>
  <Override PartName="/word/charts/colors20.xml" ContentType="application/vnd.ms-office.chartcolorstyle+xml"/>
  <Override PartName="/word/theme/themeOverride6.xml" ContentType="application/vnd.openxmlformats-officedocument.themeOverride+xml"/>
  <Override PartName="/word/charts/chart22.xml" ContentType="application/vnd.openxmlformats-officedocument.drawingml.chart+xml"/>
  <Override PartName="/word/charts/style21.xml" ContentType="application/vnd.ms-office.chartstyle+xml"/>
  <Override PartName="/word/charts/colors21.xml" ContentType="application/vnd.ms-office.chartcolorstyle+xml"/>
  <Override PartName="/word/theme/themeOverride7.xml" ContentType="application/vnd.openxmlformats-officedocument.themeOverride+xml"/>
  <Override PartName="/word/charts/chart23.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4.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5.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6.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7.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8.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9.xml" ContentType="application/vnd.openxmlformats-officedocument.drawingml.chart+xml"/>
  <Override PartName="/word/charts/chart30.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31.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2.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A40D3" w14:textId="48C14545" w:rsidR="000354B3" w:rsidRPr="000354B3" w:rsidRDefault="000354B3" w:rsidP="000354B3">
      <w:pPr>
        <w:spacing w:after="0"/>
        <w:jc w:val="right"/>
        <w:rPr>
          <w:sz w:val="20"/>
          <w:szCs w:val="20"/>
        </w:rPr>
      </w:pPr>
      <w:r w:rsidRPr="000354B3">
        <w:rPr>
          <w:sz w:val="20"/>
          <w:szCs w:val="20"/>
        </w:rPr>
        <w:t xml:space="preserve">Załącznik </w:t>
      </w:r>
      <w:r w:rsidR="009B53C9">
        <w:rPr>
          <w:sz w:val="20"/>
          <w:szCs w:val="20"/>
        </w:rPr>
        <w:t>nr 1 do Uchwały N</w:t>
      </w:r>
      <w:r w:rsidRPr="000354B3">
        <w:rPr>
          <w:sz w:val="20"/>
          <w:szCs w:val="20"/>
        </w:rPr>
        <w:t xml:space="preserve">r </w:t>
      </w:r>
      <w:r w:rsidR="005D0E27">
        <w:rPr>
          <w:sz w:val="20"/>
          <w:szCs w:val="20"/>
        </w:rPr>
        <w:t>XLVIII/673/21</w:t>
      </w:r>
    </w:p>
    <w:p w14:paraId="61F5A742" w14:textId="77777777" w:rsidR="000354B3" w:rsidRPr="000354B3" w:rsidRDefault="00C0536D" w:rsidP="000354B3">
      <w:pPr>
        <w:spacing w:after="0"/>
        <w:jc w:val="right"/>
        <w:rPr>
          <w:sz w:val="20"/>
          <w:szCs w:val="20"/>
        </w:rPr>
      </w:pPr>
      <w:r>
        <w:rPr>
          <w:sz w:val="20"/>
          <w:szCs w:val="20"/>
        </w:rPr>
        <w:t>Sejmiku</w:t>
      </w:r>
      <w:r w:rsidR="000354B3" w:rsidRPr="000354B3">
        <w:rPr>
          <w:sz w:val="20"/>
          <w:szCs w:val="20"/>
        </w:rPr>
        <w:t xml:space="preserve"> Województwa Małopolskiego</w:t>
      </w:r>
    </w:p>
    <w:p w14:paraId="281E6931" w14:textId="74204D88" w:rsidR="000354B3" w:rsidRPr="0089274E" w:rsidRDefault="000354B3" w:rsidP="000354B3">
      <w:pPr>
        <w:jc w:val="right"/>
        <w:rPr>
          <w:sz w:val="20"/>
          <w:szCs w:val="20"/>
        </w:rPr>
      </w:pPr>
      <w:r w:rsidRPr="0089274E">
        <w:rPr>
          <w:sz w:val="20"/>
          <w:szCs w:val="20"/>
        </w:rPr>
        <w:t>z dnia</w:t>
      </w:r>
      <w:r w:rsidR="005D0E27">
        <w:rPr>
          <w:sz w:val="20"/>
          <w:szCs w:val="20"/>
        </w:rPr>
        <w:t xml:space="preserve"> 27 grudnia 2021 roku</w:t>
      </w:r>
    </w:p>
    <w:p w14:paraId="31B64AF4" w14:textId="77777777" w:rsidR="000354B3" w:rsidRDefault="000354B3" w:rsidP="000354B3">
      <w:pPr>
        <w:spacing w:after="1920"/>
      </w:pPr>
      <w:r>
        <w:rPr>
          <w:noProof/>
          <w:lang w:eastAsia="pl-PL"/>
        </w:rPr>
        <w:drawing>
          <wp:inline distT="0" distB="0" distL="0" distR="0" wp14:anchorId="3EA13ACF" wp14:editId="4A59E9B2">
            <wp:extent cx="1908175" cy="993775"/>
            <wp:effectExtent l="0" t="0" r="0" b="0"/>
            <wp:docPr id="1" name="Obraz 1" descr="Logo województwa mał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 województwa małopolskie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8175" cy="993775"/>
                    </a:xfrm>
                    <a:prstGeom prst="rect">
                      <a:avLst/>
                    </a:prstGeom>
                    <a:noFill/>
                  </pic:spPr>
                </pic:pic>
              </a:graphicData>
            </a:graphic>
          </wp:inline>
        </w:drawing>
      </w:r>
    </w:p>
    <w:p w14:paraId="3966376D" w14:textId="77777777" w:rsidR="00FC0A67" w:rsidRDefault="00FD76FB" w:rsidP="000354B3">
      <w:pPr>
        <w:spacing w:after="1920"/>
        <w:jc w:val="center"/>
        <w:rPr>
          <w:b/>
          <w:color w:val="CC3399"/>
          <w:sz w:val="56"/>
          <w:szCs w:val="56"/>
        </w:rPr>
      </w:pPr>
      <w:r>
        <w:rPr>
          <w:b/>
          <w:color w:val="CC3399"/>
          <w:sz w:val="56"/>
          <w:szCs w:val="56"/>
        </w:rPr>
        <w:t>Małopolski Program Profilaktyki</w:t>
      </w:r>
      <w:r>
        <w:rPr>
          <w:b/>
          <w:color w:val="CC3399"/>
          <w:sz w:val="56"/>
          <w:szCs w:val="56"/>
        </w:rPr>
        <w:br/>
      </w:r>
      <w:r w:rsidRPr="00FD76FB">
        <w:rPr>
          <w:b/>
          <w:color w:val="CC3399"/>
          <w:sz w:val="56"/>
          <w:szCs w:val="56"/>
        </w:rPr>
        <w:t xml:space="preserve">i </w:t>
      </w:r>
      <w:r>
        <w:rPr>
          <w:b/>
          <w:color w:val="CC3399"/>
          <w:sz w:val="56"/>
          <w:szCs w:val="56"/>
        </w:rPr>
        <w:t>Przeciwdziałania Uzależnieniom,</w:t>
      </w:r>
      <w:r>
        <w:rPr>
          <w:b/>
          <w:color w:val="CC3399"/>
          <w:sz w:val="56"/>
          <w:szCs w:val="56"/>
        </w:rPr>
        <w:br/>
      </w:r>
      <w:r w:rsidRPr="00FD76FB">
        <w:rPr>
          <w:b/>
          <w:color w:val="CC3399"/>
          <w:sz w:val="56"/>
          <w:szCs w:val="56"/>
        </w:rPr>
        <w:t xml:space="preserve">w tym uzależnieniom behawioralnym </w:t>
      </w:r>
      <w:r w:rsidR="002273A9">
        <w:rPr>
          <w:b/>
          <w:color w:val="CC3399"/>
          <w:sz w:val="56"/>
          <w:szCs w:val="56"/>
        </w:rPr>
        <w:t>na lata</w:t>
      </w:r>
      <w:r w:rsidR="007664A6">
        <w:rPr>
          <w:b/>
          <w:color w:val="CC3399"/>
          <w:sz w:val="56"/>
          <w:szCs w:val="56"/>
        </w:rPr>
        <w:t xml:space="preserve"> </w:t>
      </w:r>
      <w:r w:rsidR="007664A6" w:rsidRPr="007664A6">
        <w:rPr>
          <w:b/>
          <w:color w:val="CC3399"/>
          <w:sz w:val="56"/>
          <w:szCs w:val="56"/>
        </w:rPr>
        <w:t>2022</w:t>
      </w:r>
      <w:r w:rsidR="000354B3" w:rsidRPr="007664A6">
        <w:rPr>
          <w:b/>
          <w:color w:val="CC3399"/>
          <w:sz w:val="56"/>
          <w:szCs w:val="56"/>
        </w:rPr>
        <w:t>-</w:t>
      </w:r>
      <w:r w:rsidR="007664A6" w:rsidRPr="007664A6">
        <w:rPr>
          <w:b/>
          <w:color w:val="CC3399"/>
          <w:sz w:val="56"/>
          <w:szCs w:val="56"/>
        </w:rPr>
        <w:t>2026</w:t>
      </w:r>
    </w:p>
    <w:p w14:paraId="216920B3" w14:textId="77777777" w:rsidR="00FC0A67" w:rsidRDefault="00FC0A67">
      <w:pPr>
        <w:rPr>
          <w:b/>
          <w:color w:val="CC3399"/>
          <w:sz w:val="56"/>
          <w:szCs w:val="56"/>
        </w:rPr>
      </w:pPr>
      <w:r>
        <w:rPr>
          <w:b/>
          <w:color w:val="CC3399"/>
          <w:sz w:val="56"/>
          <w:szCs w:val="56"/>
        </w:rPr>
        <w:br w:type="page"/>
      </w:r>
    </w:p>
    <w:tbl>
      <w:tblPr>
        <w:tblpPr w:leftFromText="141" w:rightFromText="141" w:vertAnchor="text" w:horzAnchor="margin" w:tblpY="-187"/>
        <w:tblW w:w="0" w:type="auto"/>
        <w:tblLook w:val="04A0" w:firstRow="1" w:lastRow="0" w:firstColumn="1" w:lastColumn="0" w:noHBand="0" w:noVBand="1"/>
      </w:tblPr>
      <w:tblGrid>
        <w:gridCol w:w="1505"/>
        <w:gridCol w:w="7567"/>
      </w:tblGrid>
      <w:tr w:rsidR="004D41F3" w:rsidRPr="00722561" w14:paraId="33F1D56E" w14:textId="77777777" w:rsidTr="00B9633F">
        <w:tc>
          <w:tcPr>
            <w:tcW w:w="1526" w:type="dxa"/>
          </w:tcPr>
          <w:p w14:paraId="59182D2C" w14:textId="77777777" w:rsidR="004D41F3" w:rsidRPr="00722561" w:rsidRDefault="004D41F3" w:rsidP="00B9633F">
            <w:pPr>
              <w:pStyle w:val="NormalnyWeb"/>
              <w:spacing w:before="0" w:beforeAutospacing="0" w:after="0" w:afterAutospacing="0"/>
              <w:ind w:left="-108"/>
              <w:jc w:val="both"/>
              <w:rPr>
                <w:rFonts w:asciiTheme="minorHAnsi" w:hAnsiTheme="minorHAnsi" w:cstheme="minorHAnsi"/>
              </w:rPr>
            </w:pPr>
            <w:r w:rsidRPr="00722561">
              <w:rPr>
                <w:rFonts w:asciiTheme="minorHAnsi" w:hAnsiTheme="minorHAnsi" w:cstheme="minorHAnsi"/>
              </w:rPr>
              <w:lastRenderedPageBreak/>
              <w:t xml:space="preserve">Tytuł: </w:t>
            </w:r>
          </w:p>
        </w:tc>
        <w:tc>
          <w:tcPr>
            <w:tcW w:w="7687" w:type="dxa"/>
          </w:tcPr>
          <w:p w14:paraId="0F89C907" w14:textId="77777777" w:rsidR="004D41F3" w:rsidRPr="00722561" w:rsidRDefault="004D41F3" w:rsidP="00BF0A22">
            <w:pPr>
              <w:pStyle w:val="NormalnyWeb"/>
              <w:tabs>
                <w:tab w:val="left" w:pos="2155"/>
              </w:tabs>
              <w:spacing w:before="0" w:beforeAutospacing="0" w:after="0" w:afterAutospacing="0"/>
              <w:ind w:left="796"/>
              <w:jc w:val="both"/>
              <w:rPr>
                <w:rFonts w:asciiTheme="minorHAnsi" w:hAnsiTheme="minorHAnsi" w:cstheme="minorHAnsi"/>
              </w:rPr>
            </w:pPr>
            <w:r w:rsidRPr="00722561">
              <w:rPr>
                <w:rFonts w:asciiTheme="minorHAnsi" w:hAnsiTheme="minorHAnsi" w:cstheme="minorHAnsi"/>
              </w:rPr>
              <w:t>Małopolski Program Profilaktyki i Przeciwdziałania Uzależnieniom, w tym uzależnieniom behawioralnym na lata 2022-2026</w:t>
            </w:r>
          </w:p>
        </w:tc>
      </w:tr>
    </w:tbl>
    <w:p w14:paraId="5F95A62A" w14:textId="77777777" w:rsidR="004D41F3" w:rsidRPr="00722561" w:rsidRDefault="00FC0A67" w:rsidP="00722561">
      <w:pPr>
        <w:tabs>
          <w:tab w:val="left" w:pos="2410"/>
        </w:tabs>
        <w:spacing w:after="0"/>
        <w:ind w:left="2410" w:hanging="2410"/>
        <w:jc w:val="both"/>
        <w:rPr>
          <w:rFonts w:cstheme="minorHAnsi"/>
          <w:bCs/>
          <w:sz w:val="24"/>
          <w:szCs w:val="24"/>
        </w:rPr>
      </w:pPr>
      <w:bookmarkStart w:id="0" w:name="_Hlk84506105"/>
      <w:r w:rsidRPr="00722561">
        <w:rPr>
          <w:rFonts w:cstheme="minorHAnsi"/>
          <w:bCs/>
          <w:sz w:val="24"/>
          <w:szCs w:val="24"/>
        </w:rPr>
        <w:t>Opracowanie:</w:t>
      </w:r>
      <w:r w:rsidR="004D41F3" w:rsidRPr="00722561">
        <w:rPr>
          <w:rFonts w:cstheme="minorHAnsi"/>
          <w:bCs/>
          <w:sz w:val="24"/>
          <w:szCs w:val="24"/>
        </w:rPr>
        <w:tab/>
      </w:r>
      <w:r w:rsidRPr="00722561">
        <w:rPr>
          <w:rFonts w:cstheme="minorHAnsi"/>
          <w:bCs/>
          <w:sz w:val="24"/>
          <w:szCs w:val="24"/>
        </w:rPr>
        <w:t>Departament Zdrowia, Rodziny, Równego Traktowania i Polityki Społecznej</w:t>
      </w:r>
    </w:p>
    <w:p w14:paraId="0B1484DC" w14:textId="77777777" w:rsidR="004D41F3" w:rsidRPr="00722561" w:rsidRDefault="004D41F3" w:rsidP="00722561">
      <w:pPr>
        <w:tabs>
          <w:tab w:val="left" w:pos="2410"/>
        </w:tabs>
        <w:spacing w:after="0"/>
        <w:jc w:val="both"/>
        <w:rPr>
          <w:rFonts w:cstheme="minorHAnsi"/>
          <w:bCs/>
          <w:sz w:val="24"/>
          <w:szCs w:val="24"/>
        </w:rPr>
      </w:pPr>
      <w:r w:rsidRPr="00722561">
        <w:rPr>
          <w:rFonts w:cstheme="minorHAnsi"/>
          <w:bCs/>
          <w:sz w:val="24"/>
          <w:szCs w:val="24"/>
        </w:rPr>
        <w:tab/>
      </w:r>
      <w:r w:rsidR="00FC0A67" w:rsidRPr="00722561">
        <w:rPr>
          <w:rFonts w:cstheme="minorHAnsi"/>
          <w:bCs/>
          <w:sz w:val="24"/>
          <w:szCs w:val="24"/>
        </w:rPr>
        <w:t>Urząd Marszałkowski Województwa Małopolskiego</w:t>
      </w:r>
    </w:p>
    <w:p w14:paraId="2D39991B" w14:textId="77777777" w:rsidR="00FC0A67" w:rsidRPr="00722561" w:rsidRDefault="004D41F3" w:rsidP="00722561">
      <w:pPr>
        <w:tabs>
          <w:tab w:val="left" w:pos="2410"/>
        </w:tabs>
        <w:spacing w:after="0"/>
        <w:jc w:val="both"/>
        <w:rPr>
          <w:rFonts w:cstheme="minorHAnsi"/>
          <w:bCs/>
          <w:sz w:val="24"/>
          <w:szCs w:val="24"/>
        </w:rPr>
      </w:pPr>
      <w:r w:rsidRPr="00722561">
        <w:rPr>
          <w:rFonts w:cstheme="minorHAnsi"/>
          <w:bCs/>
          <w:sz w:val="24"/>
          <w:szCs w:val="24"/>
        </w:rPr>
        <w:tab/>
      </w:r>
      <w:r w:rsidR="00FC0A67" w:rsidRPr="00722561">
        <w:rPr>
          <w:rFonts w:cstheme="minorHAnsi"/>
          <w:bCs/>
          <w:sz w:val="24"/>
          <w:szCs w:val="24"/>
        </w:rPr>
        <w:t>Adres:</w:t>
      </w:r>
      <w:r w:rsidRPr="00722561">
        <w:rPr>
          <w:rFonts w:cstheme="minorHAnsi"/>
          <w:bCs/>
          <w:sz w:val="24"/>
          <w:szCs w:val="24"/>
        </w:rPr>
        <w:t xml:space="preserve"> </w:t>
      </w:r>
      <w:r w:rsidR="00B031A8" w:rsidRPr="00722561">
        <w:rPr>
          <w:rFonts w:cstheme="minorHAnsi"/>
          <w:bCs/>
          <w:sz w:val="24"/>
          <w:szCs w:val="24"/>
        </w:rPr>
        <w:t>30-017 Kraków</w:t>
      </w:r>
      <w:r w:rsidR="00FC0A67" w:rsidRPr="00722561">
        <w:rPr>
          <w:rFonts w:cstheme="minorHAnsi"/>
          <w:bCs/>
          <w:sz w:val="24"/>
          <w:szCs w:val="24"/>
        </w:rPr>
        <w:t>, ul. Racławicka 56</w:t>
      </w:r>
    </w:p>
    <w:p w14:paraId="15B36898" w14:textId="77777777" w:rsidR="00FC0A67" w:rsidRPr="00722561" w:rsidRDefault="004D41F3" w:rsidP="00722561">
      <w:pPr>
        <w:tabs>
          <w:tab w:val="left" w:pos="2410"/>
        </w:tabs>
        <w:spacing w:after="0"/>
        <w:jc w:val="both"/>
        <w:rPr>
          <w:rFonts w:cstheme="minorHAnsi"/>
          <w:bCs/>
          <w:sz w:val="24"/>
          <w:szCs w:val="24"/>
        </w:rPr>
      </w:pPr>
      <w:r w:rsidRPr="00722561">
        <w:rPr>
          <w:rFonts w:cstheme="minorHAnsi"/>
          <w:bCs/>
          <w:sz w:val="24"/>
          <w:szCs w:val="24"/>
        </w:rPr>
        <w:tab/>
      </w:r>
      <w:r w:rsidR="00BF0A22" w:rsidRPr="00722561">
        <w:rPr>
          <w:rFonts w:cstheme="minorHAnsi"/>
          <w:bCs/>
          <w:sz w:val="24"/>
          <w:szCs w:val="24"/>
        </w:rPr>
        <w:t>t</w:t>
      </w:r>
      <w:r w:rsidR="00FC0A67" w:rsidRPr="00722561">
        <w:rPr>
          <w:rFonts w:cstheme="minorHAnsi"/>
          <w:bCs/>
          <w:sz w:val="24"/>
          <w:szCs w:val="24"/>
        </w:rPr>
        <w:t>el. +48 12 63 03</w:t>
      </w:r>
      <w:r w:rsidRPr="00722561">
        <w:rPr>
          <w:rFonts w:cstheme="minorHAnsi"/>
          <w:bCs/>
          <w:sz w:val="24"/>
          <w:szCs w:val="24"/>
        </w:rPr>
        <w:t> </w:t>
      </w:r>
      <w:r w:rsidR="00FC0A67" w:rsidRPr="00722561">
        <w:rPr>
          <w:rFonts w:cstheme="minorHAnsi"/>
          <w:bCs/>
          <w:sz w:val="24"/>
          <w:szCs w:val="24"/>
        </w:rPr>
        <w:t>202</w:t>
      </w:r>
    </w:p>
    <w:p w14:paraId="1EC04325" w14:textId="77777777" w:rsidR="00FC0A67" w:rsidRPr="00722561" w:rsidRDefault="004D41F3" w:rsidP="00722561">
      <w:pPr>
        <w:tabs>
          <w:tab w:val="left" w:pos="2410"/>
        </w:tabs>
        <w:spacing w:after="0"/>
        <w:jc w:val="both"/>
        <w:rPr>
          <w:rFonts w:cstheme="minorHAnsi"/>
          <w:bCs/>
          <w:sz w:val="24"/>
          <w:szCs w:val="24"/>
        </w:rPr>
      </w:pPr>
      <w:r w:rsidRPr="00722561">
        <w:rPr>
          <w:rFonts w:cstheme="minorHAnsi"/>
          <w:bCs/>
          <w:sz w:val="24"/>
          <w:szCs w:val="24"/>
        </w:rPr>
        <w:tab/>
      </w:r>
      <w:r w:rsidR="00FC0A67" w:rsidRPr="00722561">
        <w:rPr>
          <w:rFonts w:cstheme="minorHAnsi"/>
          <w:bCs/>
          <w:sz w:val="24"/>
          <w:szCs w:val="24"/>
        </w:rPr>
        <w:t>www.malopolskie.pl</w:t>
      </w:r>
    </w:p>
    <w:p w14:paraId="50DCB78F" w14:textId="77777777" w:rsidR="00FC0A67" w:rsidRPr="00722561" w:rsidRDefault="004D41F3" w:rsidP="00722561">
      <w:pPr>
        <w:tabs>
          <w:tab w:val="left" w:pos="2410"/>
        </w:tabs>
        <w:spacing w:after="0"/>
        <w:jc w:val="both"/>
        <w:rPr>
          <w:rFonts w:cstheme="minorHAnsi"/>
          <w:bCs/>
          <w:sz w:val="24"/>
          <w:szCs w:val="24"/>
          <w:lang w:val="en-US"/>
        </w:rPr>
      </w:pPr>
      <w:r w:rsidRPr="00722561">
        <w:rPr>
          <w:rFonts w:cstheme="minorHAnsi"/>
          <w:bCs/>
          <w:sz w:val="24"/>
          <w:szCs w:val="24"/>
          <w:lang w:val="en-US"/>
        </w:rPr>
        <w:tab/>
      </w:r>
      <w:r w:rsidR="00FC0A67" w:rsidRPr="00722561">
        <w:rPr>
          <w:rFonts w:cstheme="minorHAnsi"/>
          <w:bCs/>
          <w:sz w:val="24"/>
          <w:szCs w:val="24"/>
          <w:lang w:val="en-US"/>
        </w:rPr>
        <w:t>e-mail: ps.sekretariat@umwm.</w:t>
      </w:r>
      <w:r w:rsidRPr="00722561">
        <w:rPr>
          <w:rFonts w:cstheme="minorHAnsi"/>
          <w:bCs/>
          <w:sz w:val="24"/>
          <w:szCs w:val="24"/>
          <w:lang w:val="en-US"/>
        </w:rPr>
        <w:t>malopolska.</w:t>
      </w:r>
      <w:r w:rsidR="00FC0A67" w:rsidRPr="00722561">
        <w:rPr>
          <w:rFonts w:cstheme="minorHAnsi"/>
          <w:bCs/>
          <w:sz w:val="24"/>
          <w:szCs w:val="24"/>
          <w:lang w:val="en-US"/>
        </w:rPr>
        <w:t>pl</w:t>
      </w:r>
    </w:p>
    <w:bookmarkEnd w:id="0"/>
    <w:p w14:paraId="3E7ACFFA" w14:textId="77777777" w:rsidR="00BC533D" w:rsidRDefault="00FC0A67" w:rsidP="00BC533D">
      <w:pPr>
        <w:tabs>
          <w:tab w:val="left" w:pos="2155"/>
        </w:tabs>
        <w:spacing w:after="0"/>
        <w:ind w:left="2410" w:hanging="2410"/>
        <w:jc w:val="both"/>
        <w:rPr>
          <w:rFonts w:cstheme="minorHAnsi"/>
          <w:bCs/>
          <w:sz w:val="24"/>
          <w:szCs w:val="24"/>
        </w:rPr>
      </w:pPr>
      <w:r w:rsidRPr="00722561">
        <w:rPr>
          <w:rFonts w:cstheme="minorHAnsi"/>
          <w:bCs/>
          <w:sz w:val="24"/>
          <w:szCs w:val="24"/>
        </w:rPr>
        <w:t>Konsultacje eksperckie:</w:t>
      </w:r>
      <w:r w:rsidRPr="00722561">
        <w:rPr>
          <w:rFonts w:cstheme="minorHAnsi"/>
          <w:b/>
          <w:sz w:val="24"/>
          <w:szCs w:val="24"/>
        </w:rPr>
        <w:t xml:space="preserve"> </w:t>
      </w:r>
      <w:r w:rsidR="00BC533D">
        <w:rPr>
          <w:rFonts w:cstheme="minorHAnsi"/>
          <w:b/>
          <w:sz w:val="24"/>
          <w:szCs w:val="24"/>
        </w:rPr>
        <w:tab/>
      </w:r>
      <w:r w:rsidR="00BF0A22" w:rsidRPr="00722561">
        <w:rPr>
          <w:rFonts w:cstheme="minorHAnsi"/>
          <w:bCs/>
          <w:sz w:val="24"/>
          <w:szCs w:val="24"/>
        </w:rPr>
        <w:t>Małopolska Rada ds. Przeciwdziałania Uzależnieniom</w:t>
      </w:r>
    </w:p>
    <w:p w14:paraId="08897A4C" w14:textId="77777777" w:rsidR="00FC0A67" w:rsidRPr="00722561" w:rsidRDefault="00BC533D" w:rsidP="00BC533D">
      <w:pPr>
        <w:tabs>
          <w:tab w:val="left" w:pos="2155"/>
        </w:tabs>
        <w:spacing w:after="0"/>
        <w:ind w:left="2410" w:hanging="2410"/>
        <w:jc w:val="both"/>
        <w:rPr>
          <w:rFonts w:cstheme="minorHAnsi"/>
          <w:bCs/>
          <w:color w:val="000000" w:themeColor="text1"/>
          <w:sz w:val="24"/>
          <w:szCs w:val="24"/>
        </w:rPr>
      </w:pPr>
      <w:r>
        <w:rPr>
          <w:rFonts w:cstheme="minorHAnsi"/>
          <w:bCs/>
          <w:color w:val="000000" w:themeColor="text1"/>
          <w:sz w:val="24"/>
          <w:szCs w:val="24"/>
        </w:rPr>
        <w:tab/>
      </w:r>
      <w:r>
        <w:rPr>
          <w:rFonts w:cstheme="minorHAnsi"/>
          <w:bCs/>
          <w:color w:val="000000" w:themeColor="text1"/>
          <w:sz w:val="24"/>
          <w:szCs w:val="24"/>
        </w:rPr>
        <w:tab/>
      </w:r>
      <w:r w:rsidR="00634965" w:rsidRPr="00722561">
        <w:rPr>
          <w:rFonts w:cstheme="minorHAnsi"/>
          <w:bCs/>
          <w:color w:val="000000" w:themeColor="text1"/>
          <w:sz w:val="24"/>
          <w:szCs w:val="24"/>
        </w:rPr>
        <w:t>K</w:t>
      </w:r>
      <w:r w:rsidR="00FC0A67" w:rsidRPr="00722561">
        <w:rPr>
          <w:rFonts w:cstheme="minorHAnsi"/>
          <w:bCs/>
          <w:color w:val="000000" w:themeColor="text1"/>
          <w:sz w:val="24"/>
          <w:szCs w:val="24"/>
        </w:rPr>
        <w:t xml:space="preserve">omisja </w:t>
      </w:r>
      <w:r w:rsidR="00722561" w:rsidRPr="00722561">
        <w:rPr>
          <w:rFonts w:cstheme="minorHAnsi"/>
          <w:bCs/>
          <w:color w:val="000000" w:themeColor="text1"/>
          <w:sz w:val="24"/>
          <w:szCs w:val="24"/>
        </w:rPr>
        <w:t>Polityki</w:t>
      </w:r>
      <w:r>
        <w:rPr>
          <w:rFonts w:cstheme="minorHAnsi"/>
          <w:bCs/>
          <w:color w:val="000000" w:themeColor="text1"/>
          <w:sz w:val="24"/>
          <w:szCs w:val="24"/>
        </w:rPr>
        <w:t xml:space="preserve"> </w:t>
      </w:r>
      <w:r w:rsidR="00634965" w:rsidRPr="00722561">
        <w:rPr>
          <w:rFonts w:cstheme="minorHAnsi"/>
          <w:bCs/>
          <w:color w:val="000000" w:themeColor="text1"/>
          <w:sz w:val="24"/>
          <w:szCs w:val="24"/>
        </w:rPr>
        <w:t>Prorodzinnej i Społecznej</w:t>
      </w:r>
      <w:r w:rsidR="0051529E" w:rsidRPr="00722561">
        <w:rPr>
          <w:rFonts w:cstheme="minorHAnsi"/>
          <w:bCs/>
          <w:color w:val="000000" w:themeColor="text1"/>
          <w:sz w:val="24"/>
          <w:szCs w:val="24"/>
        </w:rPr>
        <w:t xml:space="preserve"> Sejmiku Województwa Małopolskiego</w:t>
      </w:r>
    </w:p>
    <w:p w14:paraId="1D256C3C" w14:textId="77777777" w:rsidR="00FC0A67" w:rsidRPr="00E25B97" w:rsidRDefault="00FC0A67" w:rsidP="00FC0A67">
      <w:pPr>
        <w:spacing w:after="0"/>
        <w:jc w:val="both"/>
        <w:rPr>
          <w:b/>
          <w:color w:val="FF0000"/>
          <w:sz w:val="24"/>
          <w:szCs w:val="24"/>
        </w:rPr>
      </w:pPr>
    </w:p>
    <w:p w14:paraId="3FB5FD3C" w14:textId="77777777" w:rsidR="00FC0A67" w:rsidRPr="0077290D" w:rsidRDefault="00FC0A67" w:rsidP="00BC533D">
      <w:pPr>
        <w:spacing w:before="6120" w:after="0"/>
        <w:jc w:val="both"/>
        <w:rPr>
          <w:sz w:val="24"/>
          <w:szCs w:val="24"/>
        </w:rPr>
      </w:pPr>
      <w:r w:rsidRPr="00787CF6">
        <w:rPr>
          <w:b/>
          <w:sz w:val="24"/>
          <w:szCs w:val="24"/>
        </w:rPr>
        <w:t>ISBN</w:t>
      </w:r>
      <w:r w:rsidRPr="0077290D">
        <w:rPr>
          <w:sz w:val="24"/>
          <w:szCs w:val="24"/>
        </w:rPr>
        <w:t xml:space="preserve"> </w:t>
      </w:r>
      <w:r w:rsidR="0077290D" w:rsidRPr="0077290D">
        <w:rPr>
          <w:sz w:val="24"/>
          <w:szCs w:val="24"/>
        </w:rPr>
        <w:t>978-83-66580-87-9</w:t>
      </w:r>
    </w:p>
    <w:p w14:paraId="43C0AC8E" w14:textId="77777777" w:rsidR="00FC0A67" w:rsidRPr="00E25B97" w:rsidRDefault="00FC0A67" w:rsidP="00FC0A67">
      <w:pPr>
        <w:spacing w:after="0"/>
        <w:jc w:val="both"/>
        <w:rPr>
          <w:b/>
          <w:color w:val="FF0000"/>
          <w:sz w:val="24"/>
          <w:szCs w:val="24"/>
        </w:rPr>
      </w:pPr>
    </w:p>
    <w:p w14:paraId="51A8A18C" w14:textId="77777777" w:rsidR="00FC0A67" w:rsidRPr="00E25B97" w:rsidRDefault="00FC0A67" w:rsidP="00FC0A67">
      <w:pPr>
        <w:spacing w:after="0"/>
        <w:jc w:val="both"/>
        <w:rPr>
          <w:b/>
          <w:color w:val="FF0000"/>
          <w:sz w:val="24"/>
          <w:szCs w:val="24"/>
        </w:rPr>
      </w:pPr>
    </w:p>
    <w:p w14:paraId="4D4A4928" w14:textId="77777777" w:rsidR="004D41F3" w:rsidRPr="00722561" w:rsidRDefault="004D41F3" w:rsidP="004D41F3">
      <w:pPr>
        <w:spacing w:after="0" w:line="240" w:lineRule="auto"/>
        <w:rPr>
          <w:rFonts w:cstheme="minorHAnsi"/>
          <w:bCs/>
          <w:i/>
          <w:iCs/>
        </w:rPr>
      </w:pPr>
      <w:r w:rsidRPr="00722561">
        <w:rPr>
          <w:rFonts w:cstheme="minorHAnsi"/>
          <w:bCs/>
          <w:i/>
          <w:iCs/>
        </w:rPr>
        <w:t>Przy publikowaniu treści zawartych w niniejszym</w:t>
      </w:r>
    </w:p>
    <w:p w14:paraId="35E56071" w14:textId="77777777" w:rsidR="004D41F3" w:rsidRPr="00722561" w:rsidRDefault="004D41F3" w:rsidP="0077290D">
      <w:pPr>
        <w:spacing w:after="120" w:line="240" w:lineRule="auto"/>
        <w:rPr>
          <w:rFonts w:cstheme="minorHAnsi"/>
          <w:b/>
          <w:bCs/>
          <w:i/>
          <w:iCs/>
        </w:rPr>
      </w:pPr>
      <w:r w:rsidRPr="00722561">
        <w:rPr>
          <w:rFonts w:cstheme="minorHAnsi"/>
          <w:bCs/>
          <w:i/>
          <w:iCs/>
        </w:rPr>
        <w:t>opracowaniu prosimy o podawanie źródła danych</w:t>
      </w:r>
    </w:p>
    <w:tbl>
      <w:tblPr>
        <w:tblW w:w="22101" w:type="dxa"/>
        <w:tblCellSpacing w:w="15" w:type="dxa"/>
        <w:tblInd w:w="-1104" w:type="dxa"/>
        <w:tblCellMar>
          <w:left w:w="0" w:type="dxa"/>
          <w:right w:w="0" w:type="dxa"/>
        </w:tblCellMar>
        <w:tblLook w:val="04A0" w:firstRow="1" w:lastRow="0" w:firstColumn="1" w:lastColumn="0" w:noHBand="0" w:noVBand="1"/>
      </w:tblPr>
      <w:tblGrid>
        <w:gridCol w:w="4899"/>
        <w:gridCol w:w="8601"/>
        <w:gridCol w:w="8601"/>
      </w:tblGrid>
      <w:tr w:rsidR="004D41F3" w:rsidRPr="004B308F" w14:paraId="3C494063" w14:textId="77777777" w:rsidTr="00B9633F">
        <w:trPr>
          <w:tblCellSpacing w:w="15" w:type="dxa"/>
        </w:trPr>
        <w:tc>
          <w:tcPr>
            <w:tcW w:w="4854" w:type="dxa"/>
            <w:vMerge w:val="restart"/>
            <w:vAlign w:val="center"/>
          </w:tcPr>
          <w:p w14:paraId="3BB1B1E2" w14:textId="77777777" w:rsidR="004D41F3" w:rsidRPr="004B308F" w:rsidRDefault="004D41F3" w:rsidP="00B9633F">
            <w:pPr>
              <w:pStyle w:val="NormalnyWeb"/>
              <w:ind w:left="1074"/>
            </w:pPr>
            <w:r w:rsidRPr="000C462F">
              <w:rPr>
                <w:rFonts w:ascii="Arial" w:hAnsi="Arial" w:cs="Arial"/>
                <w:bCs/>
                <w:i/>
                <w:iCs/>
                <w:noProof/>
                <w:sz w:val="20"/>
                <w:szCs w:val="20"/>
              </w:rPr>
              <w:drawing>
                <wp:inline distT="0" distB="0" distL="0" distR="0" wp14:anchorId="76672AFA" wp14:editId="6EE8A670">
                  <wp:extent cx="2395855" cy="323215"/>
                  <wp:effectExtent l="0" t="0" r="4445" b="635"/>
                  <wp:docPr id="187" name="Obraz 187" descr="Logotyp Województwa Małopolskiego&#10;" titl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5855" cy="323215"/>
                          </a:xfrm>
                          <a:prstGeom prst="rect">
                            <a:avLst/>
                          </a:prstGeom>
                          <a:noFill/>
                        </pic:spPr>
                      </pic:pic>
                    </a:graphicData>
                  </a:graphic>
                </wp:inline>
              </w:drawing>
            </w:r>
          </w:p>
        </w:tc>
        <w:tc>
          <w:tcPr>
            <w:tcW w:w="8571" w:type="dxa"/>
          </w:tcPr>
          <w:p w14:paraId="2B01F4FC" w14:textId="77777777" w:rsidR="004D41F3" w:rsidRPr="00BF6F52" w:rsidRDefault="004D41F3" w:rsidP="00B9633F">
            <w:pPr>
              <w:pStyle w:val="NormalnyWeb"/>
              <w:jc w:val="both"/>
              <w:rPr>
                <w:rFonts w:cs="Arial"/>
                <w:color w:val="FF0000"/>
              </w:rPr>
            </w:pPr>
          </w:p>
        </w:tc>
        <w:tc>
          <w:tcPr>
            <w:tcW w:w="8556" w:type="dxa"/>
            <w:vAlign w:val="center"/>
          </w:tcPr>
          <w:p w14:paraId="05201EC6" w14:textId="77777777" w:rsidR="004D41F3" w:rsidRPr="00BF6F52" w:rsidRDefault="004D41F3" w:rsidP="00B9633F">
            <w:pPr>
              <w:pStyle w:val="NormalnyWeb"/>
              <w:jc w:val="both"/>
              <w:rPr>
                <w:rFonts w:cs="Arial"/>
                <w:color w:val="FF0000"/>
              </w:rPr>
            </w:pPr>
          </w:p>
        </w:tc>
      </w:tr>
      <w:tr w:rsidR="004D41F3" w:rsidRPr="004B308F" w14:paraId="37FA72E2" w14:textId="77777777" w:rsidTr="00B9633F">
        <w:trPr>
          <w:tblCellSpacing w:w="15" w:type="dxa"/>
        </w:trPr>
        <w:tc>
          <w:tcPr>
            <w:tcW w:w="4854" w:type="dxa"/>
            <w:vMerge/>
            <w:vAlign w:val="center"/>
          </w:tcPr>
          <w:p w14:paraId="6137E11E" w14:textId="77777777" w:rsidR="004D41F3" w:rsidRPr="004B308F" w:rsidRDefault="004D41F3" w:rsidP="00B9633F">
            <w:pPr>
              <w:rPr>
                <w:rFonts w:eastAsia="Calibri"/>
              </w:rPr>
            </w:pPr>
          </w:p>
        </w:tc>
        <w:tc>
          <w:tcPr>
            <w:tcW w:w="8571" w:type="dxa"/>
          </w:tcPr>
          <w:p w14:paraId="37C41CDB" w14:textId="77777777" w:rsidR="004D41F3" w:rsidRPr="00BF6F52" w:rsidRDefault="004D41F3" w:rsidP="00B9633F">
            <w:pPr>
              <w:pStyle w:val="NormalnyWeb"/>
              <w:spacing w:before="0" w:beforeAutospacing="0" w:after="0" w:afterAutospacing="0"/>
              <w:jc w:val="both"/>
              <w:rPr>
                <w:rFonts w:cs="Arial"/>
                <w:color w:val="FF0000"/>
              </w:rPr>
            </w:pPr>
          </w:p>
        </w:tc>
        <w:tc>
          <w:tcPr>
            <w:tcW w:w="8556" w:type="dxa"/>
            <w:vAlign w:val="center"/>
          </w:tcPr>
          <w:p w14:paraId="7993D90B" w14:textId="77777777" w:rsidR="004D41F3" w:rsidRPr="00BF6F52" w:rsidRDefault="004D41F3" w:rsidP="00B9633F">
            <w:pPr>
              <w:pStyle w:val="NormalnyWeb"/>
              <w:spacing w:before="0" w:beforeAutospacing="0" w:after="0" w:afterAutospacing="0"/>
              <w:jc w:val="both"/>
              <w:rPr>
                <w:rFonts w:cs="Arial"/>
                <w:color w:val="FF0000"/>
              </w:rPr>
            </w:pPr>
          </w:p>
        </w:tc>
      </w:tr>
      <w:tr w:rsidR="004D41F3" w:rsidRPr="004B308F" w14:paraId="03870661" w14:textId="77777777" w:rsidTr="00B9633F">
        <w:trPr>
          <w:trHeight w:val="238"/>
          <w:tblCellSpacing w:w="15" w:type="dxa"/>
        </w:trPr>
        <w:tc>
          <w:tcPr>
            <w:tcW w:w="4854" w:type="dxa"/>
            <w:vMerge/>
            <w:vAlign w:val="center"/>
          </w:tcPr>
          <w:p w14:paraId="1E16138F" w14:textId="77777777" w:rsidR="004D41F3" w:rsidRPr="004B308F" w:rsidRDefault="004D41F3" w:rsidP="00B9633F">
            <w:pPr>
              <w:rPr>
                <w:rFonts w:eastAsia="Calibri"/>
                <w:lang w:val="en-US"/>
              </w:rPr>
            </w:pPr>
          </w:p>
        </w:tc>
        <w:tc>
          <w:tcPr>
            <w:tcW w:w="8571" w:type="dxa"/>
          </w:tcPr>
          <w:p w14:paraId="4FF9050D" w14:textId="77777777" w:rsidR="004D41F3" w:rsidRPr="00BF6F52" w:rsidRDefault="004D41F3" w:rsidP="00B9633F">
            <w:pPr>
              <w:pStyle w:val="NormalnyWeb"/>
              <w:jc w:val="both"/>
              <w:rPr>
                <w:rFonts w:cs="Arial"/>
                <w:b/>
                <w:color w:val="FF0000"/>
              </w:rPr>
            </w:pPr>
          </w:p>
        </w:tc>
        <w:tc>
          <w:tcPr>
            <w:tcW w:w="8556" w:type="dxa"/>
            <w:vAlign w:val="center"/>
          </w:tcPr>
          <w:p w14:paraId="1F43B517" w14:textId="77777777" w:rsidR="004D41F3" w:rsidRPr="00BF6F52" w:rsidRDefault="004D41F3" w:rsidP="00B9633F">
            <w:pPr>
              <w:pStyle w:val="NormalnyWeb"/>
              <w:jc w:val="both"/>
              <w:rPr>
                <w:rFonts w:cs="Arial"/>
                <w:b/>
                <w:color w:val="FF0000"/>
              </w:rPr>
            </w:pPr>
          </w:p>
        </w:tc>
      </w:tr>
      <w:tr w:rsidR="004D41F3" w:rsidRPr="004B308F" w14:paraId="6BFE63C1" w14:textId="77777777" w:rsidTr="00B9633F">
        <w:trPr>
          <w:tblCellSpacing w:w="15" w:type="dxa"/>
        </w:trPr>
        <w:tc>
          <w:tcPr>
            <w:tcW w:w="4854" w:type="dxa"/>
            <w:vMerge/>
            <w:vAlign w:val="center"/>
          </w:tcPr>
          <w:p w14:paraId="6E0C749A" w14:textId="77777777" w:rsidR="004D41F3" w:rsidRPr="004B308F" w:rsidRDefault="004D41F3" w:rsidP="00B9633F">
            <w:pPr>
              <w:rPr>
                <w:rFonts w:eastAsia="Calibri"/>
              </w:rPr>
            </w:pPr>
          </w:p>
        </w:tc>
        <w:tc>
          <w:tcPr>
            <w:tcW w:w="8571" w:type="dxa"/>
          </w:tcPr>
          <w:p w14:paraId="6EE22F14" w14:textId="77777777" w:rsidR="004D41F3" w:rsidRPr="00BF6F52" w:rsidRDefault="004D41F3" w:rsidP="00B9633F">
            <w:pPr>
              <w:pStyle w:val="NormalnyWeb"/>
              <w:jc w:val="both"/>
              <w:rPr>
                <w:rFonts w:cs="Arial"/>
                <w:color w:val="FF0000"/>
              </w:rPr>
            </w:pPr>
          </w:p>
        </w:tc>
        <w:tc>
          <w:tcPr>
            <w:tcW w:w="8556" w:type="dxa"/>
            <w:vAlign w:val="center"/>
          </w:tcPr>
          <w:p w14:paraId="76350B46" w14:textId="77777777" w:rsidR="004D41F3" w:rsidRPr="00BF6F52" w:rsidRDefault="004D41F3" w:rsidP="00B9633F">
            <w:pPr>
              <w:pStyle w:val="NormalnyWeb"/>
              <w:jc w:val="both"/>
              <w:rPr>
                <w:rFonts w:cs="Arial"/>
                <w:color w:val="FF0000"/>
              </w:rPr>
            </w:pPr>
          </w:p>
        </w:tc>
      </w:tr>
    </w:tbl>
    <w:p w14:paraId="1945CF8A" w14:textId="77777777" w:rsidR="004D41F3" w:rsidRPr="00314F49" w:rsidRDefault="004D41F3" w:rsidP="004D41F3">
      <w:pPr>
        <w:rPr>
          <w:rFonts w:ascii="Arial" w:eastAsia="OpenSymbol" w:hAnsi="Arial" w:cs="Arial"/>
          <w:b/>
          <w:bCs/>
          <w:iCs/>
          <w:sz w:val="18"/>
          <w:szCs w:val="20"/>
        </w:rPr>
      </w:pPr>
      <w:r w:rsidRPr="00314F49">
        <w:rPr>
          <w:rFonts w:ascii="Arial" w:eastAsia="OpenSymbol" w:hAnsi="Arial" w:cs="Arial"/>
          <w:b/>
          <w:bCs/>
          <w:iCs/>
          <w:sz w:val="18"/>
          <w:szCs w:val="20"/>
        </w:rPr>
        <w:t>Urząd Marszałkowski Województwa Małopolskiego</w:t>
      </w:r>
      <w:r w:rsidRPr="00314F49">
        <w:rPr>
          <w:rFonts w:ascii="Arial" w:eastAsia="OpenSymbol" w:hAnsi="Arial" w:cs="Arial"/>
          <w:b/>
          <w:bCs/>
          <w:iCs/>
          <w:sz w:val="18"/>
          <w:szCs w:val="20"/>
        </w:rPr>
        <w:br/>
      </w:r>
      <w:r w:rsidR="00D74DF0">
        <w:rPr>
          <w:rFonts w:ascii="Arial" w:eastAsia="OpenSymbol" w:hAnsi="Arial" w:cs="Arial"/>
          <w:bCs/>
          <w:iCs/>
          <w:sz w:val="18"/>
          <w:szCs w:val="20"/>
        </w:rPr>
        <w:t>u</w:t>
      </w:r>
      <w:r w:rsidRPr="00314F49">
        <w:rPr>
          <w:rFonts w:ascii="Arial" w:eastAsia="OpenSymbol" w:hAnsi="Arial" w:cs="Arial"/>
          <w:bCs/>
          <w:iCs/>
          <w:sz w:val="18"/>
          <w:szCs w:val="20"/>
        </w:rPr>
        <w:t>l. Racławicka</w:t>
      </w:r>
      <w:r w:rsidRPr="00314F49">
        <w:rPr>
          <w:rFonts w:ascii="Arial" w:eastAsia="OpenSymbol" w:hAnsi="Arial" w:cs="Arial"/>
          <w:b/>
          <w:bCs/>
          <w:iCs/>
          <w:sz w:val="18"/>
          <w:szCs w:val="20"/>
        </w:rPr>
        <w:t xml:space="preserve"> </w:t>
      </w:r>
      <w:r w:rsidRPr="00314F49">
        <w:rPr>
          <w:rFonts w:ascii="Arial" w:eastAsia="OpenSymbol" w:hAnsi="Arial" w:cs="Arial"/>
          <w:bCs/>
          <w:iCs/>
          <w:sz w:val="18"/>
          <w:szCs w:val="20"/>
        </w:rPr>
        <w:t>56</w:t>
      </w:r>
      <w:r w:rsidRPr="00314F49">
        <w:rPr>
          <w:rFonts w:ascii="Arial" w:eastAsia="OpenSymbol" w:hAnsi="Arial" w:cs="Arial"/>
          <w:b/>
          <w:bCs/>
          <w:iCs/>
          <w:sz w:val="18"/>
          <w:szCs w:val="20"/>
        </w:rPr>
        <w:t xml:space="preserve">, </w:t>
      </w:r>
      <w:r w:rsidRPr="00314F49">
        <w:rPr>
          <w:rFonts w:ascii="Arial" w:eastAsia="OpenSymbol" w:hAnsi="Arial" w:cs="Arial"/>
          <w:bCs/>
          <w:iCs/>
          <w:sz w:val="18"/>
          <w:szCs w:val="20"/>
        </w:rPr>
        <w:t>30-017 Kraków, tel. +48 12 63 03 202</w:t>
      </w:r>
      <w:r w:rsidRPr="00314F49">
        <w:rPr>
          <w:rFonts w:ascii="Arial" w:eastAsia="OpenSymbol" w:hAnsi="Arial" w:cs="Arial"/>
          <w:b/>
          <w:bCs/>
          <w:iCs/>
          <w:sz w:val="18"/>
          <w:szCs w:val="20"/>
        </w:rPr>
        <w:t xml:space="preserve">, </w:t>
      </w:r>
      <w:r w:rsidRPr="00314F49">
        <w:rPr>
          <w:rFonts w:ascii="Arial" w:eastAsia="OpenSymbol" w:hAnsi="Arial" w:cs="Arial"/>
          <w:bCs/>
          <w:iCs/>
          <w:sz w:val="18"/>
          <w:szCs w:val="20"/>
        </w:rPr>
        <w:t>fax. +48 12 630 35 24</w:t>
      </w:r>
      <w:r w:rsidRPr="00314F49">
        <w:rPr>
          <w:rFonts w:ascii="Arial" w:eastAsia="OpenSymbol" w:hAnsi="Arial" w:cs="Arial"/>
          <w:b/>
          <w:bCs/>
          <w:iCs/>
          <w:sz w:val="18"/>
          <w:szCs w:val="20"/>
        </w:rPr>
        <w:t xml:space="preserve">, </w:t>
      </w:r>
      <w:hyperlink r:id="rId10" w:history="1">
        <w:r w:rsidRPr="00314F49">
          <w:rPr>
            <w:rFonts w:ascii="Arial" w:eastAsia="OpenSymbol" w:hAnsi="Arial" w:cs="Arial"/>
            <w:b/>
            <w:bCs/>
            <w:iCs/>
            <w:sz w:val="18"/>
            <w:szCs w:val="20"/>
            <w:u w:val="single"/>
          </w:rPr>
          <w:t>http://www.malopolska.pl/</w:t>
        </w:r>
      </w:hyperlink>
    </w:p>
    <w:p w14:paraId="26378E51" w14:textId="77777777" w:rsidR="00FC0A67" w:rsidRPr="00F65E21" w:rsidRDefault="004D41F3" w:rsidP="00ED4A85">
      <w:pPr>
        <w:rPr>
          <w:b/>
          <w:i/>
          <w:sz w:val="24"/>
          <w:szCs w:val="24"/>
        </w:rPr>
      </w:pPr>
      <w:r w:rsidRPr="004D41F3">
        <w:rPr>
          <w:rFonts w:ascii="Arial" w:eastAsia="OpenSymbol" w:hAnsi="Arial" w:cs="Arial"/>
          <w:b/>
          <w:bCs/>
          <w:iCs/>
          <w:sz w:val="18"/>
          <w:szCs w:val="20"/>
        </w:rPr>
        <w:t>Departament Zdrowia, Rodziny, Równego Traktowania i Polityki Społecznej</w:t>
      </w:r>
      <w:r w:rsidRPr="00314F49">
        <w:rPr>
          <w:rFonts w:ascii="Arial" w:eastAsia="OpenSymbol" w:hAnsi="Arial" w:cs="Arial"/>
          <w:b/>
          <w:bCs/>
          <w:iCs/>
          <w:sz w:val="18"/>
          <w:szCs w:val="20"/>
        </w:rPr>
        <w:br/>
      </w:r>
      <w:r w:rsidR="00D74DF0">
        <w:rPr>
          <w:rFonts w:ascii="Arial" w:eastAsia="OpenSymbol" w:hAnsi="Arial" w:cs="Arial"/>
          <w:bCs/>
          <w:iCs/>
          <w:sz w:val="18"/>
          <w:szCs w:val="20"/>
        </w:rPr>
        <w:t>u</w:t>
      </w:r>
      <w:r>
        <w:rPr>
          <w:rFonts w:ascii="Arial" w:eastAsia="OpenSymbol" w:hAnsi="Arial" w:cs="Arial"/>
          <w:bCs/>
          <w:iCs/>
          <w:sz w:val="18"/>
          <w:szCs w:val="20"/>
        </w:rPr>
        <w:t xml:space="preserve">l. </w:t>
      </w:r>
      <w:r w:rsidRPr="00314F49">
        <w:rPr>
          <w:rFonts w:ascii="Arial" w:eastAsia="OpenSymbol" w:hAnsi="Arial" w:cs="Arial"/>
          <w:bCs/>
          <w:iCs/>
          <w:sz w:val="18"/>
          <w:szCs w:val="20"/>
        </w:rPr>
        <w:t>Racławicka 56,</w:t>
      </w:r>
      <w:r w:rsidR="00B031A8" w:rsidRPr="00B031A8">
        <w:rPr>
          <w:rFonts w:ascii="Arial" w:eastAsia="OpenSymbol" w:hAnsi="Arial" w:cs="Arial"/>
          <w:bCs/>
          <w:iCs/>
          <w:sz w:val="18"/>
          <w:szCs w:val="20"/>
        </w:rPr>
        <w:t xml:space="preserve"> </w:t>
      </w:r>
      <w:r w:rsidR="00B031A8" w:rsidRPr="00314F49">
        <w:rPr>
          <w:rFonts w:ascii="Arial" w:eastAsia="OpenSymbol" w:hAnsi="Arial" w:cs="Arial"/>
          <w:bCs/>
          <w:iCs/>
          <w:sz w:val="18"/>
          <w:szCs w:val="20"/>
        </w:rPr>
        <w:t>30-017 Kraków</w:t>
      </w:r>
      <w:r w:rsidR="00B031A8">
        <w:rPr>
          <w:rFonts w:ascii="Arial" w:eastAsia="OpenSymbol" w:hAnsi="Arial" w:cs="Arial"/>
          <w:bCs/>
          <w:iCs/>
          <w:sz w:val="18"/>
          <w:szCs w:val="20"/>
        </w:rPr>
        <w:t xml:space="preserve">, </w:t>
      </w:r>
      <w:r w:rsidR="00B031A8" w:rsidRPr="00B031A8">
        <w:rPr>
          <w:rFonts w:ascii="Arial" w:eastAsia="OpenSymbol" w:hAnsi="Arial" w:cs="Arial"/>
          <w:bCs/>
          <w:iCs/>
          <w:sz w:val="18"/>
          <w:szCs w:val="20"/>
        </w:rPr>
        <w:t>tel. +48 12 63 03</w:t>
      </w:r>
      <w:r w:rsidR="00B031A8">
        <w:rPr>
          <w:rFonts w:ascii="Arial" w:eastAsia="OpenSymbol" w:hAnsi="Arial" w:cs="Arial"/>
          <w:bCs/>
          <w:iCs/>
          <w:sz w:val="18"/>
          <w:szCs w:val="20"/>
        </w:rPr>
        <w:t> </w:t>
      </w:r>
      <w:r w:rsidR="00B031A8" w:rsidRPr="00B031A8">
        <w:rPr>
          <w:rFonts w:ascii="Arial" w:eastAsia="OpenSymbol" w:hAnsi="Arial" w:cs="Arial"/>
          <w:bCs/>
          <w:iCs/>
          <w:sz w:val="18"/>
          <w:szCs w:val="20"/>
        </w:rPr>
        <w:t>202</w:t>
      </w:r>
      <w:r w:rsidR="00B031A8">
        <w:rPr>
          <w:rFonts w:ascii="Arial" w:eastAsia="OpenSymbol" w:hAnsi="Arial" w:cs="Arial"/>
          <w:bCs/>
          <w:iCs/>
          <w:sz w:val="18"/>
          <w:szCs w:val="20"/>
        </w:rPr>
        <w:t>,</w:t>
      </w:r>
      <w:r w:rsidRPr="00314F49">
        <w:rPr>
          <w:rFonts w:ascii="Arial" w:eastAsia="OpenSymbol" w:hAnsi="Arial" w:cs="Arial"/>
          <w:bCs/>
          <w:iCs/>
          <w:sz w:val="18"/>
          <w:szCs w:val="20"/>
        </w:rPr>
        <w:t xml:space="preserve"> e-mail: ps.sekretariat@umwm.</w:t>
      </w:r>
      <w:r>
        <w:rPr>
          <w:rFonts w:ascii="Arial" w:eastAsia="OpenSymbol" w:hAnsi="Arial" w:cs="Arial"/>
          <w:bCs/>
          <w:iCs/>
          <w:sz w:val="18"/>
          <w:szCs w:val="20"/>
        </w:rPr>
        <w:t>malopolska.</w:t>
      </w:r>
      <w:r w:rsidRPr="00314F49">
        <w:rPr>
          <w:rFonts w:ascii="Arial" w:eastAsia="OpenSymbol" w:hAnsi="Arial" w:cs="Arial"/>
          <w:bCs/>
          <w:iCs/>
          <w:sz w:val="18"/>
          <w:szCs w:val="20"/>
        </w:rPr>
        <w:t>pl</w:t>
      </w:r>
      <w:r w:rsidR="00FC0A67" w:rsidRPr="00F65E21">
        <w:rPr>
          <w:b/>
          <w:i/>
          <w:sz w:val="24"/>
          <w:szCs w:val="24"/>
        </w:rPr>
        <w:br w:type="page"/>
      </w:r>
    </w:p>
    <w:sdt>
      <w:sdtPr>
        <w:rPr>
          <w:rFonts w:asciiTheme="minorHAnsi" w:eastAsiaTheme="minorHAnsi" w:hAnsiTheme="minorHAnsi" w:cstheme="minorBidi"/>
          <w:color w:val="auto"/>
          <w:sz w:val="22"/>
          <w:szCs w:val="22"/>
          <w:lang w:eastAsia="en-US"/>
        </w:rPr>
        <w:id w:val="1002549031"/>
        <w:docPartObj>
          <w:docPartGallery w:val="Table of Contents"/>
          <w:docPartUnique/>
        </w:docPartObj>
      </w:sdtPr>
      <w:sdtEndPr>
        <w:rPr>
          <w:b/>
          <w:bCs/>
        </w:rPr>
      </w:sdtEndPr>
      <w:sdtContent>
        <w:p w14:paraId="3C5B8135" w14:textId="77777777" w:rsidR="000354B3" w:rsidRPr="000354B3" w:rsidRDefault="000354B3">
          <w:pPr>
            <w:pStyle w:val="Nagwekspisutreci"/>
            <w:rPr>
              <w:color w:val="auto"/>
            </w:rPr>
          </w:pPr>
          <w:r w:rsidRPr="000354B3">
            <w:rPr>
              <w:color w:val="auto"/>
            </w:rPr>
            <w:t>Spis treści</w:t>
          </w:r>
        </w:p>
        <w:p w14:paraId="71C3F988" w14:textId="6077BB95" w:rsidR="0025753D" w:rsidRDefault="000354B3">
          <w:pPr>
            <w:pStyle w:val="Spistreci1"/>
            <w:tabs>
              <w:tab w:val="left" w:pos="440"/>
              <w:tab w:val="right" w:leader="dot" w:pos="9062"/>
            </w:tabs>
            <w:rPr>
              <w:rFonts w:eastAsiaTheme="minorEastAsia"/>
              <w:noProof/>
              <w:lang w:eastAsia="pl-PL"/>
            </w:rPr>
          </w:pPr>
          <w:r>
            <w:rPr>
              <w:b/>
              <w:bCs/>
            </w:rPr>
            <w:fldChar w:fldCharType="begin"/>
          </w:r>
          <w:r>
            <w:rPr>
              <w:b/>
              <w:bCs/>
            </w:rPr>
            <w:instrText xml:space="preserve"> TOC \o "1-3" \h \z \u </w:instrText>
          </w:r>
          <w:r>
            <w:rPr>
              <w:b/>
              <w:bCs/>
            </w:rPr>
            <w:fldChar w:fldCharType="separate"/>
          </w:r>
          <w:hyperlink w:anchor="_Toc86751669" w:history="1">
            <w:r w:rsidR="0025753D" w:rsidRPr="00DE01C5">
              <w:rPr>
                <w:rStyle w:val="Hipercze"/>
                <w:b/>
                <w:noProof/>
              </w:rPr>
              <w:t>1.</w:t>
            </w:r>
            <w:r w:rsidR="0025753D">
              <w:rPr>
                <w:rFonts w:eastAsiaTheme="minorEastAsia"/>
                <w:noProof/>
                <w:lang w:eastAsia="pl-PL"/>
              </w:rPr>
              <w:tab/>
            </w:r>
            <w:r w:rsidR="0025753D" w:rsidRPr="00DE01C5">
              <w:rPr>
                <w:rStyle w:val="Hipercze"/>
                <w:b/>
                <w:noProof/>
              </w:rPr>
              <w:t>Wstęp</w:t>
            </w:r>
            <w:r w:rsidR="0025753D">
              <w:rPr>
                <w:noProof/>
                <w:webHidden/>
              </w:rPr>
              <w:tab/>
            </w:r>
            <w:r w:rsidR="0025753D">
              <w:rPr>
                <w:noProof/>
                <w:webHidden/>
              </w:rPr>
              <w:fldChar w:fldCharType="begin"/>
            </w:r>
            <w:r w:rsidR="0025753D">
              <w:rPr>
                <w:noProof/>
                <w:webHidden/>
              </w:rPr>
              <w:instrText xml:space="preserve"> PAGEREF _Toc86751669 \h </w:instrText>
            </w:r>
            <w:r w:rsidR="0025753D">
              <w:rPr>
                <w:noProof/>
                <w:webHidden/>
              </w:rPr>
            </w:r>
            <w:r w:rsidR="0025753D">
              <w:rPr>
                <w:noProof/>
                <w:webHidden/>
              </w:rPr>
              <w:fldChar w:fldCharType="separate"/>
            </w:r>
            <w:r w:rsidR="009B53C9">
              <w:rPr>
                <w:noProof/>
                <w:webHidden/>
              </w:rPr>
              <w:t>4</w:t>
            </w:r>
            <w:r w:rsidR="0025753D">
              <w:rPr>
                <w:noProof/>
                <w:webHidden/>
              </w:rPr>
              <w:fldChar w:fldCharType="end"/>
            </w:r>
          </w:hyperlink>
        </w:p>
        <w:p w14:paraId="0648D171" w14:textId="5CA8EEDC" w:rsidR="0025753D" w:rsidRDefault="00D43B25">
          <w:pPr>
            <w:pStyle w:val="Spistreci1"/>
            <w:tabs>
              <w:tab w:val="left" w:pos="440"/>
              <w:tab w:val="right" w:leader="dot" w:pos="9062"/>
            </w:tabs>
            <w:rPr>
              <w:rFonts w:eastAsiaTheme="minorEastAsia"/>
              <w:noProof/>
              <w:lang w:eastAsia="pl-PL"/>
            </w:rPr>
          </w:pPr>
          <w:hyperlink w:anchor="_Toc86751670" w:history="1">
            <w:r w:rsidR="0025753D" w:rsidRPr="00DE01C5">
              <w:rPr>
                <w:rStyle w:val="Hipercze"/>
                <w:b/>
                <w:noProof/>
              </w:rPr>
              <w:t>2.</w:t>
            </w:r>
            <w:r w:rsidR="0025753D">
              <w:rPr>
                <w:rFonts w:eastAsiaTheme="minorEastAsia"/>
                <w:noProof/>
                <w:lang w:eastAsia="pl-PL"/>
              </w:rPr>
              <w:tab/>
            </w:r>
            <w:r w:rsidR="0025753D" w:rsidRPr="00DE01C5">
              <w:rPr>
                <w:rStyle w:val="Hipercze"/>
                <w:b/>
                <w:noProof/>
              </w:rPr>
              <w:t>Podstawy prawne Programu</w:t>
            </w:r>
            <w:r w:rsidR="0025753D">
              <w:rPr>
                <w:noProof/>
                <w:webHidden/>
              </w:rPr>
              <w:tab/>
            </w:r>
            <w:r w:rsidR="0025753D">
              <w:rPr>
                <w:noProof/>
                <w:webHidden/>
              </w:rPr>
              <w:fldChar w:fldCharType="begin"/>
            </w:r>
            <w:r w:rsidR="0025753D">
              <w:rPr>
                <w:noProof/>
                <w:webHidden/>
              </w:rPr>
              <w:instrText xml:space="preserve"> PAGEREF _Toc86751670 \h </w:instrText>
            </w:r>
            <w:r w:rsidR="0025753D">
              <w:rPr>
                <w:noProof/>
                <w:webHidden/>
              </w:rPr>
            </w:r>
            <w:r w:rsidR="0025753D">
              <w:rPr>
                <w:noProof/>
                <w:webHidden/>
              </w:rPr>
              <w:fldChar w:fldCharType="separate"/>
            </w:r>
            <w:r w:rsidR="009B53C9">
              <w:rPr>
                <w:noProof/>
                <w:webHidden/>
              </w:rPr>
              <w:t>6</w:t>
            </w:r>
            <w:r w:rsidR="0025753D">
              <w:rPr>
                <w:noProof/>
                <w:webHidden/>
              </w:rPr>
              <w:fldChar w:fldCharType="end"/>
            </w:r>
          </w:hyperlink>
        </w:p>
        <w:p w14:paraId="3297996B" w14:textId="565B2567" w:rsidR="0025753D" w:rsidRDefault="00D43B25">
          <w:pPr>
            <w:pStyle w:val="Spistreci1"/>
            <w:tabs>
              <w:tab w:val="left" w:pos="440"/>
              <w:tab w:val="right" w:leader="dot" w:pos="9062"/>
            </w:tabs>
            <w:rPr>
              <w:rFonts w:eastAsiaTheme="minorEastAsia"/>
              <w:noProof/>
              <w:lang w:eastAsia="pl-PL"/>
            </w:rPr>
          </w:pPr>
          <w:hyperlink w:anchor="_Toc86751671" w:history="1">
            <w:r w:rsidR="0025753D" w:rsidRPr="00DE01C5">
              <w:rPr>
                <w:rStyle w:val="Hipercze"/>
                <w:b/>
                <w:noProof/>
              </w:rPr>
              <w:t>3.</w:t>
            </w:r>
            <w:r w:rsidR="0025753D">
              <w:rPr>
                <w:rFonts w:eastAsiaTheme="minorEastAsia"/>
                <w:noProof/>
                <w:lang w:eastAsia="pl-PL"/>
              </w:rPr>
              <w:tab/>
            </w:r>
            <w:r w:rsidR="0025753D" w:rsidRPr="00DE01C5">
              <w:rPr>
                <w:rStyle w:val="Hipercze"/>
                <w:b/>
                <w:noProof/>
              </w:rPr>
              <w:t>Diagnoza problemów narkotykowych w województwie małopolskim</w:t>
            </w:r>
            <w:r w:rsidR="0025753D">
              <w:rPr>
                <w:noProof/>
                <w:webHidden/>
              </w:rPr>
              <w:tab/>
            </w:r>
            <w:r w:rsidR="0025753D">
              <w:rPr>
                <w:noProof/>
                <w:webHidden/>
              </w:rPr>
              <w:fldChar w:fldCharType="begin"/>
            </w:r>
            <w:r w:rsidR="0025753D">
              <w:rPr>
                <w:noProof/>
                <w:webHidden/>
              </w:rPr>
              <w:instrText xml:space="preserve"> PAGEREF _Toc86751671 \h </w:instrText>
            </w:r>
            <w:r w:rsidR="0025753D">
              <w:rPr>
                <w:noProof/>
                <w:webHidden/>
              </w:rPr>
            </w:r>
            <w:r w:rsidR="0025753D">
              <w:rPr>
                <w:noProof/>
                <w:webHidden/>
              </w:rPr>
              <w:fldChar w:fldCharType="separate"/>
            </w:r>
            <w:r w:rsidR="009B53C9">
              <w:rPr>
                <w:noProof/>
                <w:webHidden/>
              </w:rPr>
              <w:t>7</w:t>
            </w:r>
            <w:r w:rsidR="0025753D">
              <w:rPr>
                <w:noProof/>
                <w:webHidden/>
              </w:rPr>
              <w:fldChar w:fldCharType="end"/>
            </w:r>
          </w:hyperlink>
        </w:p>
        <w:p w14:paraId="7CE56EA4" w14:textId="5A3C85D6" w:rsidR="0025753D" w:rsidRDefault="00D43B25">
          <w:pPr>
            <w:pStyle w:val="Spistreci2"/>
            <w:tabs>
              <w:tab w:val="left" w:pos="880"/>
              <w:tab w:val="right" w:leader="dot" w:pos="9062"/>
            </w:tabs>
            <w:rPr>
              <w:rFonts w:eastAsiaTheme="minorEastAsia"/>
              <w:noProof/>
              <w:lang w:eastAsia="pl-PL"/>
            </w:rPr>
          </w:pPr>
          <w:hyperlink w:anchor="_Toc86751672" w:history="1">
            <w:r w:rsidR="0025753D" w:rsidRPr="00DE01C5">
              <w:rPr>
                <w:rStyle w:val="Hipercze"/>
                <w:noProof/>
              </w:rPr>
              <w:t>3.1</w:t>
            </w:r>
            <w:r w:rsidR="0025753D">
              <w:rPr>
                <w:rFonts w:eastAsiaTheme="minorEastAsia"/>
                <w:noProof/>
                <w:lang w:eastAsia="pl-PL"/>
              </w:rPr>
              <w:tab/>
            </w:r>
            <w:r w:rsidR="0025753D" w:rsidRPr="00DE01C5">
              <w:rPr>
                <w:rStyle w:val="Hipercze"/>
                <w:noProof/>
              </w:rPr>
              <w:t>Stosowanie środków psychoaktywnych przez młodzież szkolną</w:t>
            </w:r>
            <w:r w:rsidR="0025753D">
              <w:rPr>
                <w:noProof/>
                <w:webHidden/>
              </w:rPr>
              <w:tab/>
            </w:r>
            <w:r w:rsidR="0025753D">
              <w:rPr>
                <w:noProof/>
                <w:webHidden/>
              </w:rPr>
              <w:fldChar w:fldCharType="begin"/>
            </w:r>
            <w:r w:rsidR="0025753D">
              <w:rPr>
                <w:noProof/>
                <w:webHidden/>
              </w:rPr>
              <w:instrText xml:space="preserve"> PAGEREF _Toc86751672 \h </w:instrText>
            </w:r>
            <w:r w:rsidR="0025753D">
              <w:rPr>
                <w:noProof/>
                <w:webHidden/>
              </w:rPr>
            </w:r>
            <w:r w:rsidR="0025753D">
              <w:rPr>
                <w:noProof/>
                <w:webHidden/>
              </w:rPr>
              <w:fldChar w:fldCharType="separate"/>
            </w:r>
            <w:r w:rsidR="009B53C9">
              <w:rPr>
                <w:noProof/>
                <w:webHidden/>
              </w:rPr>
              <w:t>8</w:t>
            </w:r>
            <w:r w:rsidR="0025753D">
              <w:rPr>
                <w:noProof/>
                <w:webHidden/>
              </w:rPr>
              <w:fldChar w:fldCharType="end"/>
            </w:r>
          </w:hyperlink>
        </w:p>
        <w:p w14:paraId="08D28271" w14:textId="6AD4E8BB" w:rsidR="0025753D" w:rsidRDefault="00D43B25">
          <w:pPr>
            <w:pStyle w:val="Spistreci2"/>
            <w:tabs>
              <w:tab w:val="left" w:pos="880"/>
              <w:tab w:val="right" w:leader="dot" w:pos="9062"/>
            </w:tabs>
            <w:rPr>
              <w:rFonts w:eastAsiaTheme="minorEastAsia"/>
              <w:noProof/>
              <w:lang w:eastAsia="pl-PL"/>
            </w:rPr>
          </w:pPr>
          <w:hyperlink w:anchor="_Toc86751673" w:history="1">
            <w:r w:rsidR="0025753D" w:rsidRPr="00DE01C5">
              <w:rPr>
                <w:rStyle w:val="Hipercze"/>
                <w:noProof/>
              </w:rPr>
              <w:t>3.2</w:t>
            </w:r>
            <w:r w:rsidR="0025753D">
              <w:rPr>
                <w:rFonts w:eastAsiaTheme="minorEastAsia"/>
                <w:noProof/>
                <w:lang w:eastAsia="pl-PL"/>
              </w:rPr>
              <w:tab/>
            </w:r>
            <w:r w:rsidR="0025753D" w:rsidRPr="00DE01C5">
              <w:rPr>
                <w:rStyle w:val="Hipercze"/>
                <w:noProof/>
              </w:rPr>
              <w:t>Środki zastępcze</w:t>
            </w:r>
            <w:r w:rsidR="0025753D">
              <w:rPr>
                <w:noProof/>
                <w:webHidden/>
              </w:rPr>
              <w:tab/>
            </w:r>
            <w:r w:rsidR="0025753D">
              <w:rPr>
                <w:noProof/>
                <w:webHidden/>
              </w:rPr>
              <w:fldChar w:fldCharType="begin"/>
            </w:r>
            <w:r w:rsidR="0025753D">
              <w:rPr>
                <w:noProof/>
                <w:webHidden/>
              </w:rPr>
              <w:instrText xml:space="preserve"> PAGEREF _Toc86751673 \h </w:instrText>
            </w:r>
            <w:r w:rsidR="0025753D">
              <w:rPr>
                <w:noProof/>
                <w:webHidden/>
              </w:rPr>
            </w:r>
            <w:r w:rsidR="0025753D">
              <w:rPr>
                <w:noProof/>
                <w:webHidden/>
              </w:rPr>
              <w:fldChar w:fldCharType="separate"/>
            </w:r>
            <w:r w:rsidR="009B53C9">
              <w:rPr>
                <w:noProof/>
                <w:webHidden/>
              </w:rPr>
              <w:t>11</w:t>
            </w:r>
            <w:r w:rsidR="0025753D">
              <w:rPr>
                <w:noProof/>
                <w:webHidden/>
              </w:rPr>
              <w:fldChar w:fldCharType="end"/>
            </w:r>
          </w:hyperlink>
        </w:p>
        <w:p w14:paraId="0EE2DC15" w14:textId="3333813B" w:rsidR="0025753D" w:rsidRDefault="00D43B25">
          <w:pPr>
            <w:pStyle w:val="Spistreci2"/>
            <w:tabs>
              <w:tab w:val="left" w:pos="880"/>
              <w:tab w:val="right" w:leader="dot" w:pos="9062"/>
            </w:tabs>
            <w:rPr>
              <w:rFonts w:eastAsiaTheme="minorEastAsia"/>
              <w:noProof/>
              <w:lang w:eastAsia="pl-PL"/>
            </w:rPr>
          </w:pPr>
          <w:hyperlink w:anchor="_Toc86751674" w:history="1">
            <w:r w:rsidR="0025753D" w:rsidRPr="00DE01C5">
              <w:rPr>
                <w:rStyle w:val="Hipercze"/>
                <w:noProof/>
              </w:rPr>
              <w:t>3.3</w:t>
            </w:r>
            <w:r w:rsidR="0025753D">
              <w:rPr>
                <w:rFonts w:eastAsiaTheme="minorEastAsia"/>
                <w:noProof/>
                <w:lang w:eastAsia="pl-PL"/>
              </w:rPr>
              <w:tab/>
            </w:r>
            <w:r w:rsidR="0025753D" w:rsidRPr="00DE01C5">
              <w:rPr>
                <w:rStyle w:val="Hipercze"/>
                <w:noProof/>
              </w:rPr>
              <w:t>Zakażenia HIV i zachorowalność AIDS</w:t>
            </w:r>
            <w:r w:rsidR="0025753D">
              <w:rPr>
                <w:noProof/>
                <w:webHidden/>
              </w:rPr>
              <w:tab/>
            </w:r>
            <w:r w:rsidR="0025753D">
              <w:rPr>
                <w:noProof/>
                <w:webHidden/>
              </w:rPr>
              <w:fldChar w:fldCharType="begin"/>
            </w:r>
            <w:r w:rsidR="0025753D">
              <w:rPr>
                <w:noProof/>
                <w:webHidden/>
              </w:rPr>
              <w:instrText xml:space="preserve"> PAGEREF _Toc86751674 \h </w:instrText>
            </w:r>
            <w:r w:rsidR="0025753D">
              <w:rPr>
                <w:noProof/>
                <w:webHidden/>
              </w:rPr>
            </w:r>
            <w:r w:rsidR="0025753D">
              <w:rPr>
                <w:noProof/>
                <w:webHidden/>
              </w:rPr>
              <w:fldChar w:fldCharType="separate"/>
            </w:r>
            <w:r w:rsidR="009B53C9">
              <w:rPr>
                <w:noProof/>
                <w:webHidden/>
              </w:rPr>
              <w:t>15</w:t>
            </w:r>
            <w:r w:rsidR="0025753D">
              <w:rPr>
                <w:noProof/>
                <w:webHidden/>
              </w:rPr>
              <w:fldChar w:fldCharType="end"/>
            </w:r>
          </w:hyperlink>
        </w:p>
        <w:p w14:paraId="3021B97E" w14:textId="22258E07" w:rsidR="0025753D" w:rsidRDefault="00D43B25">
          <w:pPr>
            <w:pStyle w:val="Spistreci2"/>
            <w:tabs>
              <w:tab w:val="left" w:pos="880"/>
              <w:tab w:val="right" w:leader="dot" w:pos="9062"/>
            </w:tabs>
            <w:rPr>
              <w:rFonts w:eastAsiaTheme="minorEastAsia"/>
              <w:noProof/>
              <w:lang w:eastAsia="pl-PL"/>
            </w:rPr>
          </w:pPr>
          <w:hyperlink w:anchor="_Toc86751675" w:history="1">
            <w:r w:rsidR="0025753D" w:rsidRPr="00DE01C5">
              <w:rPr>
                <w:rStyle w:val="Hipercze"/>
                <w:noProof/>
              </w:rPr>
              <w:t>3.4</w:t>
            </w:r>
            <w:r w:rsidR="0025753D">
              <w:rPr>
                <w:rFonts w:eastAsiaTheme="minorEastAsia"/>
                <w:noProof/>
                <w:lang w:eastAsia="pl-PL"/>
              </w:rPr>
              <w:tab/>
            </w:r>
            <w:r w:rsidR="0025753D" w:rsidRPr="00DE01C5">
              <w:rPr>
                <w:rStyle w:val="Hipercze"/>
                <w:noProof/>
              </w:rPr>
              <w:t>Zgony z powodu zażywania narkotyków</w:t>
            </w:r>
            <w:r w:rsidR="0025753D">
              <w:rPr>
                <w:noProof/>
                <w:webHidden/>
              </w:rPr>
              <w:tab/>
            </w:r>
            <w:r w:rsidR="0025753D">
              <w:rPr>
                <w:noProof/>
                <w:webHidden/>
              </w:rPr>
              <w:fldChar w:fldCharType="begin"/>
            </w:r>
            <w:r w:rsidR="0025753D">
              <w:rPr>
                <w:noProof/>
                <w:webHidden/>
              </w:rPr>
              <w:instrText xml:space="preserve"> PAGEREF _Toc86751675 \h </w:instrText>
            </w:r>
            <w:r w:rsidR="0025753D">
              <w:rPr>
                <w:noProof/>
                <w:webHidden/>
              </w:rPr>
            </w:r>
            <w:r w:rsidR="0025753D">
              <w:rPr>
                <w:noProof/>
                <w:webHidden/>
              </w:rPr>
              <w:fldChar w:fldCharType="separate"/>
            </w:r>
            <w:r w:rsidR="009B53C9">
              <w:rPr>
                <w:noProof/>
                <w:webHidden/>
              </w:rPr>
              <w:t>18</w:t>
            </w:r>
            <w:r w:rsidR="0025753D">
              <w:rPr>
                <w:noProof/>
                <w:webHidden/>
              </w:rPr>
              <w:fldChar w:fldCharType="end"/>
            </w:r>
          </w:hyperlink>
        </w:p>
        <w:p w14:paraId="18D5E287" w14:textId="772C14F9" w:rsidR="0025753D" w:rsidRDefault="00D43B25">
          <w:pPr>
            <w:pStyle w:val="Spistreci1"/>
            <w:tabs>
              <w:tab w:val="left" w:pos="440"/>
              <w:tab w:val="right" w:leader="dot" w:pos="9062"/>
            </w:tabs>
            <w:rPr>
              <w:rFonts w:eastAsiaTheme="minorEastAsia"/>
              <w:noProof/>
              <w:lang w:eastAsia="pl-PL"/>
            </w:rPr>
          </w:pPr>
          <w:hyperlink w:anchor="_Toc86751676" w:history="1">
            <w:r w:rsidR="0025753D" w:rsidRPr="00DE01C5">
              <w:rPr>
                <w:rStyle w:val="Hipercze"/>
                <w:b/>
                <w:noProof/>
              </w:rPr>
              <w:t>4.</w:t>
            </w:r>
            <w:r w:rsidR="0025753D">
              <w:rPr>
                <w:rFonts w:eastAsiaTheme="minorEastAsia"/>
                <w:noProof/>
                <w:lang w:eastAsia="pl-PL"/>
              </w:rPr>
              <w:tab/>
            </w:r>
            <w:r w:rsidR="0025753D" w:rsidRPr="00DE01C5">
              <w:rPr>
                <w:rStyle w:val="Hipercze"/>
                <w:b/>
                <w:noProof/>
              </w:rPr>
              <w:t>Diagnoza problemów alkoholowych w województwie małopolskim</w:t>
            </w:r>
            <w:r w:rsidR="0025753D">
              <w:rPr>
                <w:noProof/>
                <w:webHidden/>
              </w:rPr>
              <w:tab/>
            </w:r>
            <w:r w:rsidR="0025753D">
              <w:rPr>
                <w:noProof/>
                <w:webHidden/>
              </w:rPr>
              <w:fldChar w:fldCharType="begin"/>
            </w:r>
            <w:r w:rsidR="0025753D">
              <w:rPr>
                <w:noProof/>
                <w:webHidden/>
              </w:rPr>
              <w:instrText xml:space="preserve"> PAGEREF _Toc86751676 \h </w:instrText>
            </w:r>
            <w:r w:rsidR="0025753D">
              <w:rPr>
                <w:noProof/>
                <w:webHidden/>
              </w:rPr>
            </w:r>
            <w:r w:rsidR="0025753D">
              <w:rPr>
                <w:noProof/>
                <w:webHidden/>
              </w:rPr>
              <w:fldChar w:fldCharType="separate"/>
            </w:r>
            <w:r w:rsidR="009B53C9">
              <w:rPr>
                <w:noProof/>
                <w:webHidden/>
              </w:rPr>
              <w:t>21</w:t>
            </w:r>
            <w:r w:rsidR="0025753D">
              <w:rPr>
                <w:noProof/>
                <w:webHidden/>
              </w:rPr>
              <w:fldChar w:fldCharType="end"/>
            </w:r>
          </w:hyperlink>
        </w:p>
        <w:p w14:paraId="60602105" w14:textId="7C7C0B69" w:rsidR="0025753D" w:rsidRDefault="00D43B25">
          <w:pPr>
            <w:pStyle w:val="Spistreci2"/>
            <w:tabs>
              <w:tab w:val="left" w:pos="880"/>
              <w:tab w:val="right" w:leader="dot" w:pos="9062"/>
            </w:tabs>
            <w:rPr>
              <w:rFonts w:eastAsiaTheme="minorEastAsia"/>
              <w:noProof/>
              <w:lang w:eastAsia="pl-PL"/>
            </w:rPr>
          </w:pPr>
          <w:hyperlink w:anchor="_Toc86751677" w:history="1">
            <w:r w:rsidR="0025753D" w:rsidRPr="00DE01C5">
              <w:rPr>
                <w:rStyle w:val="Hipercze"/>
                <w:noProof/>
              </w:rPr>
              <w:t>4.1</w:t>
            </w:r>
            <w:r w:rsidR="0025753D">
              <w:rPr>
                <w:rFonts w:eastAsiaTheme="minorEastAsia"/>
                <w:noProof/>
                <w:lang w:eastAsia="pl-PL"/>
              </w:rPr>
              <w:tab/>
            </w:r>
            <w:r w:rsidR="0025753D" w:rsidRPr="00DE01C5">
              <w:rPr>
                <w:rStyle w:val="Hipercze"/>
                <w:noProof/>
              </w:rPr>
              <w:t>Skala wielkości spożywania napojów alkoholowych</w:t>
            </w:r>
            <w:r w:rsidR="0025753D">
              <w:rPr>
                <w:noProof/>
                <w:webHidden/>
              </w:rPr>
              <w:tab/>
            </w:r>
            <w:r w:rsidR="0025753D">
              <w:rPr>
                <w:noProof/>
                <w:webHidden/>
              </w:rPr>
              <w:fldChar w:fldCharType="begin"/>
            </w:r>
            <w:r w:rsidR="0025753D">
              <w:rPr>
                <w:noProof/>
                <w:webHidden/>
              </w:rPr>
              <w:instrText xml:space="preserve"> PAGEREF _Toc86751677 \h </w:instrText>
            </w:r>
            <w:r w:rsidR="0025753D">
              <w:rPr>
                <w:noProof/>
                <w:webHidden/>
              </w:rPr>
            </w:r>
            <w:r w:rsidR="0025753D">
              <w:rPr>
                <w:noProof/>
                <w:webHidden/>
              </w:rPr>
              <w:fldChar w:fldCharType="separate"/>
            </w:r>
            <w:r w:rsidR="009B53C9">
              <w:rPr>
                <w:noProof/>
                <w:webHidden/>
              </w:rPr>
              <w:t>21</w:t>
            </w:r>
            <w:r w:rsidR="0025753D">
              <w:rPr>
                <w:noProof/>
                <w:webHidden/>
              </w:rPr>
              <w:fldChar w:fldCharType="end"/>
            </w:r>
          </w:hyperlink>
        </w:p>
        <w:p w14:paraId="62DF9DB2" w14:textId="3FFE8B2E" w:rsidR="0025753D" w:rsidRDefault="00D43B25">
          <w:pPr>
            <w:pStyle w:val="Spistreci2"/>
            <w:tabs>
              <w:tab w:val="left" w:pos="880"/>
              <w:tab w:val="right" w:leader="dot" w:pos="9062"/>
            </w:tabs>
            <w:rPr>
              <w:rFonts w:eastAsiaTheme="minorEastAsia"/>
              <w:noProof/>
              <w:lang w:eastAsia="pl-PL"/>
            </w:rPr>
          </w:pPr>
          <w:hyperlink w:anchor="_Toc86751678" w:history="1">
            <w:r w:rsidR="0025753D" w:rsidRPr="00DE01C5">
              <w:rPr>
                <w:rStyle w:val="Hipercze"/>
                <w:noProof/>
              </w:rPr>
              <w:t>4.2</w:t>
            </w:r>
            <w:r w:rsidR="0025753D">
              <w:rPr>
                <w:rFonts w:eastAsiaTheme="minorEastAsia"/>
                <w:noProof/>
                <w:lang w:eastAsia="pl-PL"/>
              </w:rPr>
              <w:tab/>
            </w:r>
            <w:r w:rsidR="0025753D" w:rsidRPr="00DE01C5">
              <w:rPr>
                <w:rStyle w:val="Hipercze"/>
                <w:noProof/>
              </w:rPr>
              <w:t>Dostępność napojów alkoholowych</w:t>
            </w:r>
            <w:r w:rsidR="0025753D">
              <w:rPr>
                <w:noProof/>
                <w:webHidden/>
              </w:rPr>
              <w:tab/>
            </w:r>
            <w:r w:rsidR="0025753D">
              <w:rPr>
                <w:noProof/>
                <w:webHidden/>
              </w:rPr>
              <w:fldChar w:fldCharType="begin"/>
            </w:r>
            <w:r w:rsidR="0025753D">
              <w:rPr>
                <w:noProof/>
                <w:webHidden/>
              </w:rPr>
              <w:instrText xml:space="preserve"> PAGEREF _Toc86751678 \h </w:instrText>
            </w:r>
            <w:r w:rsidR="0025753D">
              <w:rPr>
                <w:noProof/>
                <w:webHidden/>
              </w:rPr>
            </w:r>
            <w:r w:rsidR="0025753D">
              <w:rPr>
                <w:noProof/>
                <w:webHidden/>
              </w:rPr>
              <w:fldChar w:fldCharType="separate"/>
            </w:r>
            <w:r w:rsidR="009B53C9">
              <w:rPr>
                <w:noProof/>
                <w:webHidden/>
              </w:rPr>
              <w:t>29</w:t>
            </w:r>
            <w:r w:rsidR="0025753D">
              <w:rPr>
                <w:noProof/>
                <w:webHidden/>
              </w:rPr>
              <w:fldChar w:fldCharType="end"/>
            </w:r>
          </w:hyperlink>
        </w:p>
        <w:p w14:paraId="37B1B08C" w14:textId="41A2A8E2" w:rsidR="0025753D" w:rsidRDefault="00D43B25">
          <w:pPr>
            <w:pStyle w:val="Spistreci2"/>
            <w:tabs>
              <w:tab w:val="left" w:pos="880"/>
              <w:tab w:val="right" w:leader="dot" w:pos="9062"/>
            </w:tabs>
            <w:rPr>
              <w:rFonts w:eastAsiaTheme="minorEastAsia"/>
              <w:noProof/>
              <w:lang w:eastAsia="pl-PL"/>
            </w:rPr>
          </w:pPr>
          <w:hyperlink w:anchor="_Toc86751679" w:history="1">
            <w:r w:rsidR="0025753D" w:rsidRPr="00DE01C5">
              <w:rPr>
                <w:rStyle w:val="Hipercze"/>
                <w:noProof/>
              </w:rPr>
              <w:t>4.3</w:t>
            </w:r>
            <w:r w:rsidR="0025753D">
              <w:rPr>
                <w:rFonts w:eastAsiaTheme="minorEastAsia"/>
                <w:noProof/>
                <w:lang w:eastAsia="pl-PL"/>
              </w:rPr>
              <w:tab/>
            </w:r>
            <w:r w:rsidR="0025753D" w:rsidRPr="00DE01C5">
              <w:rPr>
                <w:rStyle w:val="Hipercze"/>
                <w:noProof/>
              </w:rPr>
              <w:t>Skala zjawiska przemocy w rodzinie w kontekście problemów alkoholowych</w:t>
            </w:r>
            <w:r w:rsidR="0025753D">
              <w:rPr>
                <w:noProof/>
                <w:webHidden/>
              </w:rPr>
              <w:tab/>
            </w:r>
            <w:r w:rsidR="0025753D">
              <w:rPr>
                <w:noProof/>
                <w:webHidden/>
              </w:rPr>
              <w:fldChar w:fldCharType="begin"/>
            </w:r>
            <w:r w:rsidR="0025753D">
              <w:rPr>
                <w:noProof/>
                <w:webHidden/>
              </w:rPr>
              <w:instrText xml:space="preserve"> PAGEREF _Toc86751679 \h </w:instrText>
            </w:r>
            <w:r w:rsidR="0025753D">
              <w:rPr>
                <w:noProof/>
                <w:webHidden/>
              </w:rPr>
            </w:r>
            <w:r w:rsidR="0025753D">
              <w:rPr>
                <w:noProof/>
                <w:webHidden/>
              </w:rPr>
              <w:fldChar w:fldCharType="separate"/>
            </w:r>
            <w:r w:rsidR="009B53C9">
              <w:rPr>
                <w:noProof/>
                <w:webHidden/>
              </w:rPr>
              <w:t>32</w:t>
            </w:r>
            <w:r w:rsidR="0025753D">
              <w:rPr>
                <w:noProof/>
                <w:webHidden/>
              </w:rPr>
              <w:fldChar w:fldCharType="end"/>
            </w:r>
          </w:hyperlink>
        </w:p>
        <w:p w14:paraId="36CEC081" w14:textId="6233A529" w:rsidR="0025753D" w:rsidRDefault="00D43B25">
          <w:pPr>
            <w:pStyle w:val="Spistreci2"/>
            <w:tabs>
              <w:tab w:val="left" w:pos="880"/>
              <w:tab w:val="right" w:leader="dot" w:pos="9062"/>
            </w:tabs>
            <w:rPr>
              <w:rFonts w:eastAsiaTheme="minorEastAsia"/>
              <w:noProof/>
              <w:lang w:eastAsia="pl-PL"/>
            </w:rPr>
          </w:pPr>
          <w:hyperlink w:anchor="_Toc86751680" w:history="1">
            <w:r w:rsidR="0025753D" w:rsidRPr="00DE01C5">
              <w:rPr>
                <w:rStyle w:val="Hipercze"/>
                <w:noProof/>
              </w:rPr>
              <w:t>4.4</w:t>
            </w:r>
            <w:r w:rsidR="0025753D">
              <w:rPr>
                <w:rFonts w:eastAsiaTheme="minorEastAsia"/>
                <w:noProof/>
                <w:lang w:eastAsia="pl-PL"/>
              </w:rPr>
              <w:tab/>
            </w:r>
            <w:r w:rsidR="0025753D" w:rsidRPr="00DE01C5">
              <w:rPr>
                <w:rStyle w:val="Hipercze"/>
                <w:noProof/>
              </w:rPr>
              <w:t>Profilaktyka szkolna i środowiskowa</w:t>
            </w:r>
            <w:r w:rsidR="0025753D">
              <w:rPr>
                <w:noProof/>
                <w:webHidden/>
              </w:rPr>
              <w:tab/>
            </w:r>
            <w:r w:rsidR="0025753D">
              <w:rPr>
                <w:noProof/>
                <w:webHidden/>
              </w:rPr>
              <w:fldChar w:fldCharType="begin"/>
            </w:r>
            <w:r w:rsidR="0025753D">
              <w:rPr>
                <w:noProof/>
                <w:webHidden/>
              </w:rPr>
              <w:instrText xml:space="preserve"> PAGEREF _Toc86751680 \h </w:instrText>
            </w:r>
            <w:r w:rsidR="0025753D">
              <w:rPr>
                <w:noProof/>
                <w:webHidden/>
              </w:rPr>
            </w:r>
            <w:r w:rsidR="0025753D">
              <w:rPr>
                <w:noProof/>
                <w:webHidden/>
              </w:rPr>
              <w:fldChar w:fldCharType="separate"/>
            </w:r>
            <w:r w:rsidR="009B53C9">
              <w:rPr>
                <w:noProof/>
                <w:webHidden/>
              </w:rPr>
              <w:t>35</w:t>
            </w:r>
            <w:r w:rsidR="0025753D">
              <w:rPr>
                <w:noProof/>
                <w:webHidden/>
              </w:rPr>
              <w:fldChar w:fldCharType="end"/>
            </w:r>
          </w:hyperlink>
        </w:p>
        <w:p w14:paraId="34BBDFF1" w14:textId="19ECE7CA" w:rsidR="0025753D" w:rsidRDefault="00D43B25">
          <w:pPr>
            <w:pStyle w:val="Spistreci2"/>
            <w:tabs>
              <w:tab w:val="left" w:pos="880"/>
              <w:tab w:val="right" w:leader="dot" w:pos="9062"/>
            </w:tabs>
            <w:rPr>
              <w:rFonts w:eastAsiaTheme="minorEastAsia"/>
              <w:noProof/>
              <w:lang w:eastAsia="pl-PL"/>
            </w:rPr>
          </w:pPr>
          <w:hyperlink w:anchor="_Toc86751681" w:history="1">
            <w:r w:rsidR="0025753D" w:rsidRPr="00DE01C5">
              <w:rPr>
                <w:rStyle w:val="Hipercze"/>
                <w:noProof/>
              </w:rPr>
              <w:t>4.5</w:t>
            </w:r>
            <w:r w:rsidR="0025753D">
              <w:rPr>
                <w:rFonts w:eastAsiaTheme="minorEastAsia"/>
                <w:noProof/>
                <w:lang w:eastAsia="pl-PL"/>
              </w:rPr>
              <w:tab/>
            </w:r>
            <w:r w:rsidR="0025753D" w:rsidRPr="00DE01C5">
              <w:rPr>
                <w:rStyle w:val="Hipercze"/>
                <w:noProof/>
              </w:rPr>
              <w:t>Spektrum Płodowych Zaburzeń Alkoholowych (FASD)</w:t>
            </w:r>
            <w:r w:rsidR="0025753D">
              <w:rPr>
                <w:noProof/>
                <w:webHidden/>
              </w:rPr>
              <w:tab/>
            </w:r>
            <w:r w:rsidR="0025753D">
              <w:rPr>
                <w:noProof/>
                <w:webHidden/>
              </w:rPr>
              <w:fldChar w:fldCharType="begin"/>
            </w:r>
            <w:r w:rsidR="0025753D">
              <w:rPr>
                <w:noProof/>
                <w:webHidden/>
              </w:rPr>
              <w:instrText xml:space="preserve"> PAGEREF _Toc86751681 \h </w:instrText>
            </w:r>
            <w:r w:rsidR="0025753D">
              <w:rPr>
                <w:noProof/>
                <w:webHidden/>
              </w:rPr>
            </w:r>
            <w:r w:rsidR="0025753D">
              <w:rPr>
                <w:noProof/>
                <w:webHidden/>
              </w:rPr>
              <w:fldChar w:fldCharType="separate"/>
            </w:r>
            <w:r w:rsidR="009B53C9">
              <w:rPr>
                <w:noProof/>
                <w:webHidden/>
              </w:rPr>
              <w:t>38</w:t>
            </w:r>
            <w:r w:rsidR="0025753D">
              <w:rPr>
                <w:noProof/>
                <w:webHidden/>
              </w:rPr>
              <w:fldChar w:fldCharType="end"/>
            </w:r>
          </w:hyperlink>
        </w:p>
        <w:p w14:paraId="268AFA8B" w14:textId="773CE889" w:rsidR="0025753D" w:rsidRDefault="00D43B25">
          <w:pPr>
            <w:pStyle w:val="Spistreci1"/>
            <w:tabs>
              <w:tab w:val="left" w:pos="440"/>
              <w:tab w:val="right" w:leader="dot" w:pos="9062"/>
            </w:tabs>
            <w:rPr>
              <w:rFonts w:eastAsiaTheme="minorEastAsia"/>
              <w:noProof/>
              <w:lang w:eastAsia="pl-PL"/>
            </w:rPr>
          </w:pPr>
          <w:hyperlink w:anchor="_Toc86751682" w:history="1">
            <w:r w:rsidR="0025753D" w:rsidRPr="00DE01C5">
              <w:rPr>
                <w:rStyle w:val="Hipercze"/>
                <w:b/>
                <w:noProof/>
              </w:rPr>
              <w:t>5.</w:t>
            </w:r>
            <w:r w:rsidR="0025753D">
              <w:rPr>
                <w:rFonts w:eastAsiaTheme="minorEastAsia"/>
                <w:noProof/>
                <w:lang w:eastAsia="pl-PL"/>
              </w:rPr>
              <w:tab/>
            </w:r>
            <w:r w:rsidR="0025753D" w:rsidRPr="00DE01C5">
              <w:rPr>
                <w:rStyle w:val="Hipercze"/>
                <w:b/>
                <w:noProof/>
              </w:rPr>
              <w:t>Uzależnienia behawioralne</w:t>
            </w:r>
            <w:r w:rsidR="0025753D">
              <w:rPr>
                <w:noProof/>
                <w:webHidden/>
              </w:rPr>
              <w:tab/>
            </w:r>
            <w:r w:rsidR="0025753D">
              <w:rPr>
                <w:noProof/>
                <w:webHidden/>
              </w:rPr>
              <w:fldChar w:fldCharType="begin"/>
            </w:r>
            <w:r w:rsidR="0025753D">
              <w:rPr>
                <w:noProof/>
                <w:webHidden/>
              </w:rPr>
              <w:instrText xml:space="preserve"> PAGEREF _Toc86751682 \h </w:instrText>
            </w:r>
            <w:r w:rsidR="0025753D">
              <w:rPr>
                <w:noProof/>
                <w:webHidden/>
              </w:rPr>
            </w:r>
            <w:r w:rsidR="0025753D">
              <w:rPr>
                <w:noProof/>
                <w:webHidden/>
              </w:rPr>
              <w:fldChar w:fldCharType="separate"/>
            </w:r>
            <w:r w:rsidR="009B53C9">
              <w:rPr>
                <w:noProof/>
                <w:webHidden/>
              </w:rPr>
              <w:t>39</w:t>
            </w:r>
            <w:r w:rsidR="0025753D">
              <w:rPr>
                <w:noProof/>
                <w:webHidden/>
              </w:rPr>
              <w:fldChar w:fldCharType="end"/>
            </w:r>
          </w:hyperlink>
        </w:p>
        <w:p w14:paraId="3CBA5FBE" w14:textId="1E8FD4B0" w:rsidR="0025753D" w:rsidRDefault="00D43B25">
          <w:pPr>
            <w:pStyle w:val="Spistreci1"/>
            <w:tabs>
              <w:tab w:val="left" w:pos="440"/>
              <w:tab w:val="right" w:leader="dot" w:pos="9062"/>
            </w:tabs>
            <w:rPr>
              <w:rFonts w:eastAsiaTheme="minorEastAsia"/>
              <w:noProof/>
              <w:lang w:eastAsia="pl-PL"/>
            </w:rPr>
          </w:pPr>
          <w:hyperlink w:anchor="_Toc86751683" w:history="1">
            <w:r w:rsidR="0025753D" w:rsidRPr="00DE01C5">
              <w:rPr>
                <w:rStyle w:val="Hipercze"/>
                <w:rFonts w:cstheme="majorHAnsi"/>
                <w:b/>
                <w:noProof/>
              </w:rPr>
              <w:t>6.</w:t>
            </w:r>
            <w:r w:rsidR="0025753D">
              <w:rPr>
                <w:rFonts w:eastAsiaTheme="minorEastAsia"/>
                <w:noProof/>
                <w:lang w:eastAsia="pl-PL"/>
              </w:rPr>
              <w:tab/>
            </w:r>
            <w:r w:rsidR="0025753D" w:rsidRPr="00DE01C5">
              <w:rPr>
                <w:rStyle w:val="Hipercze"/>
                <w:rFonts w:cstheme="majorHAnsi"/>
                <w:b/>
                <w:noProof/>
              </w:rPr>
              <w:t>Przestępczość związana z alkoholem i narkotykami</w:t>
            </w:r>
            <w:r w:rsidR="0025753D">
              <w:rPr>
                <w:noProof/>
                <w:webHidden/>
              </w:rPr>
              <w:tab/>
            </w:r>
            <w:r w:rsidR="0025753D">
              <w:rPr>
                <w:noProof/>
                <w:webHidden/>
              </w:rPr>
              <w:fldChar w:fldCharType="begin"/>
            </w:r>
            <w:r w:rsidR="0025753D">
              <w:rPr>
                <w:noProof/>
                <w:webHidden/>
              </w:rPr>
              <w:instrText xml:space="preserve"> PAGEREF _Toc86751683 \h </w:instrText>
            </w:r>
            <w:r w:rsidR="0025753D">
              <w:rPr>
                <w:noProof/>
                <w:webHidden/>
              </w:rPr>
            </w:r>
            <w:r w:rsidR="0025753D">
              <w:rPr>
                <w:noProof/>
                <w:webHidden/>
              </w:rPr>
              <w:fldChar w:fldCharType="separate"/>
            </w:r>
            <w:r w:rsidR="009B53C9">
              <w:rPr>
                <w:noProof/>
                <w:webHidden/>
              </w:rPr>
              <w:t>47</w:t>
            </w:r>
            <w:r w:rsidR="0025753D">
              <w:rPr>
                <w:noProof/>
                <w:webHidden/>
              </w:rPr>
              <w:fldChar w:fldCharType="end"/>
            </w:r>
          </w:hyperlink>
        </w:p>
        <w:p w14:paraId="54F7CD2B" w14:textId="23D65E0A" w:rsidR="0025753D" w:rsidRDefault="00D43B25">
          <w:pPr>
            <w:pStyle w:val="Spistreci1"/>
            <w:tabs>
              <w:tab w:val="left" w:pos="440"/>
              <w:tab w:val="right" w:leader="dot" w:pos="9062"/>
            </w:tabs>
            <w:rPr>
              <w:rFonts w:eastAsiaTheme="minorEastAsia"/>
              <w:noProof/>
              <w:lang w:eastAsia="pl-PL"/>
            </w:rPr>
          </w:pPr>
          <w:hyperlink w:anchor="_Toc86751684" w:history="1">
            <w:r w:rsidR="0025753D" w:rsidRPr="00DE01C5">
              <w:rPr>
                <w:rStyle w:val="Hipercze"/>
                <w:rFonts w:cstheme="majorHAnsi"/>
                <w:b/>
                <w:noProof/>
              </w:rPr>
              <w:t>7.</w:t>
            </w:r>
            <w:r w:rsidR="0025753D">
              <w:rPr>
                <w:rFonts w:eastAsiaTheme="minorEastAsia"/>
                <w:noProof/>
                <w:lang w:eastAsia="pl-PL"/>
              </w:rPr>
              <w:tab/>
            </w:r>
            <w:r w:rsidR="0025753D" w:rsidRPr="00DE01C5">
              <w:rPr>
                <w:rStyle w:val="Hipercze"/>
                <w:rFonts w:cstheme="majorHAnsi"/>
                <w:b/>
                <w:noProof/>
              </w:rPr>
              <w:t>Leczeni z powodu uzależnień</w:t>
            </w:r>
            <w:r w:rsidR="0025753D">
              <w:rPr>
                <w:noProof/>
                <w:webHidden/>
              </w:rPr>
              <w:tab/>
            </w:r>
            <w:r w:rsidR="0025753D">
              <w:rPr>
                <w:noProof/>
                <w:webHidden/>
              </w:rPr>
              <w:fldChar w:fldCharType="begin"/>
            </w:r>
            <w:r w:rsidR="0025753D">
              <w:rPr>
                <w:noProof/>
                <w:webHidden/>
              </w:rPr>
              <w:instrText xml:space="preserve"> PAGEREF _Toc86751684 \h </w:instrText>
            </w:r>
            <w:r w:rsidR="0025753D">
              <w:rPr>
                <w:noProof/>
                <w:webHidden/>
              </w:rPr>
            </w:r>
            <w:r w:rsidR="0025753D">
              <w:rPr>
                <w:noProof/>
                <w:webHidden/>
              </w:rPr>
              <w:fldChar w:fldCharType="separate"/>
            </w:r>
            <w:r w:rsidR="009B53C9">
              <w:rPr>
                <w:noProof/>
                <w:webHidden/>
              </w:rPr>
              <w:t>52</w:t>
            </w:r>
            <w:r w:rsidR="0025753D">
              <w:rPr>
                <w:noProof/>
                <w:webHidden/>
              </w:rPr>
              <w:fldChar w:fldCharType="end"/>
            </w:r>
          </w:hyperlink>
        </w:p>
        <w:p w14:paraId="4186DFF6" w14:textId="14788DBA" w:rsidR="0025753D" w:rsidRDefault="00D43B25">
          <w:pPr>
            <w:pStyle w:val="Spistreci1"/>
            <w:tabs>
              <w:tab w:val="left" w:pos="440"/>
              <w:tab w:val="right" w:leader="dot" w:pos="9062"/>
            </w:tabs>
            <w:rPr>
              <w:rFonts w:eastAsiaTheme="minorEastAsia"/>
              <w:noProof/>
              <w:lang w:eastAsia="pl-PL"/>
            </w:rPr>
          </w:pPr>
          <w:hyperlink w:anchor="_Toc86751685" w:history="1">
            <w:r w:rsidR="0025753D" w:rsidRPr="00DE01C5">
              <w:rPr>
                <w:rStyle w:val="Hipercze"/>
                <w:b/>
                <w:noProof/>
              </w:rPr>
              <w:t>8.</w:t>
            </w:r>
            <w:r w:rsidR="0025753D">
              <w:rPr>
                <w:rFonts w:eastAsiaTheme="minorEastAsia"/>
                <w:noProof/>
                <w:lang w:eastAsia="pl-PL"/>
              </w:rPr>
              <w:tab/>
            </w:r>
            <w:r w:rsidR="0025753D" w:rsidRPr="00DE01C5">
              <w:rPr>
                <w:rStyle w:val="Hipercze"/>
                <w:b/>
                <w:noProof/>
              </w:rPr>
              <w:t>Zasoby instytucjonalne województwa</w:t>
            </w:r>
            <w:r w:rsidR="0025753D">
              <w:rPr>
                <w:noProof/>
                <w:webHidden/>
              </w:rPr>
              <w:tab/>
            </w:r>
            <w:r w:rsidR="0025753D">
              <w:rPr>
                <w:noProof/>
                <w:webHidden/>
              </w:rPr>
              <w:fldChar w:fldCharType="begin"/>
            </w:r>
            <w:r w:rsidR="0025753D">
              <w:rPr>
                <w:noProof/>
                <w:webHidden/>
              </w:rPr>
              <w:instrText xml:space="preserve"> PAGEREF _Toc86751685 \h </w:instrText>
            </w:r>
            <w:r w:rsidR="0025753D">
              <w:rPr>
                <w:noProof/>
                <w:webHidden/>
              </w:rPr>
            </w:r>
            <w:r w:rsidR="0025753D">
              <w:rPr>
                <w:noProof/>
                <w:webHidden/>
              </w:rPr>
              <w:fldChar w:fldCharType="separate"/>
            </w:r>
            <w:r w:rsidR="009B53C9">
              <w:rPr>
                <w:noProof/>
                <w:webHidden/>
              </w:rPr>
              <w:t>64</w:t>
            </w:r>
            <w:r w:rsidR="0025753D">
              <w:rPr>
                <w:noProof/>
                <w:webHidden/>
              </w:rPr>
              <w:fldChar w:fldCharType="end"/>
            </w:r>
          </w:hyperlink>
        </w:p>
        <w:p w14:paraId="6E4AA513" w14:textId="42EDCA96" w:rsidR="0025753D" w:rsidRDefault="00D43B25">
          <w:pPr>
            <w:pStyle w:val="Spistreci1"/>
            <w:tabs>
              <w:tab w:val="left" w:pos="440"/>
              <w:tab w:val="right" w:leader="dot" w:pos="9062"/>
            </w:tabs>
            <w:rPr>
              <w:rFonts w:eastAsiaTheme="minorEastAsia"/>
              <w:noProof/>
              <w:lang w:eastAsia="pl-PL"/>
            </w:rPr>
          </w:pPr>
          <w:hyperlink w:anchor="_Toc86751686" w:history="1">
            <w:r w:rsidR="0025753D" w:rsidRPr="00DE01C5">
              <w:rPr>
                <w:rStyle w:val="Hipercze"/>
                <w:b/>
                <w:noProof/>
              </w:rPr>
              <w:t>9.</w:t>
            </w:r>
            <w:r w:rsidR="0025753D">
              <w:rPr>
                <w:rFonts w:eastAsiaTheme="minorEastAsia"/>
                <w:noProof/>
                <w:lang w:eastAsia="pl-PL"/>
              </w:rPr>
              <w:tab/>
            </w:r>
            <w:r w:rsidR="0025753D" w:rsidRPr="00DE01C5">
              <w:rPr>
                <w:rStyle w:val="Hipercze"/>
                <w:b/>
                <w:noProof/>
              </w:rPr>
              <w:t>Analiza SWOT</w:t>
            </w:r>
            <w:r w:rsidR="0025753D">
              <w:rPr>
                <w:noProof/>
                <w:webHidden/>
              </w:rPr>
              <w:tab/>
            </w:r>
            <w:r w:rsidR="0025753D">
              <w:rPr>
                <w:noProof/>
                <w:webHidden/>
              </w:rPr>
              <w:fldChar w:fldCharType="begin"/>
            </w:r>
            <w:r w:rsidR="0025753D">
              <w:rPr>
                <w:noProof/>
                <w:webHidden/>
              </w:rPr>
              <w:instrText xml:space="preserve"> PAGEREF _Toc86751686 \h </w:instrText>
            </w:r>
            <w:r w:rsidR="0025753D">
              <w:rPr>
                <w:noProof/>
                <w:webHidden/>
              </w:rPr>
            </w:r>
            <w:r w:rsidR="0025753D">
              <w:rPr>
                <w:noProof/>
                <w:webHidden/>
              </w:rPr>
              <w:fldChar w:fldCharType="separate"/>
            </w:r>
            <w:r w:rsidR="009B53C9">
              <w:rPr>
                <w:noProof/>
                <w:webHidden/>
              </w:rPr>
              <w:t>65</w:t>
            </w:r>
            <w:r w:rsidR="0025753D">
              <w:rPr>
                <w:noProof/>
                <w:webHidden/>
              </w:rPr>
              <w:fldChar w:fldCharType="end"/>
            </w:r>
          </w:hyperlink>
        </w:p>
        <w:p w14:paraId="40ABB965" w14:textId="04C13DA0" w:rsidR="0025753D" w:rsidRDefault="00D43B25">
          <w:pPr>
            <w:pStyle w:val="Spistreci1"/>
            <w:tabs>
              <w:tab w:val="left" w:pos="660"/>
              <w:tab w:val="right" w:leader="dot" w:pos="9062"/>
            </w:tabs>
            <w:rPr>
              <w:rFonts w:eastAsiaTheme="minorEastAsia"/>
              <w:noProof/>
              <w:lang w:eastAsia="pl-PL"/>
            </w:rPr>
          </w:pPr>
          <w:hyperlink w:anchor="_Toc86751687" w:history="1">
            <w:r w:rsidR="0025753D" w:rsidRPr="00DE01C5">
              <w:rPr>
                <w:rStyle w:val="Hipercze"/>
                <w:rFonts w:cstheme="majorHAnsi"/>
                <w:b/>
                <w:noProof/>
              </w:rPr>
              <w:t>10.</w:t>
            </w:r>
            <w:r w:rsidR="0025753D">
              <w:rPr>
                <w:rFonts w:eastAsiaTheme="minorEastAsia"/>
                <w:noProof/>
                <w:lang w:eastAsia="pl-PL"/>
              </w:rPr>
              <w:tab/>
            </w:r>
            <w:r w:rsidR="0025753D" w:rsidRPr="00DE01C5">
              <w:rPr>
                <w:rStyle w:val="Hipercze"/>
                <w:rFonts w:cstheme="majorHAnsi"/>
                <w:b/>
                <w:noProof/>
              </w:rPr>
              <w:t>Rekomendacje</w:t>
            </w:r>
            <w:r w:rsidR="0025753D">
              <w:rPr>
                <w:noProof/>
                <w:webHidden/>
              </w:rPr>
              <w:tab/>
            </w:r>
            <w:r w:rsidR="0025753D">
              <w:rPr>
                <w:noProof/>
                <w:webHidden/>
              </w:rPr>
              <w:fldChar w:fldCharType="begin"/>
            </w:r>
            <w:r w:rsidR="0025753D">
              <w:rPr>
                <w:noProof/>
                <w:webHidden/>
              </w:rPr>
              <w:instrText xml:space="preserve"> PAGEREF _Toc86751687 \h </w:instrText>
            </w:r>
            <w:r w:rsidR="0025753D">
              <w:rPr>
                <w:noProof/>
                <w:webHidden/>
              </w:rPr>
            </w:r>
            <w:r w:rsidR="0025753D">
              <w:rPr>
                <w:noProof/>
                <w:webHidden/>
              </w:rPr>
              <w:fldChar w:fldCharType="separate"/>
            </w:r>
            <w:r w:rsidR="009B53C9">
              <w:rPr>
                <w:noProof/>
                <w:webHidden/>
              </w:rPr>
              <w:t>66</w:t>
            </w:r>
            <w:r w:rsidR="0025753D">
              <w:rPr>
                <w:noProof/>
                <w:webHidden/>
              </w:rPr>
              <w:fldChar w:fldCharType="end"/>
            </w:r>
          </w:hyperlink>
        </w:p>
        <w:p w14:paraId="16F43C53" w14:textId="52DDD87F" w:rsidR="0025753D" w:rsidRDefault="00D43B25">
          <w:pPr>
            <w:pStyle w:val="Spistreci1"/>
            <w:tabs>
              <w:tab w:val="left" w:pos="660"/>
              <w:tab w:val="right" w:leader="dot" w:pos="9062"/>
            </w:tabs>
            <w:rPr>
              <w:rFonts w:eastAsiaTheme="minorEastAsia"/>
              <w:noProof/>
              <w:lang w:eastAsia="pl-PL"/>
            </w:rPr>
          </w:pPr>
          <w:hyperlink w:anchor="_Toc86751688" w:history="1">
            <w:r w:rsidR="0025753D" w:rsidRPr="00DE01C5">
              <w:rPr>
                <w:rStyle w:val="Hipercze"/>
                <w:b/>
                <w:noProof/>
              </w:rPr>
              <w:t>11.</w:t>
            </w:r>
            <w:r w:rsidR="0025753D">
              <w:rPr>
                <w:rFonts w:eastAsiaTheme="minorEastAsia"/>
                <w:noProof/>
                <w:lang w:eastAsia="pl-PL"/>
              </w:rPr>
              <w:tab/>
            </w:r>
            <w:r w:rsidR="0025753D" w:rsidRPr="00DE01C5">
              <w:rPr>
                <w:rStyle w:val="Hipercze"/>
                <w:b/>
                <w:noProof/>
              </w:rPr>
              <w:t>Założenia Małopolskiego Programu Profilaktyki i Przeciwdziałania Uzależnieniom, w tym uzależnieniom behawioralnym na lata 2022-2026</w:t>
            </w:r>
            <w:r w:rsidR="0025753D">
              <w:rPr>
                <w:noProof/>
                <w:webHidden/>
              </w:rPr>
              <w:tab/>
            </w:r>
            <w:r w:rsidR="0025753D">
              <w:rPr>
                <w:noProof/>
                <w:webHidden/>
              </w:rPr>
              <w:fldChar w:fldCharType="begin"/>
            </w:r>
            <w:r w:rsidR="0025753D">
              <w:rPr>
                <w:noProof/>
                <w:webHidden/>
              </w:rPr>
              <w:instrText xml:space="preserve"> PAGEREF _Toc86751688 \h </w:instrText>
            </w:r>
            <w:r w:rsidR="0025753D">
              <w:rPr>
                <w:noProof/>
                <w:webHidden/>
              </w:rPr>
            </w:r>
            <w:r w:rsidR="0025753D">
              <w:rPr>
                <w:noProof/>
                <w:webHidden/>
              </w:rPr>
              <w:fldChar w:fldCharType="separate"/>
            </w:r>
            <w:r w:rsidR="009B53C9">
              <w:rPr>
                <w:noProof/>
                <w:webHidden/>
              </w:rPr>
              <w:t>69</w:t>
            </w:r>
            <w:r w:rsidR="0025753D">
              <w:rPr>
                <w:noProof/>
                <w:webHidden/>
              </w:rPr>
              <w:fldChar w:fldCharType="end"/>
            </w:r>
          </w:hyperlink>
        </w:p>
        <w:p w14:paraId="32BAED75" w14:textId="3063AE0C" w:rsidR="0025753D" w:rsidRDefault="00D43B25">
          <w:pPr>
            <w:pStyle w:val="Spistreci1"/>
            <w:tabs>
              <w:tab w:val="left" w:pos="660"/>
              <w:tab w:val="right" w:leader="dot" w:pos="9062"/>
            </w:tabs>
            <w:rPr>
              <w:rFonts w:eastAsiaTheme="minorEastAsia"/>
              <w:noProof/>
              <w:lang w:eastAsia="pl-PL"/>
            </w:rPr>
          </w:pPr>
          <w:hyperlink w:anchor="_Toc86751689" w:history="1">
            <w:r w:rsidR="0025753D" w:rsidRPr="00DE01C5">
              <w:rPr>
                <w:rStyle w:val="Hipercze"/>
                <w:b/>
                <w:noProof/>
              </w:rPr>
              <w:t>12.</w:t>
            </w:r>
            <w:r w:rsidR="0025753D">
              <w:rPr>
                <w:rFonts w:eastAsiaTheme="minorEastAsia"/>
                <w:noProof/>
                <w:lang w:eastAsia="pl-PL"/>
              </w:rPr>
              <w:tab/>
            </w:r>
            <w:r w:rsidR="0025753D" w:rsidRPr="00DE01C5">
              <w:rPr>
                <w:rStyle w:val="Hipercze"/>
                <w:b/>
                <w:noProof/>
              </w:rPr>
              <w:t>Finansowanie, Monitorowanie Programu</w:t>
            </w:r>
            <w:r w:rsidR="0025753D">
              <w:rPr>
                <w:noProof/>
                <w:webHidden/>
              </w:rPr>
              <w:tab/>
            </w:r>
            <w:r w:rsidR="0025753D">
              <w:rPr>
                <w:noProof/>
                <w:webHidden/>
              </w:rPr>
              <w:fldChar w:fldCharType="begin"/>
            </w:r>
            <w:r w:rsidR="0025753D">
              <w:rPr>
                <w:noProof/>
                <w:webHidden/>
              </w:rPr>
              <w:instrText xml:space="preserve"> PAGEREF _Toc86751689 \h </w:instrText>
            </w:r>
            <w:r w:rsidR="0025753D">
              <w:rPr>
                <w:noProof/>
                <w:webHidden/>
              </w:rPr>
            </w:r>
            <w:r w:rsidR="0025753D">
              <w:rPr>
                <w:noProof/>
                <w:webHidden/>
              </w:rPr>
              <w:fldChar w:fldCharType="separate"/>
            </w:r>
            <w:r w:rsidR="009B53C9">
              <w:rPr>
                <w:noProof/>
                <w:webHidden/>
              </w:rPr>
              <w:t>75</w:t>
            </w:r>
            <w:r w:rsidR="0025753D">
              <w:rPr>
                <w:noProof/>
                <w:webHidden/>
              </w:rPr>
              <w:fldChar w:fldCharType="end"/>
            </w:r>
          </w:hyperlink>
        </w:p>
        <w:p w14:paraId="483468E9" w14:textId="02433388" w:rsidR="0025753D" w:rsidRDefault="00D43B25">
          <w:pPr>
            <w:pStyle w:val="Spistreci1"/>
            <w:tabs>
              <w:tab w:val="left" w:pos="660"/>
              <w:tab w:val="right" w:leader="dot" w:pos="9062"/>
            </w:tabs>
            <w:rPr>
              <w:rFonts w:eastAsiaTheme="minorEastAsia"/>
              <w:noProof/>
              <w:lang w:eastAsia="pl-PL"/>
            </w:rPr>
          </w:pPr>
          <w:hyperlink w:anchor="_Toc86751690" w:history="1">
            <w:r w:rsidR="0025753D" w:rsidRPr="00DE01C5">
              <w:rPr>
                <w:rStyle w:val="Hipercze"/>
                <w:b/>
                <w:noProof/>
              </w:rPr>
              <w:t>13.</w:t>
            </w:r>
            <w:r w:rsidR="0025753D">
              <w:rPr>
                <w:rFonts w:eastAsiaTheme="minorEastAsia"/>
                <w:noProof/>
                <w:lang w:eastAsia="pl-PL"/>
              </w:rPr>
              <w:tab/>
            </w:r>
            <w:r w:rsidR="0025753D" w:rsidRPr="00DE01C5">
              <w:rPr>
                <w:rStyle w:val="Hipercze"/>
                <w:b/>
                <w:noProof/>
              </w:rPr>
              <w:t>Terminologia</w:t>
            </w:r>
            <w:r w:rsidR="0025753D">
              <w:rPr>
                <w:noProof/>
                <w:webHidden/>
              </w:rPr>
              <w:tab/>
            </w:r>
            <w:r w:rsidR="0025753D">
              <w:rPr>
                <w:noProof/>
                <w:webHidden/>
              </w:rPr>
              <w:fldChar w:fldCharType="begin"/>
            </w:r>
            <w:r w:rsidR="0025753D">
              <w:rPr>
                <w:noProof/>
                <w:webHidden/>
              </w:rPr>
              <w:instrText xml:space="preserve"> PAGEREF _Toc86751690 \h </w:instrText>
            </w:r>
            <w:r w:rsidR="0025753D">
              <w:rPr>
                <w:noProof/>
                <w:webHidden/>
              </w:rPr>
            </w:r>
            <w:r w:rsidR="0025753D">
              <w:rPr>
                <w:noProof/>
                <w:webHidden/>
              </w:rPr>
              <w:fldChar w:fldCharType="separate"/>
            </w:r>
            <w:r w:rsidR="009B53C9">
              <w:rPr>
                <w:noProof/>
                <w:webHidden/>
              </w:rPr>
              <w:t>75</w:t>
            </w:r>
            <w:r w:rsidR="0025753D">
              <w:rPr>
                <w:noProof/>
                <w:webHidden/>
              </w:rPr>
              <w:fldChar w:fldCharType="end"/>
            </w:r>
          </w:hyperlink>
        </w:p>
        <w:p w14:paraId="1DA99075" w14:textId="51C8656D" w:rsidR="0025753D" w:rsidRDefault="00D43B25">
          <w:pPr>
            <w:pStyle w:val="Spistreci1"/>
            <w:tabs>
              <w:tab w:val="right" w:leader="dot" w:pos="9062"/>
            </w:tabs>
            <w:rPr>
              <w:rFonts w:eastAsiaTheme="minorEastAsia"/>
              <w:noProof/>
              <w:lang w:eastAsia="pl-PL"/>
            </w:rPr>
          </w:pPr>
          <w:hyperlink w:anchor="_Toc86751691" w:history="1">
            <w:r w:rsidR="0025753D" w:rsidRPr="00DE01C5">
              <w:rPr>
                <w:rStyle w:val="Hipercze"/>
                <w:b/>
                <w:noProof/>
              </w:rPr>
              <w:t>Załącznik</w:t>
            </w:r>
            <w:r w:rsidR="0025753D">
              <w:rPr>
                <w:noProof/>
                <w:webHidden/>
              </w:rPr>
              <w:tab/>
            </w:r>
            <w:r w:rsidR="0025753D">
              <w:rPr>
                <w:noProof/>
                <w:webHidden/>
              </w:rPr>
              <w:fldChar w:fldCharType="begin"/>
            </w:r>
            <w:r w:rsidR="0025753D">
              <w:rPr>
                <w:noProof/>
                <w:webHidden/>
              </w:rPr>
              <w:instrText xml:space="preserve"> PAGEREF _Toc86751691 \h </w:instrText>
            </w:r>
            <w:r w:rsidR="0025753D">
              <w:rPr>
                <w:noProof/>
                <w:webHidden/>
              </w:rPr>
            </w:r>
            <w:r w:rsidR="0025753D">
              <w:rPr>
                <w:noProof/>
                <w:webHidden/>
              </w:rPr>
              <w:fldChar w:fldCharType="separate"/>
            </w:r>
            <w:r w:rsidR="009B53C9">
              <w:rPr>
                <w:noProof/>
                <w:webHidden/>
              </w:rPr>
              <w:t>79</w:t>
            </w:r>
            <w:r w:rsidR="0025753D">
              <w:rPr>
                <w:noProof/>
                <w:webHidden/>
              </w:rPr>
              <w:fldChar w:fldCharType="end"/>
            </w:r>
          </w:hyperlink>
        </w:p>
        <w:p w14:paraId="16FA7E0B" w14:textId="239DA4B2" w:rsidR="000354B3" w:rsidRDefault="000354B3">
          <w:r>
            <w:rPr>
              <w:b/>
              <w:bCs/>
            </w:rPr>
            <w:fldChar w:fldCharType="end"/>
          </w:r>
        </w:p>
      </w:sdtContent>
    </w:sdt>
    <w:p w14:paraId="22C21EBA" w14:textId="77777777" w:rsidR="000354B3" w:rsidRDefault="000354B3">
      <w:pPr>
        <w:rPr>
          <w:rFonts w:asciiTheme="majorHAnsi" w:eastAsiaTheme="majorEastAsia" w:hAnsiTheme="majorHAnsi" w:cstheme="majorBidi"/>
          <w:color w:val="CC3399"/>
          <w:sz w:val="32"/>
          <w:szCs w:val="32"/>
        </w:rPr>
      </w:pPr>
      <w:r>
        <w:rPr>
          <w:color w:val="CC3399"/>
        </w:rPr>
        <w:br w:type="page"/>
      </w:r>
    </w:p>
    <w:p w14:paraId="0C2177ED" w14:textId="77777777" w:rsidR="00CF7B67" w:rsidRPr="00242D9C" w:rsidRDefault="000354B3" w:rsidP="00EA6D94">
      <w:pPr>
        <w:pStyle w:val="Nagwek1"/>
        <w:numPr>
          <w:ilvl w:val="0"/>
          <w:numId w:val="22"/>
        </w:numPr>
        <w:rPr>
          <w:b/>
          <w:color w:val="CC3399"/>
          <w:sz w:val="28"/>
          <w:szCs w:val="28"/>
        </w:rPr>
      </w:pPr>
      <w:bookmarkStart w:id="1" w:name="_Toc86751669"/>
      <w:r w:rsidRPr="00242D9C">
        <w:rPr>
          <w:b/>
          <w:color w:val="CC3399"/>
          <w:sz w:val="28"/>
          <w:szCs w:val="28"/>
        </w:rPr>
        <w:lastRenderedPageBreak/>
        <w:t>Wstęp</w:t>
      </w:r>
      <w:bookmarkEnd w:id="1"/>
    </w:p>
    <w:p w14:paraId="7B0274F8" w14:textId="77777777" w:rsidR="00163BCB" w:rsidRPr="00163BCB" w:rsidRDefault="00163BCB" w:rsidP="00163BCB">
      <w:pPr>
        <w:spacing w:after="0"/>
        <w:ind w:firstLine="357"/>
        <w:jc w:val="both"/>
        <w:rPr>
          <w:sz w:val="24"/>
          <w:szCs w:val="24"/>
        </w:rPr>
      </w:pPr>
      <w:r w:rsidRPr="00163BCB">
        <w:rPr>
          <w:sz w:val="24"/>
          <w:szCs w:val="24"/>
        </w:rPr>
        <w:t>Małopolski Program Profilaktyki i Przeciwdziałania Uzależnieniom, w tym uzależnieniom behawioralnym na lata 2022-2026 (</w:t>
      </w:r>
      <w:proofErr w:type="spellStart"/>
      <w:r w:rsidRPr="00163BCB">
        <w:rPr>
          <w:sz w:val="24"/>
          <w:szCs w:val="24"/>
        </w:rPr>
        <w:t>MPPiPU</w:t>
      </w:r>
      <w:proofErr w:type="spellEnd"/>
      <w:r w:rsidRPr="00163BCB">
        <w:rPr>
          <w:sz w:val="24"/>
          <w:szCs w:val="24"/>
        </w:rPr>
        <w:t>) jest odpowiedzią na zapisy ustawowe określające zadania samorządu województwa w zakresie zapobiegania uzależnieniom. Program został opracowany zgodnie z 2 celem operacyjnym – Profilaktyka uzależnień, przyjętego rozporządzeniem Rady Ministrów z dnia 30 marca 2021 r. Narodowego Programu Zdrowia na lata 2021-2025 (Dz. U. z 2021 r. poz. 642) oraz zapisami ustawy z dnia 26 października 1982 roku o wychowaniu w trzeźwości i przeciwdziałaniu alkoholizmowi (</w:t>
      </w:r>
      <w:proofErr w:type="spellStart"/>
      <w:r w:rsidRPr="00163BCB">
        <w:rPr>
          <w:sz w:val="24"/>
          <w:szCs w:val="24"/>
        </w:rPr>
        <w:t>t.j</w:t>
      </w:r>
      <w:proofErr w:type="spellEnd"/>
      <w:r w:rsidRPr="00163BCB">
        <w:rPr>
          <w:sz w:val="24"/>
          <w:szCs w:val="24"/>
        </w:rPr>
        <w:t>. Dz.U. z 2021 r. poz. 1119) oraz ustawy z 29 lipca 2005 roku o przeciwdziałaniu narkomanii (</w:t>
      </w:r>
      <w:proofErr w:type="spellStart"/>
      <w:r w:rsidRPr="00163BCB">
        <w:rPr>
          <w:sz w:val="24"/>
          <w:szCs w:val="24"/>
        </w:rPr>
        <w:t>t.j</w:t>
      </w:r>
      <w:proofErr w:type="spellEnd"/>
      <w:r w:rsidRPr="00163BCB">
        <w:rPr>
          <w:sz w:val="24"/>
          <w:szCs w:val="24"/>
        </w:rPr>
        <w:t xml:space="preserve">. Dz. U. z 2020 r. poz. 2050). </w:t>
      </w:r>
    </w:p>
    <w:p w14:paraId="284E3EF0" w14:textId="77777777" w:rsidR="00163BCB" w:rsidRPr="00163BCB" w:rsidRDefault="00163BCB" w:rsidP="00163BCB">
      <w:pPr>
        <w:spacing w:after="0"/>
        <w:ind w:firstLine="357"/>
        <w:jc w:val="both"/>
        <w:rPr>
          <w:sz w:val="24"/>
          <w:szCs w:val="24"/>
        </w:rPr>
      </w:pPr>
      <w:r w:rsidRPr="00163BCB">
        <w:rPr>
          <w:sz w:val="24"/>
          <w:szCs w:val="24"/>
        </w:rPr>
        <w:t>W Małopolskim Programie Profilaktyki i Przeciwdziałania Uzależnieniom, w tym uzależnieniom behawioralnym na lata 2022-2026 wskazano kierunki działań w obszarze profilaktyki i rozwiązywania problemów alkoholowych oraz przeciwdziałania narkomanii</w:t>
      </w:r>
      <w:r w:rsidR="00A85B0D">
        <w:rPr>
          <w:sz w:val="24"/>
          <w:szCs w:val="24"/>
        </w:rPr>
        <w:br/>
      </w:r>
      <w:r w:rsidRPr="00163BCB">
        <w:rPr>
          <w:sz w:val="24"/>
          <w:szCs w:val="24"/>
        </w:rPr>
        <w:t xml:space="preserve">w Małopolsce wynikające z Narodowego Programu Zdrowia w oparciu o zidentyfikowane potrzeby mieszkańców oraz możliwości systemowe. Nadrzędnym celem Programu jest wzmacnianie działań kształtujących prozdrowotny styl życia ze szczególnym uwzględnieniem redukcji szkód o charakterze rodzinnym, społecznym i zdrowotnym związanych z używaniem substancji psychoaktywnych oraz występowaniem określonych typów </w:t>
      </w:r>
      <w:proofErr w:type="spellStart"/>
      <w:r w:rsidRPr="00163BCB">
        <w:rPr>
          <w:sz w:val="24"/>
          <w:szCs w:val="24"/>
        </w:rPr>
        <w:t>zachowań</w:t>
      </w:r>
      <w:proofErr w:type="spellEnd"/>
      <w:r w:rsidRPr="00163BCB">
        <w:rPr>
          <w:sz w:val="24"/>
          <w:szCs w:val="24"/>
        </w:rPr>
        <w:t>. Dla realizacji celu nadrzędnego zaplanowano 3 cele operacyjne, w ramach których przewidziano 23 zadania. Zadania dotyczą bezpośrednio profilaktyki i rozwiązywania problemów uzależnień, w tym</w:t>
      </w:r>
      <w:r w:rsidR="00A85B0D">
        <w:rPr>
          <w:sz w:val="24"/>
          <w:szCs w:val="24"/>
        </w:rPr>
        <w:br/>
      </w:r>
      <w:r w:rsidRPr="00163BCB">
        <w:rPr>
          <w:sz w:val="24"/>
          <w:szCs w:val="24"/>
        </w:rPr>
        <w:t>z zakresu przeciwdziałania alkoholizmowi, przeciwdziałania narkomanii i uzależnieniom behawioralnym oraz zapobiegania zakażeniom HIV i zwalczania AIDS. Realizacja wszystkich zadań poprzez działania profilaktyczne, prewencyjne, lecznicze i rehabilitacyjne, a także</w:t>
      </w:r>
      <w:r w:rsidR="00A85B0D">
        <w:rPr>
          <w:sz w:val="24"/>
          <w:szCs w:val="24"/>
        </w:rPr>
        <w:br/>
      </w:r>
      <w:r w:rsidRPr="00163BCB">
        <w:rPr>
          <w:sz w:val="24"/>
          <w:szCs w:val="24"/>
        </w:rPr>
        <w:t>z obszaru reintegracji społecznej i zawodowej, przyczyni się do oczekiwanej poprawy określonych w dalszej części Programu wskaźników i osiągnięcia przyjętych mierników.</w:t>
      </w:r>
    </w:p>
    <w:p w14:paraId="5CD145F1" w14:textId="77777777" w:rsidR="00163BCB" w:rsidRPr="00163BCB" w:rsidRDefault="00163BCB" w:rsidP="00163BCB">
      <w:pPr>
        <w:spacing w:after="0"/>
        <w:ind w:firstLine="357"/>
        <w:jc w:val="both"/>
        <w:rPr>
          <w:sz w:val="24"/>
          <w:szCs w:val="24"/>
        </w:rPr>
      </w:pPr>
      <w:r w:rsidRPr="00163BCB">
        <w:rPr>
          <w:sz w:val="24"/>
          <w:szCs w:val="24"/>
        </w:rPr>
        <w:t xml:space="preserve">Małopolski Program Profilaktyki i Przeciwdziałania Uzależnieniom, w tym uzależnieniom behawioralnym na lata 2022-2026 stanowi kontynuację Małopolskiego Programu Profilaktyki i Rozwiązywania Problemów Alkoholowych na lata 2014-2021 oraz Małopolskiego Programu Przeciwdziałania Narkomanii na lata 2014-2021. Ponadto </w:t>
      </w:r>
      <w:proofErr w:type="spellStart"/>
      <w:r w:rsidRPr="00163BCB">
        <w:rPr>
          <w:sz w:val="24"/>
          <w:szCs w:val="24"/>
        </w:rPr>
        <w:t>MPPiPU</w:t>
      </w:r>
      <w:proofErr w:type="spellEnd"/>
      <w:r w:rsidRPr="00163BCB">
        <w:rPr>
          <w:sz w:val="24"/>
          <w:szCs w:val="24"/>
        </w:rPr>
        <w:t xml:space="preserve"> jest instrumentem umożliwiającym wspieranie merytoryczne instytucji i osób fizycznych oraz współdziałanie</w:t>
      </w:r>
      <w:r w:rsidR="00A85B0D">
        <w:rPr>
          <w:sz w:val="24"/>
          <w:szCs w:val="24"/>
        </w:rPr>
        <w:br/>
      </w:r>
      <w:r w:rsidRPr="00163BCB">
        <w:rPr>
          <w:sz w:val="24"/>
          <w:szCs w:val="24"/>
        </w:rPr>
        <w:t>z organami administracji publicznej i partnerami społecznymi, co jest warunkiem pomyślnego jego wspólnego wdrażania. Program jednocześnie pozwala na realizację zadań z zakresu zdrowia publicznego ze środków pozostających w dyspozycji między innymi jednostek samorządu terytorialnego. Wysokość środków finansowych przekazywanych na realizację Programu będzie corocznie określana przez Sejmik Województwa Małopolskiego w uchwale budżetowej.</w:t>
      </w:r>
    </w:p>
    <w:p w14:paraId="637516B3" w14:textId="77777777" w:rsidR="008F0574" w:rsidRDefault="00163BCB" w:rsidP="00163BCB">
      <w:pPr>
        <w:spacing w:after="0"/>
        <w:ind w:firstLine="357"/>
        <w:jc w:val="both"/>
        <w:rPr>
          <w:sz w:val="24"/>
          <w:szCs w:val="24"/>
        </w:rPr>
      </w:pPr>
      <w:r w:rsidRPr="00163BCB">
        <w:rPr>
          <w:sz w:val="24"/>
          <w:szCs w:val="24"/>
        </w:rPr>
        <w:t>Małopolski Program Profilaktyki i Przeciwdziałania Uzależnieniom, w tym uzależnieniom behawioralnym na lata 2022-2026 został opracowany przez Departament Zdrowia, Rodziny, Równego Traktowania i Polityki Społecznej Urzędu Marszałkowskiego Województwa Małopolskiego we współpracy z Ekspertem Wojewódzkim ds. Informacji o Narkotykach</w:t>
      </w:r>
      <w:r w:rsidR="00A85B0D">
        <w:rPr>
          <w:sz w:val="24"/>
          <w:szCs w:val="24"/>
        </w:rPr>
        <w:br/>
      </w:r>
      <w:r w:rsidRPr="00163BCB">
        <w:rPr>
          <w:sz w:val="24"/>
          <w:szCs w:val="24"/>
        </w:rPr>
        <w:t>i Narkomanii</w:t>
      </w:r>
      <w:r w:rsidR="008F0574">
        <w:rPr>
          <w:sz w:val="24"/>
          <w:szCs w:val="24"/>
        </w:rPr>
        <w:t xml:space="preserve"> oraz </w:t>
      </w:r>
      <w:r w:rsidRPr="00163BCB">
        <w:rPr>
          <w:sz w:val="24"/>
          <w:szCs w:val="24"/>
        </w:rPr>
        <w:t xml:space="preserve">Koordynatorem ds. realizacji zadań </w:t>
      </w:r>
      <w:proofErr w:type="spellStart"/>
      <w:r w:rsidRPr="00163BCB">
        <w:rPr>
          <w:sz w:val="24"/>
          <w:szCs w:val="24"/>
        </w:rPr>
        <w:t>pozaleczniczych</w:t>
      </w:r>
      <w:proofErr w:type="spellEnd"/>
      <w:r w:rsidRPr="00163BCB">
        <w:rPr>
          <w:sz w:val="24"/>
          <w:szCs w:val="24"/>
        </w:rPr>
        <w:t xml:space="preserve"> Wojewódzkiego Ośrodka Terapii Uzależnienia i Współuzależnienia</w:t>
      </w:r>
      <w:r w:rsidR="00D74DF0">
        <w:rPr>
          <w:sz w:val="24"/>
          <w:szCs w:val="24"/>
        </w:rPr>
        <w:t xml:space="preserve"> (WOTUW)</w:t>
      </w:r>
      <w:r w:rsidRPr="00163BCB">
        <w:rPr>
          <w:sz w:val="24"/>
          <w:szCs w:val="24"/>
        </w:rPr>
        <w:t>.</w:t>
      </w:r>
      <w:r>
        <w:rPr>
          <w:sz w:val="24"/>
          <w:szCs w:val="24"/>
        </w:rPr>
        <w:t xml:space="preserve"> </w:t>
      </w:r>
    </w:p>
    <w:p w14:paraId="1DF4BD4D" w14:textId="77777777" w:rsidR="00163BCB" w:rsidRPr="000354B3" w:rsidRDefault="00163BCB" w:rsidP="002A4FE0">
      <w:pPr>
        <w:ind w:firstLine="357"/>
        <w:jc w:val="both"/>
      </w:pPr>
      <w:r>
        <w:rPr>
          <w:sz w:val="24"/>
          <w:szCs w:val="24"/>
        </w:rPr>
        <w:lastRenderedPageBreak/>
        <w:t>Projekt P</w:t>
      </w:r>
      <w:r w:rsidRPr="005319EE">
        <w:rPr>
          <w:sz w:val="24"/>
          <w:szCs w:val="24"/>
        </w:rPr>
        <w:t>rogramu był konsultowany z ekspertami – członkami Małopolskiej Rady do spraw Przeciwdziałania Uzależnieniom, będącej</w:t>
      </w:r>
      <w:r>
        <w:rPr>
          <w:sz w:val="24"/>
          <w:szCs w:val="24"/>
        </w:rPr>
        <w:t xml:space="preserve"> organem opiniodawczo-doradczym </w:t>
      </w:r>
      <w:r w:rsidRPr="00DF749A">
        <w:rPr>
          <w:sz w:val="24"/>
          <w:szCs w:val="24"/>
        </w:rPr>
        <w:t>Zarządu Województwa Małopolskiego w zakresie przeciwdziałania uzależnieniom</w:t>
      </w:r>
      <w:r>
        <w:rPr>
          <w:sz w:val="24"/>
          <w:szCs w:val="24"/>
        </w:rPr>
        <w:t xml:space="preserve">. </w:t>
      </w:r>
    </w:p>
    <w:p w14:paraId="510EF881" w14:textId="77777777" w:rsidR="000354B3" w:rsidRPr="000354B3" w:rsidRDefault="000354B3" w:rsidP="000354B3"/>
    <w:p w14:paraId="46605C48" w14:textId="77777777" w:rsidR="000354B3" w:rsidRDefault="000354B3" w:rsidP="00844FCD">
      <w:pPr>
        <w:spacing w:after="120"/>
        <w:rPr>
          <w:rFonts w:asciiTheme="majorHAnsi" w:eastAsiaTheme="majorEastAsia" w:hAnsiTheme="majorHAnsi" w:cstheme="majorBidi"/>
          <w:color w:val="CC3399"/>
          <w:sz w:val="32"/>
          <w:szCs w:val="32"/>
        </w:rPr>
      </w:pPr>
      <w:r>
        <w:rPr>
          <w:color w:val="CC3399"/>
        </w:rPr>
        <w:br w:type="page"/>
      </w:r>
    </w:p>
    <w:p w14:paraId="79C113D0" w14:textId="77777777" w:rsidR="00E330D1" w:rsidRPr="00BA5B97" w:rsidRDefault="000354B3" w:rsidP="00EA6D94">
      <w:pPr>
        <w:pStyle w:val="Nagwek1"/>
        <w:numPr>
          <w:ilvl w:val="0"/>
          <w:numId w:val="22"/>
        </w:numPr>
        <w:rPr>
          <w:b/>
          <w:color w:val="CC3399"/>
          <w:sz w:val="28"/>
          <w:szCs w:val="28"/>
        </w:rPr>
      </w:pPr>
      <w:bookmarkStart w:id="2" w:name="_Toc86751670"/>
      <w:r w:rsidRPr="00242D9C">
        <w:rPr>
          <w:b/>
          <w:color w:val="CC3399"/>
          <w:sz w:val="28"/>
          <w:szCs w:val="28"/>
        </w:rPr>
        <w:lastRenderedPageBreak/>
        <w:t>Podstawy prawne Programu</w:t>
      </w:r>
      <w:bookmarkEnd w:id="2"/>
    </w:p>
    <w:p w14:paraId="7F2214B6" w14:textId="77777777" w:rsidR="0065018D" w:rsidRPr="00131A9C" w:rsidRDefault="004D1263" w:rsidP="008427D1">
      <w:pPr>
        <w:widowControl w:val="0"/>
        <w:shd w:val="clear" w:color="auto" w:fill="FFFFFF"/>
        <w:tabs>
          <w:tab w:val="left" w:pos="360"/>
        </w:tabs>
        <w:autoSpaceDE w:val="0"/>
        <w:autoSpaceDN w:val="0"/>
        <w:adjustRightInd w:val="0"/>
        <w:spacing w:before="120" w:after="0" w:line="276" w:lineRule="auto"/>
        <w:ind w:left="357" w:right="6"/>
        <w:jc w:val="both"/>
        <w:rPr>
          <w:rFonts w:cstheme="minorHAnsi"/>
          <w:sz w:val="24"/>
          <w:szCs w:val="24"/>
        </w:rPr>
      </w:pPr>
      <w:r w:rsidRPr="00131A9C">
        <w:rPr>
          <w:rFonts w:cstheme="minorHAnsi"/>
          <w:sz w:val="24"/>
          <w:szCs w:val="24"/>
        </w:rPr>
        <w:t>Podstawy prawne Programu stanowią</w:t>
      </w:r>
      <w:r w:rsidR="0065018D" w:rsidRPr="00131A9C">
        <w:rPr>
          <w:rFonts w:cstheme="minorHAnsi"/>
          <w:sz w:val="24"/>
          <w:szCs w:val="24"/>
        </w:rPr>
        <w:t>:</w:t>
      </w:r>
    </w:p>
    <w:p w14:paraId="59817796" w14:textId="77777777" w:rsidR="00163BCB" w:rsidRDefault="00163BCB" w:rsidP="00163BCB">
      <w:pPr>
        <w:widowControl w:val="0"/>
        <w:shd w:val="clear" w:color="auto" w:fill="FFFFFF"/>
        <w:tabs>
          <w:tab w:val="left" w:pos="360"/>
        </w:tabs>
        <w:autoSpaceDE w:val="0"/>
        <w:autoSpaceDN w:val="0"/>
        <w:adjustRightInd w:val="0"/>
        <w:spacing w:before="120" w:after="0" w:line="276" w:lineRule="auto"/>
        <w:ind w:left="357" w:right="6"/>
        <w:jc w:val="both"/>
        <w:rPr>
          <w:rFonts w:cstheme="minorHAnsi"/>
          <w:sz w:val="24"/>
          <w:szCs w:val="24"/>
        </w:rPr>
      </w:pPr>
      <w:r w:rsidRPr="00E330D1">
        <w:rPr>
          <w:rFonts w:cstheme="minorHAnsi"/>
          <w:sz w:val="24"/>
          <w:szCs w:val="24"/>
        </w:rPr>
        <w:t xml:space="preserve">1) </w:t>
      </w:r>
      <w:r w:rsidRPr="00131A9C">
        <w:rPr>
          <w:rStyle w:val="markedcontent"/>
          <w:rFonts w:cstheme="minorHAnsi"/>
          <w:b/>
          <w:sz w:val="24"/>
          <w:szCs w:val="24"/>
        </w:rPr>
        <w:t xml:space="preserve">rozporządzenie Rady Ministrów z dnia 30 marca 2021 r. w sprawie Narodowego </w:t>
      </w:r>
      <w:r w:rsidRPr="00131A9C">
        <w:rPr>
          <w:rFonts w:cstheme="minorHAnsi"/>
          <w:b/>
          <w:sz w:val="24"/>
          <w:szCs w:val="24"/>
        </w:rPr>
        <w:br/>
      </w:r>
      <w:r w:rsidRPr="00131A9C">
        <w:rPr>
          <w:rStyle w:val="markedcontent"/>
          <w:rFonts w:cstheme="minorHAnsi"/>
          <w:b/>
          <w:sz w:val="24"/>
          <w:szCs w:val="24"/>
        </w:rPr>
        <w:t>Programu Zdrowia na lata 2021–2025</w:t>
      </w:r>
      <w:r w:rsidRPr="00E330D1">
        <w:rPr>
          <w:rStyle w:val="markedcontent"/>
          <w:rFonts w:cstheme="minorHAnsi"/>
          <w:sz w:val="24"/>
          <w:szCs w:val="24"/>
        </w:rPr>
        <w:t xml:space="preserve"> (Dz. U. z 2021 poz. 642)</w:t>
      </w:r>
      <w:r>
        <w:rPr>
          <w:rStyle w:val="markedcontent"/>
          <w:rFonts w:cstheme="minorHAnsi"/>
          <w:sz w:val="24"/>
          <w:szCs w:val="24"/>
        </w:rPr>
        <w:t>, w którym</w:t>
      </w:r>
      <w:r w:rsidRPr="00E330D1">
        <w:rPr>
          <w:rStyle w:val="markedcontent"/>
          <w:rFonts w:cstheme="minorHAnsi"/>
          <w:sz w:val="24"/>
          <w:szCs w:val="24"/>
        </w:rPr>
        <w:t xml:space="preserve"> </w:t>
      </w:r>
      <w:r>
        <w:rPr>
          <w:rStyle w:val="markedcontent"/>
          <w:rFonts w:cstheme="minorHAnsi"/>
          <w:sz w:val="24"/>
          <w:szCs w:val="24"/>
        </w:rPr>
        <w:t>zdefiniowano</w:t>
      </w:r>
      <w:r w:rsidRPr="00E330D1">
        <w:rPr>
          <w:rStyle w:val="markedcontent"/>
          <w:rFonts w:cstheme="minorHAnsi"/>
          <w:sz w:val="24"/>
          <w:szCs w:val="24"/>
        </w:rPr>
        <w:t xml:space="preserve"> cel operacyjny nr 2 – Profilaktyka uzależnień oraz </w:t>
      </w:r>
      <w:r>
        <w:rPr>
          <w:rStyle w:val="markedcontent"/>
          <w:rFonts w:cstheme="minorHAnsi"/>
          <w:sz w:val="24"/>
          <w:szCs w:val="24"/>
        </w:rPr>
        <w:t>określono</w:t>
      </w:r>
      <w:r w:rsidRPr="00E330D1">
        <w:rPr>
          <w:rStyle w:val="markedcontent"/>
          <w:rFonts w:cstheme="minorHAnsi"/>
          <w:sz w:val="24"/>
          <w:szCs w:val="24"/>
        </w:rPr>
        <w:t xml:space="preserve"> zadania służące jego realizacji</w:t>
      </w:r>
      <w:r>
        <w:rPr>
          <w:rStyle w:val="markedcontent"/>
          <w:rFonts w:cstheme="minorHAnsi"/>
          <w:sz w:val="24"/>
          <w:szCs w:val="24"/>
        </w:rPr>
        <w:t xml:space="preserve"> </w:t>
      </w:r>
      <w:r w:rsidRPr="00E330D1">
        <w:rPr>
          <w:rStyle w:val="markedcontent"/>
          <w:rFonts w:cstheme="minorHAnsi"/>
          <w:sz w:val="24"/>
          <w:szCs w:val="24"/>
        </w:rPr>
        <w:t>w obszarach uzależnienia od alkoholu, narkotyków</w:t>
      </w:r>
      <w:r w:rsidR="0051529E">
        <w:rPr>
          <w:rStyle w:val="markedcontent"/>
          <w:rFonts w:cstheme="minorHAnsi"/>
          <w:sz w:val="24"/>
          <w:szCs w:val="24"/>
        </w:rPr>
        <w:t xml:space="preserve">, </w:t>
      </w:r>
      <w:r w:rsidR="0051529E" w:rsidRPr="00E330D1">
        <w:rPr>
          <w:rStyle w:val="markedcontent"/>
          <w:rFonts w:cstheme="minorHAnsi"/>
          <w:sz w:val="24"/>
          <w:szCs w:val="24"/>
        </w:rPr>
        <w:t>tytoniu (nikotyna)</w:t>
      </w:r>
      <w:r w:rsidRPr="00E330D1">
        <w:rPr>
          <w:rStyle w:val="markedcontent"/>
          <w:rFonts w:cstheme="minorHAnsi"/>
          <w:sz w:val="24"/>
          <w:szCs w:val="24"/>
        </w:rPr>
        <w:t xml:space="preserve"> oraz od </w:t>
      </w:r>
      <w:r>
        <w:rPr>
          <w:rStyle w:val="markedcontent"/>
          <w:rFonts w:cstheme="minorHAnsi"/>
          <w:sz w:val="24"/>
          <w:szCs w:val="24"/>
        </w:rPr>
        <w:t xml:space="preserve">występowania określonych typów </w:t>
      </w:r>
      <w:proofErr w:type="spellStart"/>
      <w:r w:rsidRPr="00E330D1">
        <w:rPr>
          <w:rStyle w:val="markedcontent"/>
          <w:rFonts w:cstheme="minorHAnsi"/>
          <w:sz w:val="24"/>
          <w:szCs w:val="24"/>
        </w:rPr>
        <w:t>zachowań</w:t>
      </w:r>
      <w:proofErr w:type="spellEnd"/>
      <w:r w:rsidRPr="00E330D1">
        <w:rPr>
          <w:rStyle w:val="markedcontent"/>
          <w:rFonts w:cstheme="minorHAnsi"/>
          <w:sz w:val="24"/>
          <w:szCs w:val="24"/>
        </w:rPr>
        <w:t xml:space="preserve"> (uzależnienia behawioralne).</w:t>
      </w:r>
    </w:p>
    <w:p w14:paraId="56D59DDE" w14:textId="77777777" w:rsidR="004D1263" w:rsidRPr="00924593" w:rsidRDefault="00163BCB" w:rsidP="004F3BEE">
      <w:pPr>
        <w:widowControl w:val="0"/>
        <w:shd w:val="clear" w:color="auto" w:fill="FFFFFF"/>
        <w:tabs>
          <w:tab w:val="left" w:pos="360"/>
        </w:tabs>
        <w:autoSpaceDE w:val="0"/>
        <w:autoSpaceDN w:val="0"/>
        <w:adjustRightInd w:val="0"/>
        <w:spacing w:before="120" w:after="0" w:line="276" w:lineRule="auto"/>
        <w:ind w:left="357" w:right="6"/>
        <w:jc w:val="both"/>
        <w:rPr>
          <w:rFonts w:cstheme="minorHAnsi"/>
          <w:color w:val="00B0F0"/>
          <w:sz w:val="24"/>
          <w:szCs w:val="24"/>
        </w:rPr>
      </w:pPr>
      <w:r w:rsidRPr="00163BCB">
        <w:rPr>
          <w:rFonts w:cstheme="minorHAnsi"/>
          <w:bCs/>
          <w:sz w:val="24"/>
          <w:szCs w:val="24"/>
        </w:rPr>
        <w:t>2)</w:t>
      </w:r>
      <w:r>
        <w:rPr>
          <w:rFonts w:cstheme="minorHAnsi"/>
          <w:b/>
          <w:sz w:val="24"/>
          <w:szCs w:val="24"/>
        </w:rPr>
        <w:t xml:space="preserve"> </w:t>
      </w:r>
      <w:r w:rsidR="000354B3" w:rsidRPr="00131A9C">
        <w:rPr>
          <w:rFonts w:cstheme="minorHAnsi"/>
          <w:b/>
          <w:sz w:val="24"/>
          <w:szCs w:val="24"/>
        </w:rPr>
        <w:t>Ustawa z dnia 26 października 1982 r. o wychowaniu w trzeźwości i przeciwdziałaniu alkoholizmowi</w:t>
      </w:r>
      <w:r w:rsidR="000354B3" w:rsidRPr="00E330D1">
        <w:rPr>
          <w:rFonts w:cstheme="minorHAnsi"/>
          <w:sz w:val="24"/>
          <w:szCs w:val="24"/>
        </w:rPr>
        <w:t xml:space="preserve"> (</w:t>
      </w:r>
      <w:proofErr w:type="spellStart"/>
      <w:r w:rsidR="000354B3" w:rsidRPr="00E330D1">
        <w:rPr>
          <w:rFonts w:eastAsia="Calibri" w:cstheme="minorHAnsi"/>
          <w:bCs/>
          <w:sz w:val="24"/>
          <w:szCs w:val="24"/>
        </w:rPr>
        <w:t>t</w:t>
      </w:r>
      <w:r w:rsidR="006B11CD">
        <w:rPr>
          <w:rFonts w:eastAsia="Calibri" w:cstheme="minorHAnsi"/>
          <w:bCs/>
          <w:sz w:val="24"/>
          <w:szCs w:val="24"/>
        </w:rPr>
        <w:t>.</w:t>
      </w:r>
      <w:r w:rsidR="000354B3" w:rsidRPr="00E330D1">
        <w:rPr>
          <w:rFonts w:eastAsia="Calibri" w:cstheme="minorHAnsi"/>
          <w:bCs/>
          <w:sz w:val="24"/>
          <w:szCs w:val="24"/>
        </w:rPr>
        <w:t>j</w:t>
      </w:r>
      <w:proofErr w:type="spellEnd"/>
      <w:r w:rsidR="000354B3" w:rsidRPr="00E330D1">
        <w:rPr>
          <w:rFonts w:eastAsia="Calibri" w:cstheme="minorHAnsi"/>
          <w:bCs/>
          <w:sz w:val="24"/>
          <w:szCs w:val="24"/>
        </w:rPr>
        <w:t>. Dz. U. z 20</w:t>
      </w:r>
      <w:r w:rsidR="00E330D1" w:rsidRPr="00E330D1">
        <w:rPr>
          <w:rFonts w:eastAsia="Calibri" w:cstheme="minorHAnsi"/>
          <w:bCs/>
          <w:sz w:val="24"/>
          <w:szCs w:val="24"/>
        </w:rPr>
        <w:t>21</w:t>
      </w:r>
      <w:r w:rsidR="000354B3" w:rsidRPr="00E330D1">
        <w:rPr>
          <w:rFonts w:eastAsia="Calibri" w:cstheme="minorHAnsi"/>
          <w:bCs/>
          <w:sz w:val="24"/>
          <w:szCs w:val="24"/>
        </w:rPr>
        <w:t xml:space="preserve"> r. poz. </w:t>
      </w:r>
      <w:r w:rsidR="00E330D1" w:rsidRPr="00E330D1">
        <w:rPr>
          <w:rFonts w:eastAsia="Calibri" w:cstheme="minorHAnsi"/>
          <w:bCs/>
          <w:sz w:val="24"/>
          <w:szCs w:val="24"/>
        </w:rPr>
        <w:t>1119</w:t>
      </w:r>
      <w:r w:rsidR="00C548A7" w:rsidRPr="00E330D1">
        <w:rPr>
          <w:rFonts w:eastAsia="Calibri" w:cstheme="minorHAnsi"/>
          <w:bCs/>
          <w:sz w:val="24"/>
          <w:szCs w:val="24"/>
        </w:rPr>
        <w:t>)</w:t>
      </w:r>
      <w:r w:rsidR="004D1263" w:rsidRPr="00E330D1">
        <w:rPr>
          <w:rFonts w:eastAsia="Calibri" w:cstheme="minorHAnsi"/>
          <w:bCs/>
          <w:sz w:val="24"/>
          <w:szCs w:val="24"/>
        </w:rPr>
        <w:t xml:space="preserve"> s</w:t>
      </w:r>
      <w:r w:rsidR="004D1263" w:rsidRPr="00E330D1">
        <w:rPr>
          <w:rStyle w:val="markedcontent"/>
          <w:rFonts w:cstheme="minorHAnsi"/>
          <w:sz w:val="24"/>
          <w:szCs w:val="24"/>
        </w:rPr>
        <w:t xml:space="preserve">tanowiąca dokument </w:t>
      </w:r>
      <w:r>
        <w:rPr>
          <w:rStyle w:val="markedcontent"/>
          <w:rFonts w:cstheme="minorHAnsi"/>
          <w:sz w:val="24"/>
          <w:szCs w:val="24"/>
        </w:rPr>
        <w:t>określający</w:t>
      </w:r>
      <w:r w:rsidR="004D1263" w:rsidRPr="00E330D1">
        <w:rPr>
          <w:rStyle w:val="markedcontent"/>
          <w:rFonts w:cstheme="minorHAnsi"/>
          <w:sz w:val="24"/>
          <w:szCs w:val="24"/>
        </w:rPr>
        <w:t xml:space="preserve"> zadania z zakresu profilaktyki i </w:t>
      </w:r>
      <w:r w:rsidR="004D1263" w:rsidRPr="00131A9C">
        <w:rPr>
          <w:rStyle w:val="markedcontent"/>
          <w:rFonts w:cstheme="minorHAnsi"/>
          <w:sz w:val="24"/>
          <w:szCs w:val="24"/>
        </w:rPr>
        <w:t>rozwiązywania problemów</w:t>
      </w:r>
      <w:r w:rsidR="00E330D1" w:rsidRPr="00131A9C">
        <w:rPr>
          <w:rStyle w:val="markedcontent"/>
          <w:rFonts w:cstheme="minorHAnsi"/>
          <w:sz w:val="24"/>
          <w:szCs w:val="24"/>
        </w:rPr>
        <w:t xml:space="preserve"> </w:t>
      </w:r>
      <w:r w:rsidR="004D1263" w:rsidRPr="00131A9C">
        <w:rPr>
          <w:rStyle w:val="markedcontent"/>
          <w:rFonts w:cstheme="minorHAnsi"/>
          <w:sz w:val="24"/>
          <w:szCs w:val="24"/>
        </w:rPr>
        <w:t>alkoholowych</w:t>
      </w:r>
      <w:r w:rsidR="00924593" w:rsidRPr="00131A9C">
        <w:rPr>
          <w:rStyle w:val="markedcontent"/>
          <w:rFonts w:cstheme="minorHAnsi"/>
          <w:sz w:val="24"/>
          <w:szCs w:val="24"/>
        </w:rPr>
        <w:t>. Zgodnie z art. 4 ustawy</w:t>
      </w:r>
      <w:r w:rsidR="00924593" w:rsidRPr="00131A9C">
        <w:t xml:space="preserve"> </w:t>
      </w:r>
      <w:r w:rsidR="00924593" w:rsidRPr="00131A9C">
        <w:rPr>
          <w:rStyle w:val="markedcontent"/>
          <w:rFonts w:cstheme="minorHAnsi"/>
          <w:sz w:val="24"/>
          <w:szCs w:val="24"/>
        </w:rPr>
        <w:t xml:space="preserve">samorząd województwa realizuje zadania w </w:t>
      </w:r>
      <w:r>
        <w:rPr>
          <w:rStyle w:val="markedcontent"/>
          <w:rFonts w:cstheme="minorHAnsi"/>
          <w:sz w:val="24"/>
          <w:szCs w:val="24"/>
        </w:rPr>
        <w:t>formie</w:t>
      </w:r>
      <w:r w:rsidR="00924593" w:rsidRPr="00131A9C">
        <w:rPr>
          <w:rStyle w:val="markedcontent"/>
          <w:rFonts w:cstheme="minorHAnsi"/>
          <w:sz w:val="24"/>
          <w:szCs w:val="24"/>
        </w:rPr>
        <w:t xml:space="preserve"> wojewódzkiego programu profilaktyki i rozwiązywania problemów alkoholowych stanowiącego część strategii wojewódzkiej w zakresie polityki społecznej, uwzględniającego cele operacyjne dotyczące przeciwdziałania uzależnieniu od alkoholu, określone w Narodowym Programie Zdrowia. Zadania jednostek samorządu terytorialnego określają art. 1 i 2 ustawy o wychowaniu w trzeźwości i przeciwdziałaniu alkoholizmowi. </w:t>
      </w:r>
      <w:r w:rsidR="00DF749A">
        <w:rPr>
          <w:rStyle w:val="markedcontent"/>
          <w:rFonts w:cstheme="minorHAnsi"/>
          <w:sz w:val="24"/>
          <w:szCs w:val="24"/>
        </w:rPr>
        <w:t>Dodatkowo z</w:t>
      </w:r>
      <w:r w:rsidR="00924593" w:rsidRPr="00131A9C">
        <w:rPr>
          <w:rStyle w:val="markedcontent"/>
          <w:rFonts w:cstheme="minorHAnsi"/>
          <w:sz w:val="24"/>
          <w:szCs w:val="24"/>
        </w:rPr>
        <w:t>godnie z art. 93 ust. 1 pkt. 3 ustawy</w:t>
      </w:r>
      <w:r w:rsidR="00924593" w:rsidRPr="00131A9C">
        <w:t xml:space="preserve"> </w:t>
      </w:r>
      <w:r w:rsidR="00924593" w:rsidRPr="00131A9C">
        <w:rPr>
          <w:rStyle w:val="markedcontent"/>
          <w:rFonts w:cstheme="minorHAnsi"/>
          <w:sz w:val="24"/>
          <w:szCs w:val="24"/>
        </w:rPr>
        <w:t>samorząd województwa może wspierać zadania realizowane przez placówki wsparcia dziennego, o których mowa w przepisach o wspieraniu rodziny i systemie pieczy zastępczej.</w:t>
      </w:r>
    </w:p>
    <w:p w14:paraId="5C162876" w14:textId="77777777" w:rsidR="00924593" w:rsidRPr="0069290D" w:rsidRDefault="00163BCB" w:rsidP="004F3BEE">
      <w:pPr>
        <w:widowControl w:val="0"/>
        <w:shd w:val="clear" w:color="auto" w:fill="FFFFFF"/>
        <w:tabs>
          <w:tab w:val="left" w:pos="360"/>
        </w:tabs>
        <w:autoSpaceDE w:val="0"/>
        <w:autoSpaceDN w:val="0"/>
        <w:adjustRightInd w:val="0"/>
        <w:spacing w:before="120" w:after="0" w:line="276" w:lineRule="auto"/>
        <w:ind w:left="357" w:right="6"/>
        <w:jc w:val="both"/>
        <w:rPr>
          <w:rFonts w:eastAsia="Calibri" w:cstheme="minorHAnsi"/>
          <w:bCs/>
          <w:sz w:val="24"/>
          <w:szCs w:val="24"/>
        </w:rPr>
      </w:pPr>
      <w:r>
        <w:rPr>
          <w:rFonts w:eastAsia="Calibri" w:cstheme="minorHAnsi"/>
          <w:bCs/>
          <w:sz w:val="24"/>
          <w:szCs w:val="24"/>
        </w:rPr>
        <w:t>3</w:t>
      </w:r>
      <w:r w:rsidR="0065018D" w:rsidRPr="00E330D1">
        <w:rPr>
          <w:rFonts w:eastAsia="Calibri" w:cstheme="minorHAnsi"/>
          <w:bCs/>
          <w:sz w:val="24"/>
          <w:szCs w:val="24"/>
        </w:rPr>
        <w:t xml:space="preserve">) </w:t>
      </w:r>
      <w:r w:rsidR="00C548A7" w:rsidRPr="00131A9C">
        <w:rPr>
          <w:rFonts w:eastAsia="Calibri" w:cstheme="minorHAnsi"/>
          <w:b/>
          <w:bCs/>
          <w:sz w:val="24"/>
          <w:szCs w:val="24"/>
        </w:rPr>
        <w:t>Ustawa z dnia 29 lipca 2005 r. o przeciwdziałaniu narkomanii</w:t>
      </w:r>
      <w:r w:rsidR="00C548A7" w:rsidRPr="00E330D1">
        <w:rPr>
          <w:rFonts w:eastAsia="Calibri" w:cstheme="minorHAnsi"/>
          <w:bCs/>
          <w:sz w:val="24"/>
          <w:szCs w:val="24"/>
        </w:rPr>
        <w:t xml:space="preserve"> (</w:t>
      </w:r>
      <w:proofErr w:type="spellStart"/>
      <w:r w:rsidR="001010B0">
        <w:rPr>
          <w:rFonts w:eastAsia="Calibri" w:cstheme="minorHAnsi"/>
          <w:bCs/>
          <w:sz w:val="24"/>
          <w:szCs w:val="24"/>
        </w:rPr>
        <w:t>t.j</w:t>
      </w:r>
      <w:proofErr w:type="spellEnd"/>
      <w:r w:rsidR="001010B0">
        <w:rPr>
          <w:rFonts w:eastAsia="Calibri" w:cstheme="minorHAnsi"/>
          <w:bCs/>
          <w:sz w:val="24"/>
          <w:szCs w:val="24"/>
        </w:rPr>
        <w:t xml:space="preserve">. </w:t>
      </w:r>
      <w:r w:rsidR="00C548A7" w:rsidRPr="00E330D1">
        <w:rPr>
          <w:rFonts w:eastAsia="Calibri" w:cstheme="minorHAnsi"/>
          <w:bCs/>
          <w:sz w:val="24"/>
          <w:szCs w:val="24"/>
        </w:rPr>
        <w:t>Dz. U. z 2020</w:t>
      </w:r>
      <w:r>
        <w:rPr>
          <w:rFonts w:eastAsia="Calibri" w:cstheme="minorHAnsi"/>
          <w:bCs/>
          <w:sz w:val="24"/>
          <w:szCs w:val="24"/>
        </w:rPr>
        <w:t xml:space="preserve"> r.</w:t>
      </w:r>
      <w:r w:rsidR="00C548A7" w:rsidRPr="00E330D1">
        <w:rPr>
          <w:rFonts w:eastAsia="Calibri" w:cstheme="minorHAnsi"/>
          <w:bCs/>
          <w:sz w:val="24"/>
          <w:szCs w:val="24"/>
        </w:rPr>
        <w:t xml:space="preserve"> poz. 2050)</w:t>
      </w:r>
      <w:r w:rsidR="0065018D" w:rsidRPr="00E330D1">
        <w:rPr>
          <w:rFonts w:eastAsia="Calibri" w:cstheme="minorHAnsi"/>
          <w:bCs/>
          <w:sz w:val="24"/>
          <w:szCs w:val="24"/>
        </w:rPr>
        <w:t xml:space="preserve"> określająca działania związane z </w:t>
      </w:r>
      <w:r w:rsidR="006212D0" w:rsidRPr="00867C1C">
        <w:rPr>
          <w:rFonts w:eastAsia="Calibri" w:cstheme="minorHAnsi"/>
          <w:bCs/>
          <w:sz w:val="24"/>
          <w:szCs w:val="24"/>
        </w:rPr>
        <w:t>profilaktyką, leczeniem i rehabilitacją, ograniczaniem szkód zdrowotnych i społecznych oraz ich realizatorów i źródła finansowania</w:t>
      </w:r>
      <w:r w:rsidR="005E677E" w:rsidRPr="00867C1C">
        <w:rPr>
          <w:rFonts w:eastAsia="Calibri" w:cstheme="minorHAnsi"/>
          <w:bCs/>
          <w:sz w:val="24"/>
          <w:szCs w:val="24"/>
        </w:rPr>
        <w:t xml:space="preserve">. Ustawa </w:t>
      </w:r>
      <w:r w:rsidR="00867C1C" w:rsidRPr="00867C1C">
        <w:rPr>
          <w:rFonts w:eastAsia="Calibri" w:cstheme="minorHAnsi"/>
          <w:bCs/>
          <w:sz w:val="24"/>
          <w:szCs w:val="24"/>
        </w:rPr>
        <w:t>wskazuje organ odpowiedzialny za opracowanie, realizację oraz koordynację Wojewódzkiego Programu Przeciwdziałania Narkomanii jak również określa zadania Eksperta Wojewódzkiego do Spraw Informacji o Narkotykach i Narkomanii.</w:t>
      </w:r>
      <w:r w:rsidR="0069290D">
        <w:rPr>
          <w:rFonts w:eastAsia="Calibri" w:cstheme="minorHAnsi"/>
          <w:bCs/>
          <w:sz w:val="24"/>
          <w:szCs w:val="24"/>
        </w:rPr>
        <w:t xml:space="preserve"> </w:t>
      </w:r>
      <w:r w:rsidR="00924593" w:rsidRPr="0069290D">
        <w:rPr>
          <w:rFonts w:eastAsia="Calibri" w:cstheme="minorHAnsi"/>
          <w:bCs/>
          <w:sz w:val="24"/>
          <w:szCs w:val="24"/>
        </w:rPr>
        <w:t xml:space="preserve">Samorząd województwa </w:t>
      </w:r>
      <w:r w:rsidR="001010B0">
        <w:rPr>
          <w:rFonts w:eastAsia="Calibri" w:cstheme="minorHAnsi"/>
          <w:bCs/>
          <w:sz w:val="24"/>
          <w:szCs w:val="24"/>
        </w:rPr>
        <w:t xml:space="preserve">zgodnie z zapisami ustawy </w:t>
      </w:r>
      <w:r w:rsidR="00924593" w:rsidRPr="0069290D">
        <w:rPr>
          <w:rFonts w:eastAsia="Calibri" w:cstheme="minorHAnsi"/>
          <w:bCs/>
          <w:sz w:val="24"/>
          <w:szCs w:val="24"/>
        </w:rPr>
        <w:t>opracowuje i realizuje wojewódzki program przeciwdziałania narkomanii, biorąc pod uwagę cele operacyjne dotyczące przeciw</w:t>
      </w:r>
      <w:r w:rsidR="00296EBD">
        <w:rPr>
          <w:rFonts w:eastAsia="Calibri" w:cstheme="minorHAnsi"/>
          <w:bCs/>
          <w:sz w:val="24"/>
          <w:szCs w:val="24"/>
        </w:rPr>
        <w:t>działania narkomanii, określone</w:t>
      </w:r>
      <w:r w:rsidR="001010B0">
        <w:rPr>
          <w:rFonts w:eastAsia="Calibri" w:cstheme="minorHAnsi"/>
          <w:bCs/>
          <w:sz w:val="24"/>
          <w:szCs w:val="24"/>
        </w:rPr>
        <w:t xml:space="preserve"> </w:t>
      </w:r>
      <w:r w:rsidR="00924593" w:rsidRPr="0069290D">
        <w:rPr>
          <w:rFonts w:eastAsia="Calibri" w:cstheme="minorHAnsi"/>
          <w:bCs/>
          <w:sz w:val="24"/>
          <w:szCs w:val="24"/>
        </w:rPr>
        <w:t xml:space="preserve">w Narodowym Programie Zdrowia. </w:t>
      </w:r>
    </w:p>
    <w:p w14:paraId="591B1666" w14:textId="77777777" w:rsidR="004D1263" w:rsidRPr="00131A9C" w:rsidRDefault="001010B0" w:rsidP="004F3BEE">
      <w:pPr>
        <w:widowControl w:val="0"/>
        <w:shd w:val="clear" w:color="auto" w:fill="FFFFFF"/>
        <w:tabs>
          <w:tab w:val="left" w:pos="360"/>
        </w:tabs>
        <w:autoSpaceDE w:val="0"/>
        <w:autoSpaceDN w:val="0"/>
        <w:adjustRightInd w:val="0"/>
        <w:spacing w:before="120" w:after="0" w:line="276" w:lineRule="auto"/>
        <w:ind w:left="357" w:right="6"/>
        <w:jc w:val="both"/>
        <w:rPr>
          <w:rStyle w:val="markedcontent"/>
          <w:rFonts w:ascii="Arial" w:hAnsi="Arial" w:cs="Arial"/>
          <w:sz w:val="20"/>
          <w:szCs w:val="20"/>
        </w:rPr>
      </w:pPr>
      <w:r>
        <w:rPr>
          <w:rFonts w:cstheme="minorHAnsi"/>
          <w:sz w:val="24"/>
          <w:szCs w:val="24"/>
        </w:rPr>
        <w:t>4</w:t>
      </w:r>
      <w:r w:rsidR="0065018D" w:rsidRPr="00867C1C">
        <w:rPr>
          <w:rFonts w:cstheme="minorHAnsi"/>
          <w:sz w:val="24"/>
          <w:szCs w:val="24"/>
        </w:rPr>
        <w:t xml:space="preserve">) </w:t>
      </w:r>
      <w:r w:rsidR="004D1263" w:rsidRPr="00131A9C">
        <w:rPr>
          <w:rFonts w:cstheme="minorHAnsi"/>
          <w:b/>
          <w:sz w:val="24"/>
          <w:szCs w:val="24"/>
        </w:rPr>
        <w:t>Ustawa z dnia 11 września 2015 r. o zdrowiu publicznym</w:t>
      </w:r>
      <w:r w:rsidR="004D1263" w:rsidRPr="00867C1C">
        <w:rPr>
          <w:rFonts w:cstheme="minorHAnsi"/>
          <w:sz w:val="24"/>
          <w:szCs w:val="24"/>
        </w:rPr>
        <w:t xml:space="preserve"> (</w:t>
      </w:r>
      <w:proofErr w:type="spellStart"/>
      <w:r>
        <w:rPr>
          <w:rFonts w:cstheme="minorHAnsi"/>
          <w:sz w:val="24"/>
          <w:szCs w:val="24"/>
        </w:rPr>
        <w:t>t.j</w:t>
      </w:r>
      <w:proofErr w:type="spellEnd"/>
      <w:r>
        <w:rPr>
          <w:rFonts w:cstheme="minorHAnsi"/>
          <w:sz w:val="24"/>
          <w:szCs w:val="24"/>
        </w:rPr>
        <w:t xml:space="preserve">. </w:t>
      </w:r>
      <w:r w:rsidR="004D1263" w:rsidRPr="00867C1C">
        <w:rPr>
          <w:rFonts w:cstheme="minorHAnsi"/>
          <w:sz w:val="24"/>
          <w:szCs w:val="24"/>
        </w:rPr>
        <w:t>Dz. U. z 2021</w:t>
      </w:r>
      <w:r>
        <w:rPr>
          <w:rFonts w:cstheme="minorHAnsi"/>
          <w:sz w:val="24"/>
          <w:szCs w:val="24"/>
        </w:rPr>
        <w:t xml:space="preserve"> r.</w:t>
      </w:r>
      <w:r w:rsidR="004D1263" w:rsidRPr="00867C1C">
        <w:rPr>
          <w:rFonts w:cstheme="minorHAnsi"/>
          <w:sz w:val="24"/>
          <w:szCs w:val="24"/>
        </w:rPr>
        <w:t xml:space="preserve"> poz. </w:t>
      </w:r>
      <w:r w:rsidR="00867C1C" w:rsidRPr="00867C1C">
        <w:rPr>
          <w:rFonts w:cstheme="minorHAnsi"/>
          <w:sz w:val="24"/>
          <w:szCs w:val="24"/>
        </w:rPr>
        <w:t xml:space="preserve">183 z </w:t>
      </w:r>
      <w:proofErr w:type="spellStart"/>
      <w:r w:rsidR="00867C1C" w:rsidRPr="00867C1C">
        <w:rPr>
          <w:rFonts w:cstheme="minorHAnsi"/>
          <w:sz w:val="24"/>
          <w:szCs w:val="24"/>
        </w:rPr>
        <w:t>późn</w:t>
      </w:r>
      <w:proofErr w:type="spellEnd"/>
      <w:r w:rsidR="00867C1C" w:rsidRPr="00867C1C">
        <w:rPr>
          <w:rFonts w:cstheme="minorHAnsi"/>
          <w:sz w:val="24"/>
          <w:szCs w:val="24"/>
        </w:rPr>
        <w:t>. zm.</w:t>
      </w:r>
      <w:r w:rsidR="004D1263" w:rsidRPr="00867C1C">
        <w:rPr>
          <w:rFonts w:cstheme="minorHAnsi"/>
          <w:sz w:val="24"/>
          <w:szCs w:val="24"/>
        </w:rPr>
        <w:t xml:space="preserve">) </w:t>
      </w:r>
      <w:r w:rsidR="004D1263" w:rsidRPr="00867C1C">
        <w:rPr>
          <w:rStyle w:val="markedcontent"/>
          <w:rFonts w:cstheme="minorHAnsi"/>
          <w:sz w:val="24"/>
          <w:szCs w:val="24"/>
        </w:rPr>
        <w:t>określająca zadania z zakresu zdrowia publicznego</w:t>
      </w:r>
      <w:r w:rsidR="00867C1C" w:rsidRPr="00867C1C">
        <w:rPr>
          <w:rStyle w:val="markedcontent"/>
          <w:rFonts w:cstheme="minorHAnsi"/>
          <w:sz w:val="24"/>
          <w:szCs w:val="24"/>
        </w:rPr>
        <w:t xml:space="preserve"> (</w:t>
      </w:r>
      <w:r w:rsidR="004D1263" w:rsidRPr="00867C1C">
        <w:rPr>
          <w:rStyle w:val="markedcontent"/>
          <w:rFonts w:cstheme="minorHAnsi"/>
          <w:sz w:val="24"/>
          <w:szCs w:val="24"/>
        </w:rPr>
        <w:t>jednym z zadań z tego zakresu jest promocja zdrowia</w:t>
      </w:r>
      <w:r w:rsidR="00867C1C" w:rsidRPr="00867C1C">
        <w:rPr>
          <w:rStyle w:val="markedcontent"/>
          <w:rFonts w:cstheme="minorHAnsi"/>
          <w:sz w:val="24"/>
          <w:szCs w:val="24"/>
        </w:rPr>
        <w:t xml:space="preserve">) podmioty uczestniczące w realizacji tych zadań oraz zasady finansowania </w:t>
      </w:r>
      <w:r w:rsidR="00867C1C" w:rsidRPr="00131A9C">
        <w:rPr>
          <w:rStyle w:val="markedcontent"/>
          <w:rFonts w:cstheme="minorHAnsi"/>
          <w:sz w:val="24"/>
          <w:szCs w:val="24"/>
        </w:rPr>
        <w:t>zadań z zakresu zdrowia publicznego.</w:t>
      </w:r>
    </w:p>
    <w:p w14:paraId="7F373798" w14:textId="77777777" w:rsidR="00E330D1" w:rsidRPr="00131A9C" w:rsidRDefault="001010B0" w:rsidP="004F3BEE">
      <w:pPr>
        <w:widowControl w:val="0"/>
        <w:shd w:val="clear" w:color="auto" w:fill="FFFFFF"/>
        <w:tabs>
          <w:tab w:val="left" w:pos="360"/>
        </w:tabs>
        <w:autoSpaceDE w:val="0"/>
        <w:autoSpaceDN w:val="0"/>
        <w:adjustRightInd w:val="0"/>
        <w:spacing w:before="120" w:after="0" w:line="276" w:lineRule="auto"/>
        <w:ind w:left="357" w:right="6"/>
        <w:jc w:val="both"/>
        <w:rPr>
          <w:rFonts w:cstheme="minorHAnsi"/>
          <w:sz w:val="24"/>
          <w:szCs w:val="24"/>
        </w:rPr>
      </w:pPr>
      <w:r>
        <w:rPr>
          <w:rStyle w:val="markedcontent"/>
          <w:rFonts w:ascii="Arial" w:hAnsi="Arial" w:cs="Arial"/>
          <w:sz w:val="20"/>
          <w:szCs w:val="20"/>
        </w:rPr>
        <w:t>5</w:t>
      </w:r>
      <w:r w:rsidR="0065018D" w:rsidRPr="00131A9C">
        <w:rPr>
          <w:rStyle w:val="markedcontent"/>
          <w:rFonts w:ascii="Arial" w:hAnsi="Arial" w:cs="Arial"/>
          <w:sz w:val="20"/>
          <w:szCs w:val="20"/>
        </w:rPr>
        <w:t xml:space="preserve">) </w:t>
      </w:r>
      <w:r w:rsidR="0065018D" w:rsidRPr="00131A9C">
        <w:rPr>
          <w:rFonts w:cstheme="minorHAnsi"/>
          <w:b/>
          <w:sz w:val="24"/>
          <w:szCs w:val="24"/>
        </w:rPr>
        <w:t>Ustawa z dnia 5 czerwca 1998 r. o samorządzie województwa</w:t>
      </w:r>
      <w:r w:rsidR="0065018D" w:rsidRPr="00131A9C">
        <w:rPr>
          <w:rFonts w:cstheme="minorHAnsi"/>
          <w:sz w:val="24"/>
          <w:szCs w:val="24"/>
        </w:rPr>
        <w:t xml:space="preserve"> (</w:t>
      </w:r>
      <w:proofErr w:type="spellStart"/>
      <w:r w:rsidR="0065018D" w:rsidRPr="00131A9C">
        <w:rPr>
          <w:rFonts w:cstheme="minorHAnsi"/>
          <w:sz w:val="24"/>
          <w:szCs w:val="24"/>
        </w:rPr>
        <w:t>t</w:t>
      </w:r>
      <w:r w:rsidR="006B11CD">
        <w:rPr>
          <w:rFonts w:cstheme="minorHAnsi"/>
          <w:sz w:val="24"/>
          <w:szCs w:val="24"/>
        </w:rPr>
        <w:t>.</w:t>
      </w:r>
      <w:r w:rsidR="0065018D" w:rsidRPr="00131A9C">
        <w:rPr>
          <w:rFonts w:cstheme="minorHAnsi"/>
          <w:sz w:val="24"/>
          <w:szCs w:val="24"/>
        </w:rPr>
        <w:t>j</w:t>
      </w:r>
      <w:proofErr w:type="spellEnd"/>
      <w:r w:rsidR="0065018D" w:rsidRPr="00131A9C">
        <w:rPr>
          <w:rFonts w:cstheme="minorHAnsi"/>
          <w:sz w:val="24"/>
          <w:szCs w:val="24"/>
        </w:rPr>
        <w:t>. Dz. U. z 2020 r., poz. 1668</w:t>
      </w:r>
      <w:r>
        <w:rPr>
          <w:rFonts w:cstheme="minorHAnsi"/>
          <w:sz w:val="24"/>
          <w:szCs w:val="24"/>
        </w:rPr>
        <w:t xml:space="preserve"> z </w:t>
      </w:r>
      <w:proofErr w:type="spellStart"/>
      <w:r>
        <w:rPr>
          <w:rFonts w:cstheme="minorHAnsi"/>
          <w:sz w:val="24"/>
          <w:szCs w:val="24"/>
        </w:rPr>
        <w:t>późn</w:t>
      </w:r>
      <w:proofErr w:type="spellEnd"/>
      <w:r>
        <w:rPr>
          <w:rFonts w:cstheme="minorHAnsi"/>
          <w:sz w:val="24"/>
          <w:szCs w:val="24"/>
        </w:rPr>
        <w:t>. zm.</w:t>
      </w:r>
      <w:r w:rsidR="0065018D" w:rsidRPr="00131A9C">
        <w:rPr>
          <w:rFonts w:cstheme="minorHAnsi"/>
          <w:sz w:val="24"/>
          <w:szCs w:val="24"/>
        </w:rPr>
        <w:t>).</w:t>
      </w:r>
      <w:r w:rsidR="00131A9C" w:rsidRPr="00131A9C">
        <w:t xml:space="preserve"> </w:t>
      </w:r>
      <w:r>
        <w:t>wskazująca, że s</w:t>
      </w:r>
      <w:r w:rsidR="00131A9C" w:rsidRPr="00131A9C">
        <w:rPr>
          <w:rFonts w:cstheme="minorHAnsi"/>
          <w:sz w:val="24"/>
          <w:szCs w:val="24"/>
        </w:rPr>
        <w:t>amorząd województwa prowadzi politykę rozwoju województwa m.in. poprzez wspieranie i prowadzenie działań na rzecz integracji społecznej i przeciwdziałania wykluczeniu społecznemu, a także wykonuje</w:t>
      </w:r>
      <w:r w:rsidR="00FE4ECD">
        <w:rPr>
          <w:rFonts w:cstheme="minorHAnsi"/>
          <w:sz w:val="24"/>
          <w:szCs w:val="24"/>
        </w:rPr>
        <w:t xml:space="preserve"> </w:t>
      </w:r>
      <w:r w:rsidR="00131A9C" w:rsidRPr="00131A9C">
        <w:rPr>
          <w:rFonts w:cstheme="minorHAnsi"/>
          <w:sz w:val="24"/>
          <w:szCs w:val="24"/>
        </w:rPr>
        <w:t>zadania o charakterze wojewódzkim określone ustawami, m.in.  w zakresie promocji i ochrony zdrowia.</w:t>
      </w:r>
    </w:p>
    <w:p w14:paraId="045CBBAE" w14:textId="77777777" w:rsidR="004D1263" w:rsidRPr="00065EF8" w:rsidRDefault="00D94652" w:rsidP="00065EF8">
      <w:pPr>
        <w:widowControl w:val="0"/>
        <w:shd w:val="clear" w:color="auto" w:fill="FFFFFF"/>
        <w:tabs>
          <w:tab w:val="left" w:pos="360"/>
        </w:tabs>
        <w:autoSpaceDE w:val="0"/>
        <w:autoSpaceDN w:val="0"/>
        <w:adjustRightInd w:val="0"/>
        <w:spacing w:before="120" w:after="0" w:line="276" w:lineRule="auto"/>
        <w:ind w:left="357" w:right="6"/>
        <w:jc w:val="both"/>
        <w:rPr>
          <w:rFonts w:cstheme="minorHAnsi"/>
          <w:spacing w:val="-3"/>
          <w:sz w:val="24"/>
          <w:szCs w:val="24"/>
        </w:rPr>
      </w:pPr>
      <w:r>
        <w:rPr>
          <w:rFonts w:cstheme="minorHAnsi"/>
          <w:spacing w:val="-3"/>
          <w:sz w:val="24"/>
          <w:szCs w:val="24"/>
        </w:rPr>
        <w:t>Zadania samorządu w</w:t>
      </w:r>
      <w:r w:rsidR="00924593" w:rsidRPr="00131A9C">
        <w:rPr>
          <w:rFonts w:cstheme="minorHAnsi"/>
          <w:spacing w:val="-3"/>
          <w:sz w:val="24"/>
          <w:szCs w:val="24"/>
        </w:rPr>
        <w:t>ojewództwa z zakresu przeciwdz</w:t>
      </w:r>
      <w:r w:rsidR="00296EBD">
        <w:rPr>
          <w:rFonts w:cstheme="minorHAnsi"/>
          <w:spacing w:val="-3"/>
          <w:sz w:val="24"/>
          <w:szCs w:val="24"/>
        </w:rPr>
        <w:t>iałania uzależnieniom pozostają</w:t>
      </w:r>
      <w:r w:rsidR="00296EBD">
        <w:rPr>
          <w:rFonts w:cstheme="minorHAnsi"/>
          <w:spacing w:val="-3"/>
          <w:sz w:val="24"/>
          <w:szCs w:val="24"/>
        </w:rPr>
        <w:br/>
      </w:r>
      <w:r w:rsidR="00924593" w:rsidRPr="00131A9C">
        <w:rPr>
          <w:rFonts w:cstheme="minorHAnsi"/>
          <w:spacing w:val="-3"/>
          <w:sz w:val="24"/>
          <w:szCs w:val="24"/>
        </w:rPr>
        <w:lastRenderedPageBreak/>
        <w:t>w związku poniższymi aktami prawnymi i dokumentami programowymi:</w:t>
      </w:r>
    </w:p>
    <w:p w14:paraId="7498C69E" w14:textId="77777777" w:rsidR="00C548A7" w:rsidRPr="00924593" w:rsidRDefault="00C548A7" w:rsidP="00EA6D94">
      <w:pPr>
        <w:pStyle w:val="Akapitzlist"/>
        <w:widowControl w:val="0"/>
        <w:numPr>
          <w:ilvl w:val="0"/>
          <w:numId w:val="25"/>
        </w:numPr>
        <w:shd w:val="clear" w:color="auto" w:fill="FFFFFF"/>
        <w:tabs>
          <w:tab w:val="left" w:pos="360"/>
        </w:tabs>
        <w:autoSpaceDE w:val="0"/>
        <w:autoSpaceDN w:val="0"/>
        <w:adjustRightInd w:val="0"/>
        <w:spacing w:after="0" w:line="276" w:lineRule="auto"/>
        <w:ind w:right="5"/>
        <w:jc w:val="both"/>
        <w:rPr>
          <w:rFonts w:cstheme="minorHAnsi"/>
          <w:spacing w:val="-1"/>
          <w:sz w:val="24"/>
          <w:szCs w:val="24"/>
        </w:rPr>
      </w:pPr>
      <w:r w:rsidRPr="00924593">
        <w:rPr>
          <w:rFonts w:cstheme="minorHAnsi"/>
          <w:sz w:val="24"/>
          <w:szCs w:val="24"/>
        </w:rPr>
        <w:t>Ustawa z dnia 29 lipca 2005 r. o przeciwdziałaniu przemocy w rodzinie (</w:t>
      </w:r>
      <w:r w:rsidR="00F61917">
        <w:rPr>
          <w:rFonts w:cstheme="minorHAnsi"/>
          <w:sz w:val="24"/>
          <w:szCs w:val="24"/>
        </w:rPr>
        <w:t xml:space="preserve"> </w:t>
      </w:r>
      <w:proofErr w:type="spellStart"/>
      <w:r w:rsidR="00F61917">
        <w:rPr>
          <w:rFonts w:cstheme="minorHAnsi"/>
          <w:sz w:val="24"/>
          <w:szCs w:val="24"/>
        </w:rPr>
        <w:t>t.j</w:t>
      </w:r>
      <w:proofErr w:type="spellEnd"/>
      <w:r w:rsidR="00F61917">
        <w:rPr>
          <w:rFonts w:cstheme="minorHAnsi"/>
          <w:sz w:val="24"/>
          <w:szCs w:val="24"/>
        </w:rPr>
        <w:t xml:space="preserve">. </w:t>
      </w:r>
      <w:r w:rsidRPr="00924593">
        <w:rPr>
          <w:rFonts w:cstheme="minorHAnsi"/>
          <w:sz w:val="24"/>
          <w:szCs w:val="24"/>
        </w:rPr>
        <w:t>Dz. U.</w:t>
      </w:r>
      <w:r w:rsidR="00296EBD">
        <w:rPr>
          <w:rFonts w:cstheme="minorHAnsi"/>
          <w:sz w:val="24"/>
          <w:szCs w:val="24"/>
        </w:rPr>
        <w:br/>
      </w:r>
      <w:r w:rsidR="00F61917">
        <w:rPr>
          <w:rFonts w:cstheme="minorHAnsi"/>
          <w:sz w:val="24"/>
          <w:szCs w:val="24"/>
        </w:rPr>
        <w:t>z 2021</w:t>
      </w:r>
      <w:r w:rsidRPr="00924593">
        <w:rPr>
          <w:rFonts w:cstheme="minorHAnsi"/>
          <w:sz w:val="24"/>
          <w:szCs w:val="24"/>
        </w:rPr>
        <w:t xml:space="preserve"> r. poz. </w:t>
      </w:r>
      <w:r w:rsidR="00F61917">
        <w:rPr>
          <w:rFonts w:cstheme="minorHAnsi"/>
          <w:sz w:val="24"/>
          <w:szCs w:val="24"/>
        </w:rPr>
        <w:t>1249</w:t>
      </w:r>
      <w:r w:rsidRPr="00924593">
        <w:rPr>
          <w:rFonts w:cstheme="minorHAnsi"/>
          <w:sz w:val="24"/>
          <w:szCs w:val="24"/>
        </w:rPr>
        <w:t>)</w:t>
      </w:r>
      <w:r w:rsidR="00F61917">
        <w:rPr>
          <w:rFonts w:cstheme="minorHAnsi"/>
          <w:sz w:val="24"/>
          <w:szCs w:val="24"/>
        </w:rPr>
        <w:t>,</w:t>
      </w:r>
    </w:p>
    <w:p w14:paraId="24089562" w14:textId="77777777" w:rsidR="000354B3" w:rsidRPr="00131A9C" w:rsidRDefault="000354B3" w:rsidP="00EA6D94">
      <w:pPr>
        <w:pStyle w:val="Akapitzlist"/>
        <w:widowControl w:val="0"/>
        <w:numPr>
          <w:ilvl w:val="0"/>
          <w:numId w:val="25"/>
        </w:numPr>
        <w:shd w:val="clear" w:color="auto" w:fill="FFFFFF"/>
        <w:tabs>
          <w:tab w:val="left" w:pos="360"/>
        </w:tabs>
        <w:autoSpaceDE w:val="0"/>
        <w:autoSpaceDN w:val="0"/>
        <w:adjustRightInd w:val="0"/>
        <w:spacing w:after="0" w:line="276" w:lineRule="auto"/>
        <w:ind w:right="5"/>
        <w:jc w:val="both"/>
        <w:rPr>
          <w:rFonts w:cstheme="minorHAnsi"/>
          <w:spacing w:val="-3"/>
          <w:sz w:val="24"/>
          <w:szCs w:val="24"/>
        </w:rPr>
      </w:pPr>
      <w:r w:rsidRPr="00924593">
        <w:rPr>
          <w:rFonts w:cstheme="minorHAnsi"/>
          <w:sz w:val="24"/>
          <w:szCs w:val="24"/>
        </w:rPr>
        <w:t>Ustawa z dnia 24 kwietnia 2003 r. o d</w:t>
      </w:r>
      <w:r w:rsidR="00296EBD">
        <w:rPr>
          <w:rFonts w:cstheme="minorHAnsi"/>
          <w:sz w:val="24"/>
          <w:szCs w:val="24"/>
        </w:rPr>
        <w:t>ziałalności pożytku publicznego</w:t>
      </w:r>
      <w:r w:rsidR="00296EBD">
        <w:rPr>
          <w:rFonts w:cstheme="minorHAnsi"/>
          <w:sz w:val="24"/>
          <w:szCs w:val="24"/>
        </w:rPr>
        <w:br/>
      </w:r>
      <w:r w:rsidRPr="00924593">
        <w:rPr>
          <w:rFonts w:cstheme="minorHAnsi"/>
          <w:sz w:val="24"/>
          <w:szCs w:val="24"/>
        </w:rPr>
        <w:t xml:space="preserve">i </w:t>
      </w:r>
      <w:r w:rsidR="00296EBD">
        <w:rPr>
          <w:rFonts w:cstheme="minorHAnsi"/>
          <w:sz w:val="24"/>
          <w:szCs w:val="24"/>
        </w:rPr>
        <w:t>w</w:t>
      </w:r>
      <w:r w:rsidRPr="00131A9C">
        <w:rPr>
          <w:rFonts w:cstheme="minorHAnsi"/>
          <w:sz w:val="24"/>
          <w:szCs w:val="24"/>
        </w:rPr>
        <w:t>olontariacie (</w:t>
      </w:r>
      <w:proofErr w:type="spellStart"/>
      <w:r w:rsidR="00F61917">
        <w:rPr>
          <w:rFonts w:cstheme="minorHAnsi"/>
          <w:sz w:val="24"/>
          <w:szCs w:val="24"/>
        </w:rPr>
        <w:t>t.j</w:t>
      </w:r>
      <w:proofErr w:type="spellEnd"/>
      <w:r w:rsidR="00F61917">
        <w:rPr>
          <w:rFonts w:cstheme="minorHAnsi"/>
          <w:sz w:val="24"/>
          <w:szCs w:val="24"/>
        </w:rPr>
        <w:t xml:space="preserve">. </w:t>
      </w:r>
      <w:r w:rsidRPr="00131A9C">
        <w:rPr>
          <w:rFonts w:cstheme="minorHAnsi"/>
          <w:sz w:val="24"/>
          <w:szCs w:val="24"/>
        </w:rPr>
        <w:t>Dz. U. z 20</w:t>
      </w:r>
      <w:r w:rsidR="00C548A7" w:rsidRPr="00131A9C">
        <w:rPr>
          <w:rFonts w:cstheme="minorHAnsi"/>
          <w:sz w:val="24"/>
          <w:szCs w:val="24"/>
        </w:rPr>
        <w:t>20</w:t>
      </w:r>
      <w:r w:rsidRPr="00131A9C">
        <w:rPr>
          <w:rFonts w:cstheme="minorHAnsi"/>
          <w:sz w:val="24"/>
          <w:szCs w:val="24"/>
        </w:rPr>
        <w:t xml:space="preserve"> r., </w:t>
      </w:r>
      <w:r w:rsidR="00C548A7" w:rsidRPr="00131A9C">
        <w:rPr>
          <w:rFonts w:cstheme="minorHAnsi"/>
          <w:sz w:val="24"/>
          <w:szCs w:val="24"/>
        </w:rPr>
        <w:t xml:space="preserve">poz. 1057 z </w:t>
      </w:r>
      <w:proofErr w:type="spellStart"/>
      <w:r w:rsidR="00C548A7" w:rsidRPr="00131A9C">
        <w:rPr>
          <w:rFonts w:cstheme="minorHAnsi"/>
          <w:sz w:val="24"/>
          <w:szCs w:val="24"/>
        </w:rPr>
        <w:t>późn</w:t>
      </w:r>
      <w:proofErr w:type="spellEnd"/>
      <w:r w:rsidR="00C548A7" w:rsidRPr="00131A9C">
        <w:rPr>
          <w:rFonts w:cstheme="minorHAnsi"/>
          <w:sz w:val="24"/>
          <w:szCs w:val="24"/>
        </w:rPr>
        <w:t>. zm.)</w:t>
      </w:r>
      <w:r w:rsidR="00F61917">
        <w:rPr>
          <w:rFonts w:cstheme="minorHAnsi"/>
          <w:sz w:val="24"/>
          <w:szCs w:val="24"/>
        </w:rPr>
        <w:t>,</w:t>
      </w:r>
    </w:p>
    <w:p w14:paraId="78579F59" w14:textId="77777777" w:rsidR="000354B3" w:rsidRPr="00131A9C" w:rsidRDefault="000354B3" w:rsidP="00EA6D94">
      <w:pPr>
        <w:pStyle w:val="Akapitzlist"/>
        <w:widowControl w:val="0"/>
        <w:numPr>
          <w:ilvl w:val="0"/>
          <w:numId w:val="25"/>
        </w:numPr>
        <w:shd w:val="clear" w:color="auto" w:fill="FFFFFF"/>
        <w:tabs>
          <w:tab w:val="left" w:pos="360"/>
        </w:tabs>
        <w:autoSpaceDE w:val="0"/>
        <w:autoSpaceDN w:val="0"/>
        <w:adjustRightInd w:val="0"/>
        <w:spacing w:after="0" w:line="276" w:lineRule="auto"/>
        <w:ind w:right="5"/>
        <w:jc w:val="both"/>
        <w:rPr>
          <w:rFonts w:cstheme="minorHAnsi"/>
          <w:sz w:val="24"/>
          <w:szCs w:val="24"/>
        </w:rPr>
      </w:pPr>
      <w:r w:rsidRPr="00131A9C">
        <w:rPr>
          <w:rFonts w:cstheme="minorHAnsi"/>
          <w:sz w:val="24"/>
          <w:szCs w:val="24"/>
        </w:rPr>
        <w:t>Ustawa z dnia 13 czerwca 2003 r. o zatrudnieniu socj</w:t>
      </w:r>
      <w:r w:rsidR="00C548A7" w:rsidRPr="00131A9C">
        <w:rPr>
          <w:rFonts w:cstheme="minorHAnsi"/>
          <w:sz w:val="24"/>
          <w:szCs w:val="24"/>
        </w:rPr>
        <w:t>alnym (</w:t>
      </w:r>
      <w:proofErr w:type="spellStart"/>
      <w:r w:rsidR="00F61917">
        <w:rPr>
          <w:rFonts w:cstheme="minorHAnsi"/>
          <w:sz w:val="24"/>
          <w:szCs w:val="24"/>
        </w:rPr>
        <w:t>t.j</w:t>
      </w:r>
      <w:proofErr w:type="spellEnd"/>
      <w:r w:rsidR="00F61917">
        <w:rPr>
          <w:rFonts w:cstheme="minorHAnsi"/>
          <w:sz w:val="24"/>
          <w:szCs w:val="24"/>
        </w:rPr>
        <w:t xml:space="preserve">. </w:t>
      </w:r>
      <w:r w:rsidR="00C548A7" w:rsidRPr="00131A9C">
        <w:rPr>
          <w:rFonts w:cstheme="minorHAnsi"/>
          <w:sz w:val="24"/>
          <w:szCs w:val="24"/>
        </w:rPr>
        <w:t xml:space="preserve">Dz. U. z 2020 </w:t>
      </w:r>
      <w:r w:rsidRPr="00131A9C">
        <w:rPr>
          <w:rFonts w:cstheme="minorHAnsi"/>
          <w:sz w:val="24"/>
          <w:szCs w:val="24"/>
        </w:rPr>
        <w:t xml:space="preserve">r., poz. </w:t>
      </w:r>
      <w:r w:rsidR="00C548A7" w:rsidRPr="00131A9C">
        <w:rPr>
          <w:rFonts w:cstheme="minorHAnsi"/>
          <w:sz w:val="24"/>
          <w:szCs w:val="24"/>
        </w:rPr>
        <w:t xml:space="preserve">176 z </w:t>
      </w:r>
      <w:proofErr w:type="spellStart"/>
      <w:r w:rsidR="00C548A7" w:rsidRPr="00131A9C">
        <w:rPr>
          <w:rFonts w:cstheme="minorHAnsi"/>
          <w:sz w:val="24"/>
          <w:szCs w:val="24"/>
        </w:rPr>
        <w:t>późn</w:t>
      </w:r>
      <w:proofErr w:type="spellEnd"/>
      <w:r w:rsidR="00C548A7" w:rsidRPr="00131A9C">
        <w:rPr>
          <w:rFonts w:cstheme="minorHAnsi"/>
          <w:sz w:val="24"/>
          <w:szCs w:val="24"/>
        </w:rPr>
        <w:t>. zm.)</w:t>
      </w:r>
      <w:r w:rsidR="00F61917">
        <w:rPr>
          <w:rFonts w:cstheme="minorHAnsi"/>
          <w:sz w:val="24"/>
          <w:szCs w:val="24"/>
        </w:rPr>
        <w:t>,</w:t>
      </w:r>
    </w:p>
    <w:p w14:paraId="548915DD" w14:textId="77777777" w:rsidR="00C548A7" w:rsidRPr="00131A9C" w:rsidRDefault="00C548A7" w:rsidP="00EA6D94">
      <w:pPr>
        <w:pStyle w:val="Akapitzlist"/>
        <w:widowControl w:val="0"/>
        <w:numPr>
          <w:ilvl w:val="0"/>
          <w:numId w:val="25"/>
        </w:numPr>
        <w:shd w:val="clear" w:color="auto" w:fill="FFFFFF"/>
        <w:tabs>
          <w:tab w:val="left" w:pos="360"/>
        </w:tabs>
        <w:autoSpaceDE w:val="0"/>
        <w:autoSpaceDN w:val="0"/>
        <w:adjustRightInd w:val="0"/>
        <w:spacing w:after="0" w:line="276" w:lineRule="auto"/>
        <w:ind w:right="5"/>
        <w:jc w:val="both"/>
        <w:rPr>
          <w:rFonts w:cstheme="minorHAnsi"/>
          <w:sz w:val="24"/>
          <w:szCs w:val="24"/>
        </w:rPr>
      </w:pPr>
      <w:r w:rsidRPr="00131A9C">
        <w:rPr>
          <w:rFonts w:cstheme="minorHAnsi"/>
          <w:sz w:val="24"/>
          <w:szCs w:val="24"/>
        </w:rPr>
        <w:t>Ustawa z dnia 15 kwietnia 2011 r. o działalności leczniczej (t</w:t>
      </w:r>
      <w:r w:rsidR="006B11CD">
        <w:rPr>
          <w:rFonts w:cstheme="minorHAnsi"/>
          <w:sz w:val="24"/>
          <w:szCs w:val="24"/>
        </w:rPr>
        <w:t xml:space="preserve">. </w:t>
      </w:r>
      <w:r w:rsidR="00F61917">
        <w:rPr>
          <w:rFonts w:cstheme="minorHAnsi"/>
          <w:sz w:val="24"/>
          <w:szCs w:val="24"/>
        </w:rPr>
        <w:t>j. Dz. U. z 2021</w:t>
      </w:r>
      <w:r w:rsidRPr="00131A9C">
        <w:rPr>
          <w:rFonts w:cstheme="minorHAnsi"/>
          <w:sz w:val="24"/>
          <w:szCs w:val="24"/>
        </w:rPr>
        <w:t xml:space="preserve"> r. poz. </w:t>
      </w:r>
      <w:r w:rsidR="00F61917">
        <w:rPr>
          <w:rFonts w:cstheme="minorHAnsi"/>
          <w:sz w:val="24"/>
          <w:szCs w:val="24"/>
        </w:rPr>
        <w:t>711</w:t>
      </w:r>
      <w:r w:rsidRPr="00131A9C">
        <w:rPr>
          <w:rFonts w:cstheme="minorHAnsi"/>
          <w:sz w:val="24"/>
          <w:szCs w:val="24"/>
        </w:rPr>
        <w:t xml:space="preserve"> z </w:t>
      </w:r>
      <w:proofErr w:type="spellStart"/>
      <w:r w:rsidRPr="00131A9C">
        <w:rPr>
          <w:rFonts w:cstheme="minorHAnsi"/>
          <w:sz w:val="24"/>
          <w:szCs w:val="24"/>
        </w:rPr>
        <w:t>późn</w:t>
      </w:r>
      <w:proofErr w:type="spellEnd"/>
      <w:r w:rsidRPr="00131A9C">
        <w:rPr>
          <w:rFonts w:cstheme="minorHAnsi"/>
          <w:sz w:val="24"/>
          <w:szCs w:val="24"/>
        </w:rPr>
        <w:t>. zm.)</w:t>
      </w:r>
      <w:r w:rsidR="00F61917">
        <w:rPr>
          <w:rFonts w:cstheme="minorHAnsi"/>
          <w:sz w:val="24"/>
          <w:szCs w:val="24"/>
        </w:rPr>
        <w:t>,</w:t>
      </w:r>
    </w:p>
    <w:p w14:paraId="2A1894EE" w14:textId="77777777" w:rsidR="000354B3" w:rsidRPr="00131A9C" w:rsidRDefault="000354B3" w:rsidP="00EA6D94">
      <w:pPr>
        <w:pStyle w:val="Akapitzlist"/>
        <w:widowControl w:val="0"/>
        <w:numPr>
          <w:ilvl w:val="0"/>
          <w:numId w:val="25"/>
        </w:numPr>
        <w:shd w:val="clear" w:color="auto" w:fill="FFFFFF"/>
        <w:tabs>
          <w:tab w:val="left" w:pos="360"/>
        </w:tabs>
        <w:autoSpaceDE w:val="0"/>
        <w:autoSpaceDN w:val="0"/>
        <w:adjustRightInd w:val="0"/>
        <w:spacing w:after="0" w:line="276" w:lineRule="auto"/>
        <w:ind w:right="5"/>
        <w:jc w:val="both"/>
        <w:rPr>
          <w:rFonts w:cstheme="minorHAnsi"/>
          <w:bCs/>
          <w:sz w:val="24"/>
          <w:szCs w:val="24"/>
        </w:rPr>
      </w:pPr>
      <w:r w:rsidRPr="00131A9C">
        <w:rPr>
          <w:rFonts w:cstheme="minorHAnsi"/>
          <w:sz w:val="24"/>
          <w:szCs w:val="24"/>
        </w:rPr>
        <w:t>Ustawa z dnia 12 marca 2004 r.</w:t>
      </w:r>
      <w:r w:rsidRPr="00131A9C">
        <w:rPr>
          <w:rFonts w:cstheme="minorHAnsi"/>
          <w:spacing w:val="-1"/>
          <w:sz w:val="24"/>
          <w:szCs w:val="24"/>
        </w:rPr>
        <w:t xml:space="preserve"> </w:t>
      </w:r>
      <w:r w:rsidRPr="00131A9C">
        <w:rPr>
          <w:rFonts w:cstheme="minorHAnsi"/>
          <w:bCs/>
          <w:sz w:val="24"/>
          <w:szCs w:val="24"/>
        </w:rPr>
        <w:t xml:space="preserve">o </w:t>
      </w:r>
      <w:r w:rsidR="00C548A7" w:rsidRPr="00131A9C">
        <w:rPr>
          <w:rFonts w:cstheme="minorHAnsi"/>
          <w:bCs/>
          <w:sz w:val="24"/>
          <w:szCs w:val="24"/>
        </w:rPr>
        <w:t>pomocy społecznej (</w:t>
      </w:r>
      <w:proofErr w:type="spellStart"/>
      <w:r w:rsidR="00F61917">
        <w:rPr>
          <w:rFonts w:cstheme="minorHAnsi"/>
          <w:bCs/>
          <w:sz w:val="24"/>
          <w:szCs w:val="24"/>
        </w:rPr>
        <w:t>t.j</w:t>
      </w:r>
      <w:proofErr w:type="spellEnd"/>
      <w:r w:rsidR="00F61917">
        <w:rPr>
          <w:rFonts w:cstheme="minorHAnsi"/>
          <w:bCs/>
          <w:sz w:val="24"/>
          <w:szCs w:val="24"/>
        </w:rPr>
        <w:t xml:space="preserve">. </w:t>
      </w:r>
      <w:r w:rsidR="00C548A7" w:rsidRPr="00131A9C">
        <w:rPr>
          <w:rFonts w:cstheme="minorHAnsi"/>
          <w:bCs/>
          <w:sz w:val="24"/>
          <w:szCs w:val="24"/>
        </w:rPr>
        <w:t>Dz. U. z 2020</w:t>
      </w:r>
      <w:r w:rsidR="00CE1694">
        <w:rPr>
          <w:rFonts w:cstheme="minorHAnsi"/>
          <w:bCs/>
          <w:sz w:val="24"/>
          <w:szCs w:val="24"/>
        </w:rPr>
        <w:t xml:space="preserve"> r. poz.</w:t>
      </w:r>
      <w:r w:rsidR="00C548A7" w:rsidRPr="00131A9C">
        <w:rPr>
          <w:rFonts w:cstheme="minorHAnsi"/>
          <w:bCs/>
          <w:sz w:val="24"/>
          <w:szCs w:val="24"/>
        </w:rPr>
        <w:t xml:space="preserve"> 1876 z </w:t>
      </w:r>
      <w:proofErr w:type="spellStart"/>
      <w:r w:rsidR="00C548A7" w:rsidRPr="00131A9C">
        <w:rPr>
          <w:rFonts w:cstheme="minorHAnsi"/>
          <w:bCs/>
          <w:sz w:val="24"/>
          <w:szCs w:val="24"/>
        </w:rPr>
        <w:t>późn</w:t>
      </w:r>
      <w:proofErr w:type="spellEnd"/>
      <w:r w:rsidR="00C548A7" w:rsidRPr="00131A9C">
        <w:rPr>
          <w:rFonts w:cstheme="minorHAnsi"/>
          <w:bCs/>
          <w:sz w:val="24"/>
          <w:szCs w:val="24"/>
        </w:rPr>
        <w:t>. zm.)</w:t>
      </w:r>
      <w:r w:rsidR="00F61917">
        <w:rPr>
          <w:rFonts w:cstheme="minorHAnsi"/>
          <w:bCs/>
          <w:sz w:val="24"/>
          <w:szCs w:val="24"/>
        </w:rPr>
        <w:t>,</w:t>
      </w:r>
    </w:p>
    <w:p w14:paraId="0C16398B" w14:textId="77777777" w:rsidR="00752225" w:rsidRPr="00924593" w:rsidRDefault="00752225" w:rsidP="00EA6D94">
      <w:pPr>
        <w:pStyle w:val="Akapitzlist"/>
        <w:widowControl w:val="0"/>
        <w:numPr>
          <w:ilvl w:val="0"/>
          <w:numId w:val="25"/>
        </w:numPr>
        <w:shd w:val="clear" w:color="auto" w:fill="FFFFFF"/>
        <w:tabs>
          <w:tab w:val="left" w:pos="360"/>
        </w:tabs>
        <w:autoSpaceDE w:val="0"/>
        <w:autoSpaceDN w:val="0"/>
        <w:adjustRightInd w:val="0"/>
        <w:spacing w:after="0" w:line="276" w:lineRule="auto"/>
        <w:ind w:right="5"/>
        <w:jc w:val="both"/>
        <w:rPr>
          <w:rFonts w:cstheme="minorHAnsi"/>
          <w:bCs/>
          <w:sz w:val="24"/>
          <w:szCs w:val="24"/>
        </w:rPr>
      </w:pPr>
      <w:r w:rsidRPr="00924593">
        <w:rPr>
          <w:rFonts w:cstheme="minorHAnsi"/>
          <w:bCs/>
          <w:sz w:val="24"/>
          <w:szCs w:val="24"/>
        </w:rPr>
        <w:t>Ustawa z dnia 27 sierpnia 2004 r. o świadczeniach opieki zdrowotnej finansowanych ze środków publicznych (</w:t>
      </w:r>
      <w:proofErr w:type="spellStart"/>
      <w:r w:rsidR="00F61917">
        <w:rPr>
          <w:rFonts w:cstheme="minorHAnsi"/>
          <w:bCs/>
          <w:sz w:val="24"/>
          <w:szCs w:val="24"/>
        </w:rPr>
        <w:t>t.j</w:t>
      </w:r>
      <w:proofErr w:type="spellEnd"/>
      <w:r w:rsidR="00F61917">
        <w:rPr>
          <w:rFonts w:cstheme="minorHAnsi"/>
          <w:bCs/>
          <w:sz w:val="24"/>
          <w:szCs w:val="24"/>
        </w:rPr>
        <w:t xml:space="preserve">. </w:t>
      </w:r>
      <w:r w:rsidRPr="00924593">
        <w:rPr>
          <w:rFonts w:cstheme="minorHAnsi"/>
          <w:bCs/>
          <w:sz w:val="24"/>
          <w:szCs w:val="24"/>
        </w:rPr>
        <w:t>Dz.</w:t>
      </w:r>
      <w:r w:rsidR="00C63C2D">
        <w:rPr>
          <w:rFonts w:cstheme="minorHAnsi"/>
          <w:bCs/>
          <w:sz w:val="24"/>
          <w:szCs w:val="24"/>
        </w:rPr>
        <w:t xml:space="preserve"> </w:t>
      </w:r>
      <w:r w:rsidRPr="00924593">
        <w:rPr>
          <w:rFonts w:cstheme="minorHAnsi"/>
          <w:bCs/>
          <w:sz w:val="24"/>
          <w:szCs w:val="24"/>
        </w:rPr>
        <w:t>U. z 20</w:t>
      </w:r>
      <w:r w:rsidR="00F61917">
        <w:rPr>
          <w:rFonts w:cstheme="minorHAnsi"/>
          <w:bCs/>
          <w:sz w:val="24"/>
          <w:szCs w:val="24"/>
        </w:rPr>
        <w:t>21</w:t>
      </w:r>
      <w:r w:rsidR="00871B24" w:rsidRPr="00924593">
        <w:rPr>
          <w:rFonts w:cstheme="minorHAnsi"/>
          <w:bCs/>
          <w:sz w:val="24"/>
          <w:szCs w:val="24"/>
        </w:rPr>
        <w:t xml:space="preserve"> </w:t>
      </w:r>
      <w:r w:rsidRPr="00924593">
        <w:rPr>
          <w:rFonts w:cstheme="minorHAnsi"/>
          <w:bCs/>
          <w:sz w:val="24"/>
          <w:szCs w:val="24"/>
        </w:rPr>
        <w:t>r. poz. 1</w:t>
      </w:r>
      <w:r w:rsidR="00F61917">
        <w:rPr>
          <w:rFonts w:cstheme="minorHAnsi"/>
          <w:bCs/>
          <w:sz w:val="24"/>
          <w:szCs w:val="24"/>
        </w:rPr>
        <w:t>285</w:t>
      </w:r>
      <w:r w:rsidRPr="00924593">
        <w:rPr>
          <w:rFonts w:cstheme="minorHAnsi"/>
          <w:bCs/>
          <w:sz w:val="24"/>
          <w:szCs w:val="24"/>
        </w:rPr>
        <w:t xml:space="preserve"> z </w:t>
      </w:r>
      <w:proofErr w:type="spellStart"/>
      <w:r w:rsidRPr="00924593">
        <w:rPr>
          <w:rFonts w:cstheme="minorHAnsi"/>
          <w:bCs/>
          <w:sz w:val="24"/>
          <w:szCs w:val="24"/>
        </w:rPr>
        <w:t>późn</w:t>
      </w:r>
      <w:proofErr w:type="spellEnd"/>
      <w:r w:rsidRPr="00924593">
        <w:rPr>
          <w:rFonts w:cstheme="minorHAnsi"/>
          <w:bCs/>
          <w:sz w:val="24"/>
          <w:szCs w:val="24"/>
        </w:rPr>
        <w:t>. zm.)</w:t>
      </w:r>
      <w:r w:rsidR="00F61917">
        <w:rPr>
          <w:rFonts w:cstheme="minorHAnsi"/>
          <w:bCs/>
          <w:sz w:val="24"/>
          <w:szCs w:val="24"/>
        </w:rPr>
        <w:t>,</w:t>
      </w:r>
    </w:p>
    <w:p w14:paraId="4BAA3D1F" w14:textId="77777777" w:rsidR="004D1263" w:rsidRPr="00432704" w:rsidRDefault="007C66F9" w:rsidP="00EA6D94">
      <w:pPr>
        <w:pStyle w:val="Akapitzlist"/>
        <w:widowControl w:val="0"/>
        <w:numPr>
          <w:ilvl w:val="0"/>
          <w:numId w:val="25"/>
        </w:numPr>
        <w:shd w:val="clear" w:color="auto" w:fill="FFFFFF"/>
        <w:tabs>
          <w:tab w:val="left" w:pos="360"/>
        </w:tabs>
        <w:autoSpaceDE w:val="0"/>
        <w:autoSpaceDN w:val="0"/>
        <w:adjustRightInd w:val="0"/>
        <w:spacing w:after="0" w:line="276" w:lineRule="auto"/>
        <w:ind w:right="5"/>
        <w:jc w:val="both"/>
        <w:rPr>
          <w:rStyle w:val="markedcontent"/>
          <w:rFonts w:cstheme="minorHAnsi"/>
          <w:sz w:val="24"/>
          <w:szCs w:val="24"/>
        </w:rPr>
      </w:pPr>
      <w:r>
        <w:rPr>
          <w:rStyle w:val="markedcontent"/>
          <w:rFonts w:cstheme="minorHAnsi"/>
          <w:sz w:val="24"/>
          <w:szCs w:val="24"/>
        </w:rPr>
        <w:t>U</w:t>
      </w:r>
      <w:r w:rsidR="004D1263" w:rsidRPr="00432704">
        <w:rPr>
          <w:rStyle w:val="markedcontent"/>
          <w:rFonts w:cstheme="minorHAnsi"/>
          <w:sz w:val="24"/>
          <w:szCs w:val="24"/>
        </w:rPr>
        <w:t xml:space="preserve">stawa z dnia 9 czerwca 2011 r. o wspieraniu rodziny i systemie pieczy zastępczej </w:t>
      </w:r>
      <w:r w:rsidR="004D1263" w:rsidRPr="00432704">
        <w:rPr>
          <w:rFonts w:cstheme="minorHAnsi"/>
          <w:sz w:val="24"/>
          <w:szCs w:val="24"/>
        </w:rPr>
        <w:br/>
      </w:r>
      <w:r w:rsidR="004D1263" w:rsidRPr="00432704">
        <w:rPr>
          <w:rStyle w:val="markedcontent"/>
          <w:rFonts w:cstheme="minorHAnsi"/>
          <w:sz w:val="24"/>
          <w:szCs w:val="24"/>
        </w:rPr>
        <w:t>(</w:t>
      </w:r>
      <w:proofErr w:type="spellStart"/>
      <w:r w:rsidR="00F61917">
        <w:rPr>
          <w:rStyle w:val="markedcontent"/>
          <w:rFonts w:cstheme="minorHAnsi"/>
          <w:sz w:val="24"/>
          <w:szCs w:val="24"/>
        </w:rPr>
        <w:t>t.j</w:t>
      </w:r>
      <w:proofErr w:type="spellEnd"/>
      <w:r w:rsidR="00F61917">
        <w:rPr>
          <w:rStyle w:val="markedcontent"/>
          <w:rFonts w:cstheme="minorHAnsi"/>
          <w:sz w:val="24"/>
          <w:szCs w:val="24"/>
        </w:rPr>
        <w:t xml:space="preserve">. </w:t>
      </w:r>
      <w:r w:rsidR="004D1263" w:rsidRPr="00432704">
        <w:rPr>
          <w:rStyle w:val="markedcontent"/>
          <w:rFonts w:cstheme="minorHAnsi"/>
          <w:sz w:val="24"/>
          <w:szCs w:val="24"/>
        </w:rPr>
        <w:t>Dz. U. z</w:t>
      </w:r>
      <w:r w:rsidR="00F61917">
        <w:rPr>
          <w:rStyle w:val="markedcontent"/>
          <w:rFonts w:cstheme="minorHAnsi"/>
          <w:sz w:val="24"/>
          <w:szCs w:val="24"/>
        </w:rPr>
        <w:t xml:space="preserve"> 2020 r. poz. 821, z </w:t>
      </w:r>
      <w:proofErr w:type="spellStart"/>
      <w:r w:rsidR="00F61917">
        <w:rPr>
          <w:rStyle w:val="markedcontent"/>
          <w:rFonts w:cstheme="minorHAnsi"/>
          <w:sz w:val="24"/>
          <w:szCs w:val="24"/>
        </w:rPr>
        <w:t>późn</w:t>
      </w:r>
      <w:proofErr w:type="spellEnd"/>
      <w:r w:rsidR="00F61917">
        <w:rPr>
          <w:rStyle w:val="markedcontent"/>
          <w:rFonts w:cstheme="minorHAnsi"/>
          <w:sz w:val="24"/>
          <w:szCs w:val="24"/>
        </w:rPr>
        <w:t>. zm.),</w:t>
      </w:r>
    </w:p>
    <w:p w14:paraId="5CF7ADDE" w14:textId="77777777" w:rsidR="00924593" w:rsidRPr="00432704" w:rsidRDefault="007C66F9" w:rsidP="00EA6D94">
      <w:pPr>
        <w:pStyle w:val="Akapitzlist"/>
        <w:widowControl w:val="0"/>
        <w:numPr>
          <w:ilvl w:val="0"/>
          <w:numId w:val="25"/>
        </w:numPr>
        <w:shd w:val="clear" w:color="auto" w:fill="FFFFFF"/>
        <w:tabs>
          <w:tab w:val="left" w:pos="360"/>
        </w:tabs>
        <w:autoSpaceDE w:val="0"/>
        <w:autoSpaceDN w:val="0"/>
        <w:adjustRightInd w:val="0"/>
        <w:spacing w:after="0" w:line="276" w:lineRule="auto"/>
        <w:ind w:right="5"/>
        <w:jc w:val="both"/>
        <w:rPr>
          <w:rStyle w:val="markedcontent"/>
          <w:rFonts w:cstheme="minorHAnsi"/>
          <w:spacing w:val="-1"/>
          <w:sz w:val="24"/>
          <w:szCs w:val="24"/>
        </w:rPr>
      </w:pPr>
      <w:r>
        <w:rPr>
          <w:rStyle w:val="markedcontent"/>
          <w:rFonts w:cstheme="minorHAnsi"/>
          <w:sz w:val="24"/>
          <w:szCs w:val="24"/>
        </w:rPr>
        <w:t>U</w:t>
      </w:r>
      <w:r w:rsidR="004D1263" w:rsidRPr="00432704">
        <w:rPr>
          <w:rStyle w:val="markedcontent"/>
          <w:rFonts w:cstheme="minorHAnsi"/>
          <w:sz w:val="24"/>
          <w:szCs w:val="24"/>
        </w:rPr>
        <w:t>staw</w:t>
      </w:r>
      <w:r w:rsidR="00924593" w:rsidRPr="00432704">
        <w:rPr>
          <w:rStyle w:val="markedcontent"/>
          <w:rFonts w:cstheme="minorHAnsi"/>
          <w:sz w:val="24"/>
          <w:szCs w:val="24"/>
        </w:rPr>
        <w:t>a</w:t>
      </w:r>
      <w:r w:rsidR="004D1263" w:rsidRPr="00432704">
        <w:rPr>
          <w:rStyle w:val="markedcontent"/>
          <w:rFonts w:cstheme="minorHAnsi"/>
          <w:sz w:val="24"/>
          <w:szCs w:val="24"/>
        </w:rPr>
        <w:t xml:space="preserve"> z dnia 27 sierpnia 2009 r. o finansach publicznych (</w:t>
      </w:r>
      <w:proofErr w:type="spellStart"/>
      <w:r w:rsidR="00DE63BA">
        <w:rPr>
          <w:rStyle w:val="markedcontent"/>
          <w:rFonts w:cstheme="minorHAnsi"/>
          <w:sz w:val="24"/>
          <w:szCs w:val="24"/>
        </w:rPr>
        <w:t>t.j</w:t>
      </w:r>
      <w:proofErr w:type="spellEnd"/>
      <w:r w:rsidR="00DE63BA">
        <w:rPr>
          <w:rStyle w:val="markedcontent"/>
          <w:rFonts w:cstheme="minorHAnsi"/>
          <w:sz w:val="24"/>
          <w:szCs w:val="24"/>
        </w:rPr>
        <w:t xml:space="preserve">. </w:t>
      </w:r>
      <w:r w:rsidR="004D1263" w:rsidRPr="00432704">
        <w:rPr>
          <w:rStyle w:val="markedcontent"/>
          <w:rFonts w:cstheme="minorHAnsi"/>
          <w:sz w:val="24"/>
          <w:szCs w:val="24"/>
        </w:rPr>
        <w:t>Dz. U. z 2021 r. poz. 305</w:t>
      </w:r>
      <w:r w:rsidR="00DE63BA">
        <w:rPr>
          <w:rStyle w:val="markedcontent"/>
          <w:rFonts w:cstheme="minorHAnsi"/>
          <w:sz w:val="24"/>
          <w:szCs w:val="24"/>
        </w:rPr>
        <w:t xml:space="preserve"> z </w:t>
      </w:r>
      <w:proofErr w:type="spellStart"/>
      <w:r w:rsidR="00DE63BA">
        <w:rPr>
          <w:rStyle w:val="markedcontent"/>
          <w:rFonts w:cstheme="minorHAnsi"/>
          <w:sz w:val="24"/>
          <w:szCs w:val="24"/>
        </w:rPr>
        <w:t>późn</w:t>
      </w:r>
      <w:proofErr w:type="spellEnd"/>
      <w:r w:rsidR="00DE63BA">
        <w:rPr>
          <w:rStyle w:val="markedcontent"/>
          <w:rFonts w:cstheme="minorHAnsi"/>
          <w:sz w:val="24"/>
          <w:szCs w:val="24"/>
        </w:rPr>
        <w:t>. zm.),</w:t>
      </w:r>
    </w:p>
    <w:p w14:paraId="24D61529" w14:textId="77777777" w:rsidR="000354B3" w:rsidRPr="00432704" w:rsidRDefault="007C66F9" w:rsidP="00EA6D94">
      <w:pPr>
        <w:pStyle w:val="Akapitzlist"/>
        <w:widowControl w:val="0"/>
        <w:numPr>
          <w:ilvl w:val="0"/>
          <w:numId w:val="25"/>
        </w:numPr>
        <w:shd w:val="clear" w:color="auto" w:fill="FFFFFF"/>
        <w:tabs>
          <w:tab w:val="left" w:pos="360"/>
        </w:tabs>
        <w:autoSpaceDE w:val="0"/>
        <w:autoSpaceDN w:val="0"/>
        <w:adjustRightInd w:val="0"/>
        <w:spacing w:after="0" w:line="276" w:lineRule="auto"/>
        <w:ind w:right="5"/>
        <w:jc w:val="both"/>
        <w:rPr>
          <w:rFonts w:cstheme="minorHAnsi"/>
          <w:spacing w:val="-1"/>
          <w:sz w:val="24"/>
          <w:szCs w:val="24"/>
        </w:rPr>
      </w:pPr>
      <w:r>
        <w:rPr>
          <w:rStyle w:val="markedcontent"/>
          <w:rFonts w:cstheme="minorHAnsi"/>
          <w:sz w:val="24"/>
          <w:szCs w:val="24"/>
        </w:rPr>
        <w:t>U</w:t>
      </w:r>
      <w:r w:rsidR="004D1263" w:rsidRPr="00432704">
        <w:rPr>
          <w:rStyle w:val="markedcontent"/>
          <w:rFonts w:cstheme="minorHAnsi"/>
          <w:sz w:val="24"/>
          <w:szCs w:val="24"/>
        </w:rPr>
        <w:t>staw</w:t>
      </w:r>
      <w:r w:rsidR="00924593" w:rsidRPr="00432704">
        <w:rPr>
          <w:rStyle w:val="markedcontent"/>
          <w:rFonts w:cstheme="minorHAnsi"/>
          <w:sz w:val="24"/>
          <w:szCs w:val="24"/>
        </w:rPr>
        <w:t>a</w:t>
      </w:r>
      <w:r w:rsidR="004D1263" w:rsidRPr="00432704">
        <w:rPr>
          <w:rStyle w:val="markedcontent"/>
          <w:rFonts w:cstheme="minorHAnsi"/>
          <w:sz w:val="24"/>
          <w:szCs w:val="24"/>
        </w:rPr>
        <w:t xml:space="preserve"> z dnia 11 września 2019 r. - Prawo zamówień publicznych (</w:t>
      </w:r>
      <w:proofErr w:type="spellStart"/>
      <w:r w:rsidR="00DE63BA">
        <w:rPr>
          <w:rStyle w:val="markedcontent"/>
          <w:rFonts w:cstheme="minorHAnsi"/>
          <w:sz w:val="24"/>
          <w:szCs w:val="24"/>
        </w:rPr>
        <w:t>t.j</w:t>
      </w:r>
      <w:proofErr w:type="spellEnd"/>
      <w:r w:rsidR="00DE63BA">
        <w:rPr>
          <w:rStyle w:val="markedcontent"/>
          <w:rFonts w:cstheme="minorHAnsi"/>
          <w:sz w:val="24"/>
          <w:szCs w:val="24"/>
        </w:rPr>
        <w:t xml:space="preserve">. Dz. U. z 2021 r. poz. 1129 z </w:t>
      </w:r>
      <w:proofErr w:type="spellStart"/>
      <w:r w:rsidR="00DE63BA">
        <w:rPr>
          <w:rStyle w:val="markedcontent"/>
          <w:rFonts w:cstheme="minorHAnsi"/>
          <w:sz w:val="24"/>
          <w:szCs w:val="24"/>
        </w:rPr>
        <w:t>późn</w:t>
      </w:r>
      <w:proofErr w:type="spellEnd"/>
      <w:r w:rsidR="00DE63BA">
        <w:rPr>
          <w:rStyle w:val="markedcontent"/>
          <w:rFonts w:cstheme="minorHAnsi"/>
          <w:sz w:val="24"/>
          <w:szCs w:val="24"/>
        </w:rPr>
        <w:t>. zm.).</w:t>
      </w:r>
    </w:p>
    <w:p w14:paraId="43F694DE" w14:textId="77777777" w:rsidR="000354B3" w:rsidRPr="00837331" w:rsidRDefault="000354B3" w:rsidP="00AC214F">
      <w:pPr>
        <w:shd w:val="clear" w:color="auto" w:fill="FFFFFF"/>
        <w:spacing w:before="120"/>
        <w:ind w:left="6"/>
        <w:jc w:val="both"/>
        <w:rPr>
          <w:rFonts w:cstheme="minorHAnsi"/>
          <w:sz w:val="24"/>
          <w:szCs w:val="24"/>
        </w:rPr>
      </w:pPr>
      <w:r w:rsidRPr="00837331">
        <w:rPr>
          <w:rFonts w:cstheme="minorHAnsi"/>
          <w:b/>
          <w:bCs/>
          <w:sz w:val="24"/>
          <w:szCs w:val="24"/>
        </w:rPr>
        <w:t>Zało</w:t>
      </w:r>
      <w:r w:rsidRPr="00837331">
        <w:rPr>
          <w:rFonts w:cstheme="minorHAnsi"/>
          <w:b/>
          <w:sz w:val="24"/>
          <w:szCs w:val="24"/>
        </w:rPr>
        <w:t>ż</w:t>
      </w:r>
      <w:r w:rsidRPr="00837331">
        <w:rPr>
          <w:rFonts w:cstheme="minorHAnsi"/>
          <w:b/>
          <w:bCs/>
          <w:sz w:val="24"/>
          <w:szCs w:val="24"/>
        </w:rPr>
        <w:t>enia wojewódzkie:</w:t>
      </w:r>
    </w:p>
    <w:p w14:paraId="65B9F3B8" w14:textId="77777777" w:rsidR="007A02F1" w:rsidRDefault="000354B3" w:rsidP="000354B3">
      <w:pPr>
        <w:widowControl w:val="0"/>
        <w:shd w:val="clear" w:color="auto" w:fill="FFFFFF"/>
        <w:tabs>
          <w:tab w:val="left" w:pos="360"/>
        </w:tabs>
        <w:autoSpaceDE w:val="0"/>
        <w:autoSpaceDN w:val="0"/>
        <w:adjustRightInd w:val="0"/>
        <w:spacing w:after="0" w:line="276" w:lineRule="auto"/>
        <w:ind w:left="360" w:right="5"/>
        <w:jc w:val="both"/>
        <w:rPr>
          <w:rFonts w:cstheme="minorHAnsi"/>
          <w:spacing w:val="-3"/>
          <w:sz w:val="24"/>
          <w:szCs w:val="24"/>
        </w:rPr>
      </w:pPr>
      <w:r w:rsidRPr="00837331">
        <w:rPr>
          <w:rFonts w:cstheme="minorHAnsi"/>
          <w:spacing w:val="-3"/>
          <w:sz w:val="24"/>
          <w:szCs w:val="24"/>
        </w:rPr>
        <w:t>Strategia Rozwoju Województwa Małopolskiego na lata 2011</w:t>
      </w:r>
      <w:r w:rsidRPr="00837331">
        <w:rPr>
          <w:rFonts w:cstheme="minorHAnsi"/>
          <w:sz w:val="24"/>
          <w:szCs w:val="24"/>
        </w:rPr>
        <w:t>–</w:t>
      </w:r>
      <w:r w:rsidRPr="00837331">
        <w:rPr>
          <w:rFonts w:cstheme="minorHAnsi"/>
          <w:spacing w:val="-3"/>
          <w:sz w:val="24"/>
          <w:szCs w:val="24"/>
        </w:rPr>
        <w:t xml:space="preserve">2020 </w:t>
      </w:r>
      <w:r w:rsidR="007A02F1" w:rsidRPr="007A02F1">
        <w:rPr>
          <w:rFonts w:cstheme="minorHAnsi"/>
          <w:spacing w:val="-3"/>
          <w:sz w:val="24"/>
          <w:szCs w:val="24"/>
        </w:rPr>
        <w:t>pn. Strategia Rozwoju Województwa „Małopolska 2030”</w:t>
      </w:r>
      <w:r w:rsidR="007A02F1">
        <w:rPr>
          <w:rFonts w:cstheme="minorHAnsi"/>
          <w:spacing w:val="-3"/>
          <w:sz w:val="24"/>
          <w:szCs w:val="24"/>
        </w:rPr>
        <w:t xml:space="preserve"> </w:t>
      </w:r>
      <w:r w:rsidRPr="00837331">
        <w:rPr>
          <w:rFonts w:cstheme="minorHAnsi"/>
          <w:spacing w:val="-3"/>
          <w:sz w:val="24"/>
          <w:szCs w:val="24"/>
        </w:rPr>
        <w:t xml:space="preserve">przyjęta Uchwałą </w:t>
      </w:r>
      <w:r w:rsidR="007A02F1" w:rsidRPr="007A02F1">
        <w:rPr>
          <w:rFonts w:cstheme="minorHAnsi"/>
          <w:spacing w:val="-3"/>
          <w:sz w:val="24"/>
          <w:szCs w:val="24"/>
        </w:rPr>
        <w:t xml:space="preserve">Nr XXXI/422/20 Sejmiku Województwa Małopolskiego z dnia 17 grudnia 2020 r. </w:t>
      </w:r>
    </w:p>
    <w:p w14:paraId="29C7C957" w14:textId="77777777" w:rsidR="0060577D" w:rsidRPr="00DF749A" w:rsidRDefault="000354B3" w:rsidP="00DF749A">
      <w:pPr>
        <w:widowControl w:val="0"/>
        <w:shd w:val="clear" w:color="auto" w:fill="FFFFFF"/>
        <w:tabs>
          <w:tab w:val="left" w:pos="360"/>
        </w:tabs>
        <w:autoSpaceDE w:val="0"/>
        <w:autoSpaceDN w:val="0"/>
        <w:adjustRightInd w:val="0"/>
        <w:spacing w:after="0" w:line="276" w:lineRule="auto"/>
        <w:ind w:left="360" w:right="5"/>
        <w:jc w:val="both"/>
        <w:rPr>
          <w:rFonts w:cstheme="minorHAnsi"/>
          <w:color w:val="FF0000"/>
          <w:sz w:val="24"/>
          <w:szCs w:val="24"/>
        </w:rPr>
      </w:pPr>
      <w:r w:rsidRPr="00837331">
        <w:rPr>
          <w:rFonts w:cstheme="minorHAnsi"/>
          <w:sz w:val="24"/>
          <w:szCs w:val="24"/>
        </w:rPr>
        <w:t xml:space="preserve">Małopolski Program Ochrony Zdrowia Psychicznego na lata 2017–2022 przyjęty </w:t>
      </w:r>
      <w:r w:rsidR="00991B50" w:rsidRPr="00837331">
        <w:rPr>
          <w:rFonts w:cstheme="minorHAnsi"/>
          <w:sz w:val="24"/>
          <w:szCs w:val="24"/>
        </w:rPr>
        <w:t>Uchwałą nr 2152/17 Zarządu Województwa Małopolskiego z dnia 21 grudnia 2017 roku.</w:t>
      </w:r>
    </w:p>
    <w:p w14:paraId="7083CCDE" w14:textId="77777777" w:rsidR="00242D9C" w:rsidRDefault="00242D9C" w:rsidP="00EA6D94">
      <w:pPr>
        <w:pStyle w:val="Nagwek1"/>
        <w:numPr>
          <w:ilvl w:val="0"/>
          <w:numId w:val="13"/>
        </w:numPr>
        <w:rPr>
          <w:b/>
          <w:color w:val="CC3399"/>
          <w:sz w:val="28"/>
          <w:szCs w:val="28"/>
        </w:rPr>
      </w:pPr>
      <w:bookmarkStart w:id="3" w:name="_Toc86751671"/>
      <w:r>
        <w:rPr>
          <w:b/>
          <w:color w:val="CC3399"/>
          <w:sz w:val="28"/>
          <w:szCs w:val="28"/>
        </w:rPr>
        <w:t>Diagnoza problemów narkotykowych</w:t>
      </w:r>
      <w:r w:rsidRPr="002346EA">
        <w:rPr>
          <w:b/>
          <w:color w:val="CC3399"/>
          <w:sz w:val="28"/>
          <w:szCs w:val="28"/>
        </w:rPr>
        <w:t xml:space="preserve"> w województwie małopolskim</w:t>
      </w:r>
      <w:bookmarkEnd w:id="3"/>
    </w:p>
    <w:p w14:paraId="0B575EAE" w14:textId="77777777" w:rsidR="0060577D" w:rsidRPr="0060577D" w:rsidRDefault="0060577D" w:rsidP="0060577D">
      <w:pPr>
        <w:spacing w:before="120" w:after="0"/>
        <w:ind w:firstLine="357"/>
        <w:jc w:val="both"/>
        <w:rPr>
          <w:sz w:val="24"/>
          <w:szCs w:val="24"/>
        </w:rPr>
      </w:pPr>
      <w:r w:rsidRPr="0060577D">
        <w:rPr>
          <w:sz w:val="24"/>
          <w:szCs w:val="24"/>
        </w:rPr>
        <w:t xml:space="preserve">Jednym z podstawowych źródeł danych o skali używania substancji psychoaktywnych są reprezentatywne ogólnopolskie badania w populacji generalnej. W opracowaniu wykorzystano dane z różnych badań przeglądowych prowadzonych zgodnie z programami badań określanymi przez wskazanych autorów, zawierających ostatnie dostępne dane. Dane statystyczne oraz epidemiologiczne przedstawione w niniejszym opracowaniu bazują na danych </w:t>
      </w:r>
      <w:r w:rsidR="00433D01">
        <w:rPr>
          <w:sz w:val="24"/>
          <w:szCs w:val="24"/>
        </w:rPr>
        <w:t xml:space="preserve">pochodzących </w:t>
      </w:r>
      <w:r w:rsidRPr="0060577D">
        <w:rPr>
          <w:sz w:val="24"/>
          <w:szCs w:val="24"/>
        </w:rPr>
        <w:t>z: „Diagnozy społecznej 2015”</w:t>
      </w:r>
      <w:r w:rsidR="00433D01">
        <w:rPr>
          <w:sz w:val="24"/>
          <w:szCs w:val="24"/>
        </w:rPr>
        <w:t xml:space="preserve"> </w:t>
      </w:r>
      <w:r w:rsidR="00433D01" w:rsidRPr="00433D01">
        <w:rPr>
          <w:sz w:val="24"/>
          <w:szCs w:val="24"/>
        </w:rPr>
        <w:t>wydawanego przez Radę Monitoringu Społecznego,</w:t>
      </w:r>
      <w:r w:rsidRPr="0060577D">
        <w:rPr>
          <w:sz w:val="24"/>
          <w:szCs w:val="24"/>
        </w:rPr>
        <w:t xml:space="preserve"> „Raportu z badania ESPAD 2019” (badanie przeprowadzane jest co 4 lata</w:t>
      </w:r>
      <w:r w:rsidR="00433D01" w:rsidRPr="00433D01">
        <w:t xml:space="preserve"> </w:t>
      </w:r>
      <w:r w:rsidR="00433D01" w:rsidRPr="00433D01">
        <w:rPr>
          <w:sz w:val="24"/>
          <w:szCs w:val="24"/>
        </w:rPr>
        <w:t>w ramach europejskiego programu badawczego</w:t>
      </w:r>
      <w:r w:rsidRPr="0060577D">
        <w:rPr>
          <w:sz w:val="24"/>
          <w:szCs w:val="24"/>
        </w:rPr>
        <w:t>), „Raportu młodzież 2018” przygotowanego przez Centrum Badania Opinii Społecznej we współpracy z Krajow</w:t>
      </w:r>
      <w:r w:rsidR="00296EBD">
        <w:rPr>
          <w:sz w:val="24"/>
          <w:szCs w:val="24"/>
        </w:rPr>
        <w:t>ym Biurem ds. Przeciwdziałania N</w:t>
      </w:r>
      <w:r w:rsidRPr="0060577D">
        <w:rPr>
          <w:sz w:val="24"/>
          <w:szCs w:val="24"/>
        </w:rPr>
        <w:t>arkomanii, „Raportu o stanie narkomanii w Polsce 2019” przygotowanego przez Krajowe Biuro ds. Przeciwdziałania Narkomanii przy współpracy Ministerstwa Edukacji Narodowej, Raportu Głównego Inspektora S</w:t>
      </w:r>
      <w:r w:rsidR="00296EBD">
        <w:rPr>
          <w:sz w:val="24"/>
          <w:szCs w:val="24"/>
        </w:rPr>
        <w:t>anitarnego opublikowanego w 2021</w:t>
      </w:r>
      <w:r w:rsidRPr="0060577D">
        <w:rPr>
          <w:sz w:val="24"/>
          <w:szCs w:val="24"/>
        </w:rPr>
        <w:t xml:space="preserve"> roku dotyczącego zatruć środkiem zastępczym lub nową substanc</w:t>
      </w:r>
      <w:r w:rsidR="00296EBD">
        <w:rPr>
          <w:sz w:val="24"/>
          <w:szCs w:val="24"/>
        </w:rPr>
        <w:t xml:space="preserve">ją psychoaktywną w Polsce w 2020 </w:t>
      </w:r>
      <w:r w:rsidRPr="0060577D">
        <w:rPr>
          <w:sz w:val="24"/>
          <w:szCs w:val="24"/>
        </w:rPr>
        <w:t xml:space="preserve">r., Raportu Eksperta Wojewódzkiego ds. Informacji o Narkotykach i Narkomanii </w:t>
      </w:r>
      <w:r w:rsidRPr="0060577D">
        <w:rPr>
          <w:sz w:val="24"/>
          <w:szCs w:val="24"/>
        </w:rPr>
        <w:lastRenderedPageBreak/>
        <w:t>Województwa Małopolskiego za rok 2020, Wydziału Polityki Społecznej Małopolskiego Urzędu Wojewódzkiego, Komendy Wojewódzkiej Policji w Krakowie, Wojewódzkiej Stacji Sanitarno- Epidemiologicznej w Krakowie</w:t>
      </w:r>
      <w:r w:rsidR="00D618C0">
        <w:rPr>
          <w:sz w:val="24"/>
          <w:szCs w:val="24"/>
        </w:rPr>
        <w:t>,</w:t>
      </w:r>
      <w:r w:rsidRPr="0060577D">
        <w:rPr>
          <w:sz w:val="24"/>
          <w:szCs w:val="24"/>
        </w:rPr>
        <w:t xml:space="preserve"> </w:t>
      </w:r>
      <w:r w:rsidR="00D618C0" w:rsidRPr="00D618C0">
        <w:rPr>
          <w:sz w:val="24"/>
          <w:szCs w:val="24"/>
        </w:rPr>
        <w:t>Bazy Danych Lokalnych Głównego Urzędu Statystycznego</w:t>
      </w:r>
      <w:r w:rsidR="00D618C0">
        <w:rPr>
          <w:sz w:val="24"/>
          <w:szCs w:val="24"/>
        </w:rPr>
        <w:t xml:space="preserve"> oraz d</w:t>
      </w:r>
      <w:r w:rsidR="00D618C0" w:rsidRPr="00D618C0">
        <w:rPr>
          <w:sz w:val="24"/>
          <w:szCs w:val="24"/>
        </w:rPr>
        <w:t>anych udostępnianych przez Krajowe Biuro ds. Przeciwdziałania Narkotykom, Krajowe Centrum ds. AIDS oraz Narodowy Instytut Zdrowia Publicznego PZH</w:t>
      </w:r>
      <w:r w:rsidR="00433D01" w:rsidRPr="00433D01">
        <w:rPr>
          <w:sz w:val="24"/>
          <w:szCs w:val="24"/>
        </w:rPr>
        <w:t xml:space="preserve"> – Państwowy Instytut Badawczy</w:t>
      </w:r>
      <w:r w:rsidR="00D618C0" w:rsidRPr="00D618C0">
        <w:rPr>
          <w:sz w:val="24"/>
          <w:szCs w:val="24"/>
        </w:rPr>
        <w:t xml:space="preserve"> Zakład Epidemiologii Chorób Zakaźnych i Nadzoru</w:t>
      </w:r>
      <w:r w:rsidR="00D618C0">
        <w:rPr>
          <w:sz w:val="24"/>
          <w:szCs w:val="24"/>
        </w:rPr>
        <w:t>, s</w:t>
      </w:r>
      <w:r w:rsidR="00D618C0" w:rsidRPr="00D618C0">
        <w:rPr>
          <w:sz w:val="24"/>
          <w:szCs w:val="24"/>
        </w:rPr>
        <w:t>tatystyk Ministerstwa Sprawiedliwości, Ministerstwa Rodziny, Pracy i Polityki Społecznej oraz Państwowej Agencji Rozwiązywania Problemów Alkoholowych</w:t>
      </w:r>
      <w:r w:rsidR="00D618C0">
        <w:rPr>
          <w:sz w:val="24"/>
          <w:szCs w:val="24"/>
        </w:rPr>
        <w:t xml:space="preserve"> </w:t>
      </w:r>
      <w:r w:rsidRPr="0060577D">
        <w:rPr>
          <w:sz w:val="24"/>
          <w:szCs w:val="24"/>
        </w:rPr>
        <w:t xml:space="preserve">oraz </w:t>
      </w:r>
      <w:r w:rsidR="00D618C0">
        <w:rPr>
          <w:sz w:val="24"/>
          <w:szCs w:val="24"/>
        </w:rPr>
        <w:t xml:space="preserve">informacji z </w:t>
      </w:r>
      <w:r w:rsidRPr="0060577D">
        <w:rPr>
          <w:sz w:val="24"/>
          <w:szCs w:val="24"/>
        </w:rPr>
        <w:t>placówek uzależnień.</w:t>
      </w:r>
    </w:p>
    <w:p w14:paraId="31D800C5" w14:textId="77777777" w:rsidR="0060577D" w:rsidRPr="0060577D" w:rsidRDefault="0060577D" w:rsidP="0060577D">
      <w:pPr>
        <w:spacing w:after="0"/>
        <w:ind w:firstLine="357"/>
        <w:jc w:val="both"/>
        <w:rPr>
          <w:sz w:val="24"/>
          <w:szCs w:val="24"/>
        </w:rPr>
      </w:pPr>
      <w:r w:rsidRPr="0060577D">
        <w:rPr>
          <w:sz w:val="24"/>
          <w:szCs w:val="24"/>
        </w:rPr>
        <w:t>Niniejsze opracowanie ma charakter wyłącznie przeg</w:t>
      </w:r>
      <w:r w:rsidR="00D618C0">
        <w:rPr>
          <w:sz w:val="24"/>
          <w:szCs w:val="24"/>
        </w:rPr>
        <w:t>lądowy, a nie naukowy w związku</w:t>
      </w:r>
      <w:r w:rsidR="00D618C0">
        <w:rPr>
          <w:sz w:val="24"/>
          <w:szCs w:val="24"/>
        </w:rPr>
        <w:br/>
      </w:r>
      <w:r w:rsidRPr="0060577D">
        <w:rPr>
          <w:sz w:val="24"/>
          <w:szCs w:val="24"/>
        </w:rPr>
        <w:t>z tym nie zachodzi potrzeba standaryzacji prezentowanych danych.</w:t>
      </w:r>
    </w:p>
    <w:p w14:paraId="46A24AF3" w14:textId="77777777" w:rsidR="00FA0925" w:rsidRDefault="00765CF9" w:rsidP="00EA6D94">
      <w:pPr>
        <w:pStyle w:val="Nagwek2"/>
        <w:numPr>
          <w:ilvl w:val="1"/>
          <w:numId w:val="13"/>
        </w:numPr>
        <w:spacing w:before="120"/>
        <w:ind w:left="714" w:hanging="357"/>
        <w:rPr>
          <w:color w:val="CC3399"/>
          <w:sz w:val="24"/>
          <w:szCs w:val="24"/>
        </w:rPr>
      </w:pPr>
      <w:bookmarkStart w:id="4" w:name="_Toc86751672"/>
      <w:r w:rsidRPr="00765CF9">
        <w:rPr>
          <w:color w:val="CC3399"/>
          <w:sz w:val="24"/>
          <w:szCs w:val="24"/>
        </w:rPr>
        <w:t>Stosowanie środków psychoaktywnych przez młodzież szkolną</w:t>
      </w:r>
      <w:bookmarkEnd w:id="4"/>
    </w:p>
    <w:p w14:paraId="5B222DC2" w14:textId="77777777" w:rsidR="00DF7236" w:rsidRPr="00CF48B4" w:rsidRDefault="00DF7236" w:rsidP="00D05B8B">
      <w:pPr>
        <w:spacing w:before="120" w:after="120"/>
        <w:ind w:firstLine="357"/>
        <w:jc w:val="both"/>
        <w:rPr>
          <w:rFonts w:cstheme="minorHAnsi"/>
          <w:sz w:val="24"/>
          <w:szCs w:val="24"/>
        </w:rPr>
      </w:pPr>
      <w:r w:rsidRPr="00CF48B4">
        <w:rPr>
          <w:rFonts w:cstheme="minorHAnsi"/>
          <w:sz w:val="24"/>
          <w:szCs w:val="24"/>
        </w:rPr>
        <w:t>Dane z badania ankietowego „Raport ESPAD 2019”</w:t>
      </w:r>
      <w:r w:rsidRPr="00CF48B4">
        <w:rPr>
          <w:rStyle w:val="Odwoanieprzypisudolnego"/>
          <w:rFonts w:cstheme="minorHAnsi"/>
          <w:sz w:val="24"/>
          <w:szCs w:val="24"/>
        </w:rPr>
        <w:footnoteReference w:id="1"/>
      </w:r>
      <w:r w:rsidRPr="00CF48B4">
        <w:rPr>
          <w:rFonts w:cstheme="minorHAnsi"/>
          <w:sz w:val="24"/>
          <w:szCs w:val="24"/>
        </w:rPr>
        <w:t xml:space="preserve"> przeprowadzonego wśród małopolskiej młodzieży szkolnej, wskazują, że podobnie jak w badaniach ogólnopolskich uczniowie ze</w:t>
      </w:r>
      <w:r w:rsidRPr="00CF48B4">
        <w:rPr>
          <w:rFonts w:cstheme="minorHAnsi"/>
          <w:color w:val="FF0000"/>
          <w:sz w:val="24"/>
          <w:szCs w:val="24"/>
        </w:rPr>
        <w:t xml:space="preserve"> </w:t>
      </w:r>
      <w:r w:rsidRPr="00CF48B4">
        <w:rPr>
          <w:rFonts w:cstheme="minorHAnsi"/>
          <w:sz w:val="24"/>
          <w:szCs w:val="24"/>
        </w:rPr>
        <w:t>szkół średnich, w wieku od 15 do 18 lat, znacznie rzadziej sięgają po substancje nielegalne, niż substancje prawnie legalne w Polsce (głównie alkohol i wyroby tytoniowe). Wśród tych, którzy mają za sobą takie doświadczenia większość stanowią osoby, które co najwyżej eksperymentowały z marihuaną lub haszyszem. Według badania z 2019 roku, chociaż raz w ciągu całego życia używało tych substancji 18,3% młodszych uczniów</w:t>
      </w:r>
      <w:r w:rsidRPr="00CF48B4">
        <w:rPr>
          <w:rStyle w:val="Odwoanieprzypisudolnego"/>
          <w:rFonts w:cstheme="minorHAnsi"/>
          <w:sz w:val="24"/>
          <w:szCs w:val="24"/>
        </w:rPr>
        <w:footnoteReference w:id="2"/>
      </w:r>
      <w:r w:rsidRPr="00CF48B4">
        <w:rPr>
          <w:rFonts w:cstheme="minorHAnsi"/>
          <w:sz w:val="24"/>
          <w:szCs w:val="24"/>
        </w:rPr>
        <w:t xml:space="preserve"> (19,9% w 2015 r.</w:t>
      </w:r>
      <w:r w:rsidRPr="00CF48B4">
        <w:rPr>
          <w:rStyle w:val="Odwoanieprzypisudolnego"/>
          <w:rFonts w:cstheme="minorHAnsi"/>
          <w:sz w:val="24"/>
          <w:szCs w:val="24"/>
        </w:rPr>
        <w:footnoteReference w:id="3"/>
      </w:r>
      <w:r w:rsidRPr="00CF48B4">
        <w:rPr>
          <w:rFonts w:cstheme="minorHAnsi"/>
          <w:sz w:val="24"/>
          <w:szCs w:val="24"/>
        </w:rPr>
        <w:t>) i 38,9% starszych</w:t>
      </w:r>
      <w:r w:rsidRPr="00CF48B4">
        <w:rPr>
          <w:rStyle w:val="Odwoanieprzypisudolnego"/>
          <w:rFonts w:cstheme="minorHAnsi"/>
          <w:sz w:val="24"/>
          <w:szCs w:val="24"/>
        </w:rPr>
        <w:footnoteReference w:id="4"/>
      </w:r>
      <w:r w:rsidRPr="00CF48B4">
        <w:rPr>
          <w:rFonts w:cstheme="minorHAnsi"/>
          <w:sz w:val="24"/>
          <w:szCs w:val="24"/>
        </w:rPr>
        <w:t xml:space="preserve"> (wzrost o 4,9% względem 2015 r.</w:t>
      </w:r>
      <w:r w:rsidRPr="00CF48B4">
        <w:rPr>
          <w:rStyle w:val="Odwoanieprzypisudolnego"/>
          <w:rFonts w:cstheme="minorHAnsi"/>
          <w:sz w:val="24"/>
          <w:szCs w:val="24"/>
        </w:rPr>
        <w:footnoteReference w:id="5"/>
      </w:r>
      <w:r w:rsidRPr="00CF48B4">
        <w:rPr>
          <w:rFonts w:cstheme="minorHAnsi"/>
          <w:sz w:val="24"/>
          <w:szCs w:val="24"/>
        </w:rPr>
        <w:t xml:space="preserve">). </w:t>
      </w:r>
    </w:p>
    <w:p w14:paraId="49425161" w14:textId="77777777" w:rsidR="00DF7236" w:rsidRPr="00CF48B4" w:rsidRDefault="00DF7236" w:rsidP="00AC214F">
      <w:pPr>
        <w:spacing w:after="0"/>
        <w:rPr>
          <w:b/>
          <w:sz w:val="18"/>
          <w:szCs w:val="18"/>
        </w:rPr>
      </w:pPr>
      <w:r w:rsidRPr="00CF48B4">
        <w:rPr>
          <w:b/>
          <w:sz w:val="18"/>
          <w:szCs w:val="18"/>
        </w:rPr>
        <w:t>Wykres 1. Używanie substancji kiedykolwiek w życiu wśród przez mł</w:t>
      </w:r>
      <w:r w:rsidR="00F93AF2">
        <w:rPr>
          <w:b/>
          <w:sz w:val="18"/>
          <w:szCs w:val="18"/>
        </w:rPr>
        <w:t>odzież</w:t>
      </w:r>
      <w:r w:rsidRPr="00CF48B4">
        <w:rPr>
          <w:b/>
          <w:sz w:val="18"/>
          <w:szCs w:val="18"/>
        </w:rPr>
        <w:t xml:space="preserve"> w wieku 15-16 lat</w:t>
      </w:r>
    </w:p>
    <w:p w14:paraId="1038D148" w14:textId="77777777" w:rsidR="00662DBE" w:rsidRDefault="00662DBE" w:rsidP="00DF7236">
      <w:pPr>
        <w:jc w:val="center"/>
      </w:pPr>
      <w:r>
        <w:rPr>
          <w:noProof/>
          <w:lang w:eastAsia="pl-PL"/>
        </w:rPr>
        <w:drawing>
          <wp:inline distT="0" distB="0" distL="0" distR="0" wp14:anchorId="6E460CFF" wp14:editId="106D8BA6">
            <wp:extent cx="5267697" cy="3087585"/>
            <wp:effectExtent l="0" t="0" r="0" b="0"/>
            <wp:docPr id="1027" name="Wykres 1027" descr="Porównanie wników z badań ESPAD 2015 i ESPAD 2019 dotyczących odsetka uczniów w wieku 15-16 używających heroiny, kokoiny, sterydów anabolicznych, Ecstasy, Cracku, LSD lub innuch halucynogenów, amfetaminy, substancji wziewnych, leków uspokajających i nasennych oraz marihuany i haszyszu." title="Używanie substancji kiedykolwiek w życiu wśród przez młodzież w wieku 15-16 la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EC15EDE" w14:textId="77777777" w:rsidR="00DF7236" w:rsidRPr="00CF48B4" w:rsidRDefault="00DF7236" w:rsidP="006911EE">
      <w:pPr>
        <w:spacing w:line="240" w:lineRule="auto"/>
        <w:jc w:val="both"/>
        <w:rPr>
          <w:rFonts w:cstheme="minorHAnsi"/>
          <w:i/>
          <w:sz w:val="20"/>
          <w:szCs w:val="20"/>
        </w:rPr>
      </w:pPr>
      <w:r w:rsidRPr="00CF48B4">
        <w:rPr>
          <w:rFonts w:cstheme="minorHAnsi"/>
          <w:i/>
          <w:sz w:val="20"/>
          <w:szCs w:val="20"/>
        </w:rPr>
        <w:t xml:space="preserve">Źródło: Opracowanie własne Departamentu </w:t>
      </w:r>
      <w:r w:rsidR="00292CA5" w:rsidRPr="00CF48B4">
        <w:rPr>
          <w:rFonts w:cstheme="minorHAnsi"/>
          <w:i/>
          <w:sz w:val="20"/>
          <w:szCs w:val="20"/>
        </w:rPr>
        <w:t>Zdrowia</w:t>
      </w:r>
      <w:r w:rsidR="00292CA5">
        <w:rPr>
          <w:rFonts w:cstheme="minorHAnsi"/>
          <w:i/>
          <w:sz w:val="20"/>
          <w:szCs w:val="20"/>
        </w:rPr>
        <w:t>,</w:t>
      </w:r>
      <w:r w:rsidR="00292CA5" w:rsidRPr="00CF48B4">
        <w:rPr>
          <w:rFonts w:cstheme="minorHAnsi"/>
          <w:i/>
          <w:sz w:val="20"/>
          <w:szCs w:val="20"/>
        </w:rPr>
        <w:t xml:space="preserve"> </w:t>
      </w:r>
      <w:r w:rsidR="00292CA5">
        <w:rPr>
          <w:rFonts w:cstheme="minorHAnsi"/>
          <w:i/>
          <w:sz w:val="20"/>
          <w:szCs w:val="20"/>
        </w:rPr>
        <w:t>Rodziny Równego Traktowania</w:t>
      </w:r>
      <w:r w:rsidRPr="00CF48B4">
        <w:rPr>
          <w:rFonts w:cstheme="minorHAnsi"/>
          <w:i/>
          <w:sz w:val="20"/>
          <w:szCs w:val="20"/>
        </w:rPr>
        <w:t xml:space="preserve"> i </w:t>
      </w:r>
      <w:r w:rsidR="00292CA5">
        <w:rPr>
          <w:rFonts w:cstheme="minorHAnsi"/>
          <w:i/>
          <w:sz w:val="20"/>
          <w:szCs w:val="20"/>
        </w:rPr>
        <w:t>Polityki</w:t>
      </w:r>
      <w:r w:rsidRPr="00CF48B4">
        <w:rPr>
          <w:rFonts w:cstheme="minorHAnsi"/>
          <w:i/>
          <w:sz w:val="20"/>
          <w:szCs w:val="20"/>
        </w:rPr>
        <w:t xml:space="preserve"> Społeczn</w:t>
      </w:r>
      <w:r w:rsidR="00292CA5">
        <w:rPr>
          <w:rFonts w:cstheme="minorHAnsi"/>
          <w:i/>
          <w:sz w:val="20"/>
          <w:szCs w:val="20"/>
        </w:rPr>
        <w:t>ej</w:t>
      </w:r>
      <w:r w:rsidRPr="00CF48B4">
        <w:rPr>
          <w:rFonts w:cstheme="minorHAnsi"/>
          <w:i/>
          <w:sz w:val="20"/>
          <w:szCs w:val="20"/>
        </w:rPr>
        <w:t xml:space="preserve"> UMWM na podstawie danych z „Raportu z badań ankietowych zrealizowanych w województwie małopolskim w 2019 roku – ESPAD”</w:t>
      </w:r>
    </w:p>
    <w:p w14:paraId="0B614ED5" w14:textId="77777777" w:rsidR="00D618C0" w:rsidRDefault="00DF7236" w:rsidP="00D618C0">
      <w:pPr>
        <w:spacing w:before="120" w:after="120"/>
        <w:ind w:firstLine="425"/>
        <w:jc w:val="both"/>
        <w:rPr>
          <w:rFonts w:cstheme="minorHAnsi"/>
          <w:sz w:val="24"/>
          <w:szCs w:val="24"/>
        </w:rPr>
      </w:pPr>
      <w:r w:rsidRPr="00CF48B4">
        <w:rPr>
          <w:rFonts w:cstheme="minorHAnsi"/>
          <w:sz w:val="24"/>
          <w:szCs w:val="24"/>
        </w:rPr>
        <w:lastRenderedPageBreak/>
        <w:t>Na drugim miejscu pod względem stosowania przez młodzież, podobnie jak w 2015</w:t>
      </w:r>
      <w:r w:rsidR="00D618C0">
        <w:rPr>
          <w:rFonts w:cstheme="minorHAnsi"/>
          <w:sz w:val="24"/>
          <w:szCs w:val="24"/>
        </w:rPr>
        <w:t xml:space="preserve"> </w:t>
      </w:r>
      <w:r w:rsidRPr="00CF48B4">
        <w:rPr>
          <w:rFonts w:cstheme="minorHAnsi"/>
          <w:sz w:val="24"/>
          <w:szCs w:val="24"/>
        </w:rPr>
        <w:t>r</w:t>
      </w:r>
      <w:r w:rsidR="00D618C0">
        <w:rPr>
          <w:rFonts w:cstheme="minorHAnsi"/>
          <w:sz w:val="24"/>
          <w:szCs w:val="24"/>
        </w:rPr>
        <w:t>.</w:t>
      </w:r>
      <w:r w:rsidRPr="00CF48B4">
        <w:rPr>
          <w:rFonts w:cstheme="minorHAnsi"/>
          <w:sz w:val="24"/>
          <w:szCs w:val="24"/>
        </w:rPr>
        <w:t>, uplasowały się leki uspokajające i nasenne bez przepisu lekarza, które stosowało 13,7% młodszych (15,4% w 2</w:t>
      </w:r>
      <w:r w:rsidR="00DA46A5">
        <w:rPr>
          <w:rFonts w:cstheme="minorHAnsi"/>
          <w:sz w:val="24"/>
          <w:szCs w:val="24"/>
        </w:rPr>
        <w:t xml:space="preserve">015 r.) i 20,0% </w:t>
      </w:r>
      <w:r w:rsidR="00606905">
        <w:rPr>
          <w:rFonts w:cstheme="minorHAnsi"/>
          <w:sz w:val="24"/>
          <w:szCs w:val="24"/>
        </w:rPr>
        <w:t xml:space="preserve">starszych </w:t>
      </w:r>
      <w:r w:rsidR="00DA46A5">
        <w:rPr>
          <w:rFonts w:cstheme="minorHAnsi"/>
          <w:sz w:val="24"/>
          <w:szCs w:val="24"/>
        </w:rPr>
        <w:t>uczniów (16,8% w</w:t>
      </w:r>
      <w:r w:rsidR="00606905">
        <w:rPr>
          <w:rFonts w:cstheme="minorHAnsi"/>
          <w:sz w:val="24"/>
          <w:szCs w:val="24"/>
        </w:rPr>
        <w:t xml:space="preserve"> 2015 r.) Trzecie miejsce</w:t>
      </w:r>
      <w:r w:rsidR="00606905">
        <w:rPr>
          <w:rFonts w:cstheme="minorHAnsi"/>
          <w:sz w:val="24"/>
          <w:szCs w:val="24"/>
        </w:rPr>
        <w:br/>
      </w:r>
      <w:r w:rsidRPr="00CF48B4">
        <w:rPr>
          <w:rFonts w:cstheme="minorHAnsi"/>
          <w:sz w:val="24"/>
          <w:szCs w:val="24"/>
        </w:rPr>
        <w:t xml:space="preserve">w obu grupach wiekowych zajmują substancje wziewne (8,1% 15-16 latków oraz 7,9% 17-18 latków). </w:t>
      </w:r>
    </w:p>
    <w:p w14:paraId="2F19EF50" w14:textId="77777777" w:rsidR="00DF7236" w:rsidRDefault="00DF7236" w:rsidP="00D618C0">
      <w:pPr>
        <w:spacing w:before="120" w:after="120"/>
        <w:jc w:val="both"/>
        <w:rPr>
          <w:rFonts w:cstheme="minorHAnsi"/>
          <w:b/>
          <w:sz w:val="18"/>
          <w:szCs w:val="18"/>
        </w:rPr>
      </w:pPr>
      <w:r w:rsidRPr="00CF48B4">
        <w:rPr>
          <w:rFonts w:cstheme="minorHAnsi"/>
          <w:b/>
          <w:sz w:val="18"/>
          <w:szCs w:val="18"/>
        </w:rPr>
        <w:t>Wykres 2. Używanie subst</w:t>
      </w:r>
      <w:r w:rsidR="00F93AF2">
        <w:rPr>
          <w:rFonts w:cstheme="minorHAnsi"/>
          <w:b/>
          <w:sz w:val="18"/>
          <w:szCs w:val="18"/>
        </w:rPr>
        <w:t>ancji kiedykolwiek w życiu przez młodzież</w:t>
      </w:r>
      <w:r w:rsidRPr="00CF48B4">
        <w:rPr>
          <w:rFonts w:cstheme="minorHAnsi"/>
          <w:b/>
          <w:sz w:val="18"/>
          <w:szCs w:val="18"/>
        </w:rPr>
        <w:t xml:space="preserve"> w wieku 17-18 lat</w:t>
      </w:r>
    </w:p>
    <w:p w14:paraId="10FE90CE" w14:textId="77777777" w:rsidR="002A62E8" w:rsidRDefault="002A62E8" w:rsidP="00DF7236">
      <w:pPr>
        <w:jc w:val="center"/>
      </w:pPr>
      <w:r>
        <w:rPr>
          <w:noProof/>
          <w:lang w:eastAsia="pl-PL"/>
        </w:rPr>
        <w:drawing>
          <wp:inline distT="0" distB="0" distL="0" distR="0" wp14:anchorId="55932044" wp14:editId="0849BD0E">
            <wp:extent cx="5311140" cy="2850078"/>
            <wp:effectExtent l="0" t="0" r="3810" b="7620"/>
            <wp:docPr id="1028" name="Wykres 1028" descr="Porównanie wników z badań ESPAD 2015 i ESPAD 2019 dotyczących odsetka uczniów w wieku 17-18 używających heroiny, kokoiny, sterydów anabolicznych, Ecstasy, Cracku, LSD lub innuch halucynogenów, amfetaminy, substancji wziewnych, leków uspokajających i nasennych oraz marihuany i haszyszu." title="Używanie substancji kiedykolwiek w życiu przez młodzież w wieku 17-18 la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105DFEB" w14:textId="77777777" w:rsidR="00DF7236" w:rsidRPr="00CF48B4" w:rsidRDefault="00DF7236" w:rsidP="006911EE">
      <w:pPr>
        <w:spacing w:after="0" w:line="240" w:lineRule="auto"/>
        <w:jc w:val="both"/>
        <w:rPr>
          <w:i/>
          <w:sz w:val="20"/>
          <w:szCs w:val="20"/>
        </w:rPr>
      </w:pPr>
      <w:r w:rsidRPr="00CF48B4">
        <w:rPr>
          <w:i/>
          <w:sz w:val="20"/>
          <w:szCs w:val="20"/>
        </w:rPr>
        <w:t xml:space="preserve">Źródło: Opracowanie własne Departamentu </w:t>
      </w:r>
      <w:r w:rsidR="00292CA5" w:rsidRPr="00CF48B4">
        <w:rPr>
          <w:i/>
          <w:sz w:val="20"/>
          <w:szCs w:val="20"/>
        </w:rPr>
        <w:t>Zdrowia</w:t>
      </w:r>
      <w:r w:rsidR="00292CA5">
        <w:rPr>
          <w:i/>
          <w:sz w:val="20"/>
          <w:szCs w:val="20"/>
        </w:rPr>
        <w:t>,</w:t>
      </w:r>
      <w:r w:rsidR="00292CA5" w:rsidRPr="00CF48B4">
        <w:rPr>
          <w:i/>
          <w:sz w:val="20"/>
          <w:szCs w:val="20"/>
        </w:rPr>
        <w:t xml:space="preserve"> </w:t>
      </w:r>
      <w:r w:rsidR="00292CA5">
        <w:rPr>
          <w:i/>
          <w:sz w:val="20"/>
          <w:szCs w:val="20"/>
        </w:rPr>
        <w:t>Rodziny, Równego Traktowania</w:t>
      </w:r>
      <w:r w:rsidRPr="00CF48B4">
        <w:rPr>
          <w:i/>
          <w:sz w:val="20"/>
          <w:szCs w:val="20"/>
        </w:rPr>
        <w:t xml:space="preserve"> i </w:t>
      </w:r>
      <w:r w:rsidR="00292CA5">
        <w:rPr>
          <w:i/>
          <w:sz w:val="20"/>
          <w:szCs w:val="20"/>
        </w:rPr>
        <w:t>Polityki</w:t>
      </w:r>
      <w:r w:rsidRPr="00CF48B4">
        <w:rPr>
          <w:i/>
          <w:sz w:val="20"/>
          <w:szCs w:val="20"/>
        </w:rPr>
        <w:t xml:space="preserve"> Społeczn</w:t>
      </w:r>
      <w:r w:rsidR="00292CA5">
        <w:rPr>
          <w:i/>
          <w:sz w:val="20"/>
          <w:szCs w:val="20"/>
        </w:rPr>
        <w:t>ej</w:t>
      </w:r>
      <w:r w:rsidRPr="00CF48B4">
        <w:rPr>
          <w:i/>
          <w:sz w:val="20"/>
          <w:szCs w:val="20"/>
        </w:rPr>
        <w:t xml:space="preserve"> UMWM na podstawie danych z „Raportu z badań ankietowych zrealizowa</w:t>
      </w:r>
      <w:r w:rsidR="00D618C0">
        <w:rPr>
          <w:i/>
          <w:sz w:val="20"/>
          <w:szCs w:val="20"/>
        </w:rPr>
        <w:t>nych w województwie małopolskim</w:t>
      </w:r>
      <w:r w:rsidR="00D618C0">
        <w:rPr>
          <w:i/>
          <w:sz w:val="20"/>
          <w:szCs w:val="20"/>
        </w:rPr>
        <w:br/>
      </w:r>
      <w:r w:rsidRPr="00CF48B4">
        <w:rPr>
          <w:i/>
          <w:sz w:val="20"/>
          <w:szCs w:val="20"/>
        </w:rPr>
        <w:t>w 2019 roku – ESPAD”</w:t>
      </w:r>
    </w:p>
    <w:p w14:paraId="296BECE0" w14:textId="77777777" w:rsidR="00DF7236" w:rsidRPr="00CF48B4" w:rsidRDefault="00DF7236" w:rsidP="00D618C0">
      <w:pPr>
        <w:spacing w:before="120" w:after="0"/>
        <w:ind w:firstLine="426"/>
        <w:jc w:val="both"/>
        <w:rPr>
          <w:sz w:val="24"/>
          <w:szCs w:val="24"/>
        </w:rPr>
      </w:pPr>
      <w:r w:rsidRPr="00CF48B4">
        <w:rPr>
          <w:sz w:val="24"/>
          <w:szCs w:val="24"/>
        </w:rPr>
        <w:t xml:space="preserve">Na czwartym miejscu w młodszej grupie wiekowej znalazły się leki przeciwbólowe stosowane w celu odurzania się używane przez 7,0% uczniów, wśród starszej młodzieży częściej sięgano po </w:t>
      </w:r>
      <w:proofErr w:type="spellStart"/>
      <w:r w:rsidRPr="00CF48B4">
        <w:rPr>
          <w:sz w:val="24"/>
          <w:szCs w:val="24"/>
        </w:rPr>
        <w:t>esctasy</w:t>
      </w:r>
      <w:proofErr w:type="spellEnd"/>
      <w:r w:rsidRPr="00CF48B4">
        <w:rPr>
          <w:sz w:val="24"/>
          <w:szCs w:val="24"/>
        </w:rPr>
        <w:t xml:space="preserve"> (6,9%). We wcześniejszym badaniu z 2015 r. na trzecim miejscu wśród 15-16 latków znalazły się substancje wziewne (9,4%), a na czwartym leki przeciwbólowe używane w celu odurzania się (6,1%). W starszej grupie wiekowej na trzecim miejscu podobnie jak wśród młodszych uczniów uplasował</w:t>
      </w:r>
      <w:r w:rsidR="00FE4ECD">
        <w:rPr>
          <w:sz w:val="24"/>
          <w:szCs w:val="24"/>
        </w:rPr>
        <w:t>y się</w:t>
      </w:r>
      <w:r w:rsidRPr="00CF48B4">
        <w:rPr>
          <w:sz w:val="24"/>
          <w:szCs w:val="24"/>
        </w:rPr>
        <w:t xml:space="preserve"> substancje wziewne (8,2%), ale na czwartym miejscu znalazła się, zamiast leków przeciwbólowych używanych w celu odurzania się, amfetamina (5,2%).</w:t>
      </w:r>
    </w:p>
    <w:p w14:paraId="2C6B1130" w14:textId="77777777" w:rsidR="00DF7236" w:rsidRPr="00CF48B4" w:rsidRDefault="00DF7236" w:rsidP="00D618C0">
      <w:pPr>
        <w:spacing w:after="0"/>
        <w:ind w:firstLine="426"/>
        <w:jc w:val="both"/>
        <w:rPr>
          <w:sz w:val="24"/>
          <w:szCs w:val="24"/>
        </w:rPr>
      </w:pPr>
      <w:r w:rsidRPr="00CF48B4">
        <w:rPr>
          <w:sz w:val="24"/>
          <w:szCs w:val="24"/>
        </w:rPr>
        <w:t>Za wskaźnik aktualnego używania substancji przyjmuje</w:t>
      </w:r>
      <w:r w:rsidR="00D618C0">
        <w:rPr>
          <w:sz w:val="24"/>
          <w:szCs w:val="24"/>
        </w:rPr>
        <w:t xml:space="preserve"> się zwykle używanie substancji</w:t>
      </w:r>
      <w:r w:rsidR="00D618C0">
        <w:rPr>
          <w:sz w:val="24"/>
          <w:szCs w:val="24"/>
        </w:rPr>
        <w:br/>
      </w:r>
      <w:r w:rsidRPr="00CF48B4">
        <w:rPr>
          <w:sz w:val="24"/>
          <w:szCs w:val="24"/>
        </w:rPr>
        <w:t xml:space="preserve">w czasie ostatnich 12 miesięcy przed badaniem. Przetwory konopi używało w tym czasie 15,7% uczniów z młodszej grupy i 30,4% - ze starszej. Substancje wziewne aktualnie używało 4,3% pierwszoklasistów i 3,5% trzecioklasistów, amfetaminę 2,4% pierwszoklasistów i 4,5% trzecioklasistów, </w:t>
      </w:r>
      <w:proofErr w:type="spellStart"/>
      <w:r w:rsidRPr="00CF48B4">
        <w:rPr>
          <w:sz w:val="24"/>
          <w:szCs w:val="24"/>
        </w:rPr>
        <w:t>ecstasy</w:t>
      </w:r>
      <w:proofErr w:type="spellEnd"/>
      <w:r w:rsidRPr="00CF48B4">
        <w:rPr>
          <w:sz w:val="24"/>
          <w:szCs w:val="24"/>
        </w:rPr>
        <w:t xml:space="preserve"> – 2,3% </w:t>
      </w:r>
      <w:r w:rsidR="00DA46A5">
        <w:rPr>
          <w:sz w:val="24"/>
          <w:szCs w:val="24"/>
        </w:rPr>
        <w:t xml:space="preserve">uczniów z pierwszej grupy i 5% uczniów </w:t>
      </w:r>
      <w:r w:rsidRPr="00CF48B4">
        <w:rPr>
          <w:sz w:val="24"/>
          <w:szCs w:val="24"/>
        </w:rPr>
        <w:t>z drugiej</w:t>
      </w:r>
      <w:r w:rsidR="00DA46A5">
        <w:rPr>
          <w:sz w:val="24"/>
          <w:szCs w:val="24"/>
        </w:rPr>
        <w:t xml:space="preserve"> grupy</w:t>
      </w:r>
      <w:r w:rsidRPr="00CF48B4">
        <w:rPr>
          <w:sz w:val="24"/>
          <w:szCs w:val="24"/>
        </w:rPr>
        <w:t xml:space="preserve">. Rozpowszechnienie aktualnego używania pozostałych substancji, takich jak </w:t>
      </w:r>
      <w:proofErr w:type="spellStart"/>
      <w:r w:rsidRPr="00CF48B4">
        <w:rPr>
          <w:sz w:val="24"/>
          <w:szCs w:val="24"/>
        </w:rPr>
        <w:t>metamfetamina</w:t>
      </w:r>
      <w:proofErr w:type="spellEnd"/>
      <w:r w:rsidRPr="00CF48B4">
        <w:rPr>
          <w:sz w:val="24"/>
          <w:szCs w:val="24"/>
        </w:rPr>
        <w:t xml:space="preserve">, kokaina i crack w młodszej kohorcie jest bardzo niskie – nie osiąga 3,0%. W starszej kohorcie poziom 3,0% przekraczają: </w:t>
      </w:r>
      <w:proofErr w:type="spellStart"/>
      <w:r w:rsidRPr="00CF48B4">
        <w:rPr>
          <w:sz w:val="24"/>
          <w:szCs w:val="24"/>
        </w:rPr>
        <w:t>metamfetamina</w:t>
      </w:r>
      <w:proofErr w:type="spellEnd"/>
      <w:r w:rsidRPr="00CF48B4">
        <w:rPr>
          <w:sz w:val="24"/>
          <w:szCs w:val="24"/>
        </w:rPr>
        <w:t xml:space="preserve"> (3,9%) or</w:t>
      </w:r>
      <w:r w:rsidR="00D618C0">
        <w:rPr>
          <w:sz w:val="24"/>
          <w:szCs w:val="24"/>
        </w:rPr>
        <w:t>az kokaina (3,1%). Podobnie jak</w:t>
      </w:r>
      <w:r w:rsidR="00D618C0">
        <w:rPr>
          <w:sz w:val="24"/>
          <w:szCs w:val="24"/>
        </w:rPr>
        <w:br/>
      </w:r>
      <w:r w:rsidRPr="00CF48B4">
        <w:rPr>
          <w:sz w:val="24"/>
          <w:szCs w:val="24"/>
        </w:rPr>
        <w:t>w przypadku eksperymentowania z marihuaną lub hasz</w:t>
      </w:r>
      <w:r w:rsidR="00D618C0">
        <w:rPr>
          <w:sz w:val="24"/>
          <w:szCs w:val="24"/>
        </w:rPr>
        <w:t>yszem, używanie tych substancji</w:t>
      </w:r>
      <w:r w:rsidR="00D618C0">
        <w:rPr>
          <w:sz w:val="24"/>
          <w:szCs w:val="24"/>
        </w:rPr>
        <w:br/>
      </w:r>
      <w:r w:rsidRPr="00CF48B4">
        <w:rPr>
          <w:sz w:val="24"/>
          <w:szCs w:val="24"/>
        </w:rPr>
        <w:t xml:space="preserve">w czasie ostatnich 12 miesięcy jest rozpowszechnione w </w:t>
      </w:r>
      <w:r w:rsidR="00606905">
        <w:rPr>
          <w:sz w:val="24"/>
          <w:szCs w:val="24"/>
        </w:rPr>
        <w:t>porównywalnym zakresie</w:t>
      </w:r>
      <w:r w:rsidR="00606905">
        <w:rPr>
          <w:sz w:val="24"/>
          <w:szCs w:val="24"/>
        </w:rPr>
        <w:br/>
      </w:r>
      <w:r w:rsidR="00DA46A5">
        <w:rPr>
          <w:sz w:val="24"/>
          <w:szCs w:val="24"/>
        </w:rPr>
        <w:t xml:space="preserve">w </w:t>
      </w:r>
      <w:r w:rsidRPr="00CF48B4">
        <w:rPr>
          <w:sz w:val="24"/>
          <w:szCs w:val="24"/>
        </w:rPr>
        <w:t>Małopols</w:t>
      </w:r>
      <w:r w:rsidR="00DA46A5">
        <w:rPr>
          <w:sz w:val="24"/>
          <w:szCs w:val="24"/>
        </w:rPr>
        <w:t>ce</w:t>
      </w:r>
      <w:r w:rsidRPr="00CF48B4">
        <w:rPr>
          <w:sz w:val="24"/>
          <w:szCs w:val="24"/>
        </w:rPr>
        <w:t xml:space="preserve">, jak </w:t>
      </w:r>
      <w:r w:rsidR="00DA46A5">
        <w:rPr>
          <w:sz w:val="24"/>
          <w:szCs w:val="24"/>
        </w:rPr>
        <w:t xml:space="preserve">również </w:t>
      </w:r>
      <w:r w:rsidRPr="00CF48B4">
        <w:rPr>
          <w:sz w:val="24"/>
          <w:szCs w:val="24"/>
        </w:rPr>
        <w:t>na terenie całego kraju.</w:t>
      </w:r>
    </w:p>
    <w:p w14:paraId="227F20AD" w14:textId="77777777" w:rsidR="001666E6" w:rsidRDefault="001666E6">
      <w:pPr>
        <w:rPr>
          <w:b/>
          <w:sz w:val="18"/>
          <w:szCs w:val="18"/>
        </w:rPr>
      </w:pPr>
      <w:r>
        <w:rPr>
          <w:b/>
          <w:sz w:val="18"/>
          <w:szCs w:val="18"/>
        </w:rPr>
        <w:br w:type="page"/>
      </w:r>
    </w:p>
    <w:p w14:paraId="02155635" w14:textId="77777777" w:rsidR="00DF7236" w:rsidRPr="00CF48B4" w:rsidRDefault="00EA62BB" w:rsidP="00EA62BB">
      <w:pPr>
        <w:spacing w:before="120" w:after="0"/>
        <w:rPr>
          <w:b/>
          <w:sz w:val="18"/>
          <w:szCs w:val="18"/>
        </w:rPr>
      </w:pPr>
      <w:r>
        <w:rPr>
          <w:b/>
          <w:sz w:val="18"/>
          <w:szCs w:val="18"/>
        </w:rPr>
        <w:lastRenderedPageBreak/>
        <w:t>W</w:t>
      </w:r>
      <w:r w:rsidR="00DF7236" w:rsidRPr="00CF48B4">
        <w:rPr>
          <w:b/>
          <w:sz w:val="18"/>
          <w:szCs w:val="18"/>
        </w:rPr>
        <w:t>ykres 3. Używanie przetworów konopi przez młodzieży w wieku 15-16 lat</w:t>
      </w:r>
    </w:p>
    <w:p w14:paraId="0798DC11" w14:textId="77777777" w:rsidR="009A0E3A" w:rsidRDefault="009A0E3A" w:rsidP="00DF7236">
      <w:pPr>
        <w:jc w:val="center"/>
      </w:pPr>
      <w:r>
        <w:rPr>
          <w:noProof/>
          <w:lang w:eastAsia="pl-PL"/>
        </w:rPr>
        <w:drawing>
          <wp:inline distT="0" distB="0" distL="0" distR="0" wp14:anchorId="0FE6683A" wp14:editId="15393E02">
            <wp:extent cx="3947795" cy="1430866"/>
            <wp:effectExtent l="0" t="0" r="0" b="0"/>
            <wp:docPr id="1029" name="Wykres 1029" descr="Porównanie wników z badań ESPAD 2015 i ESPAD 2019 dotyczących odsetka uczniów w wieku 15-16 lat używających przetworów konopi  w czasie 30 dni przed badaniem, 12 miesięcy przed badaniem, kiedykolwiek w życiu" title="Używanie przetworów konopi przez młodzieży w wieku 15-16 la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E3F1D1F" w14:textId="77777777" w:rsidR="00DF7236" w:rsidRPr="00CF48B4" w:rsidRDefault="00DF7236" w:rsidP="006911EE">
      <w:pPr>
        <w:spacing w:after="0" w:line="240" w:lineRule="auto"/>
        <w:jc w:val="both"/>
        <w:rPr>
          <w:i/>
          <w:sz w:val="20"/>
          <w:szCs w:val="20"/>
        </w:rPr>
      </w:pPr>
      <w:r w:rsidRPr="00CF48B4">
        <w:rPr>
          <w:i/>
          <w:sz w:val="20"/>
          <w:szCs w:val="20"/>
        </w:rPr>
        <w:t xml:space="preserve">Źródło: Opracowanie własne </w:t>
      </w:r>
      <w:r w:rsidR="00292CA5" w:rsidRPr="00292CA5">
        <w:rPr>
          <w:i/>
          <w:sz w:val="20"/>
          <w:szCs w:val="20"/>
        </w:rPr>
        <w:t xml:space="preserve">Departamentu Zdrowia, Rodziny, Równego Traktowania i Polityki Społecznej </w:t>
      </w:r>
      <w:r w:rsidRPr="00CF48B4">
        <w:rPr>
          <w:i/>
          <w:sz w:val="20"/>
          <w:szCs w:val="20"/>
        </w:rPr>
        <w:t>UMWM na podstawie danych z „Raportu z badań ankietowych zrealizowa</w:t>
      </w:r>
      <w:r w:rsidR="00D618C0">
        <w:rPr>
          <w:i/>
          <w:sz w:val="20"/>
          <w:szCs w:val="20"/>
        </w:rPr>
        <w:t>nych w województwie małopolskim</w:t>
      </w:r>
      <w:r w:rsidR="00D618C0">
        <w:rPr>
          <w:i/>
          <w:sz w:val="20"/>
          <w:szCs w:val="20"/>
        </w:rPr>
        <w:br/>
      </w:r>
      <w:r w:rsidRPr="00CF48B4">
        <w:rPr>
          <w:i/>
          <w:sz w:val="20"/>
          <w:szCs w:val="20"/>
        </w:rPr>
        <w:t>w 2019 roku – ESPAD”</w:t>
      </w:r>
    </w:p>
    <w:p w14:paraId="264CE76D" w14:textId="77777777" w:rsidR="00DF7236" w:rsidRDefault="00DF7236" w:rsidP="0048460A">
      <w:pPr>
        <w:spacing w:before="120" w:after="0"/>
        <w:ind w:firstLine="426"/>
        <w:jc w:val="both"/>
        <w:rPr>
          <w:sz w:val="24"/>
          <w:szCs w:val="24"/>
        </w:rPr>
      </w:pPr>
      <w:r w:rsidRPr="00CF48B4">
        <w:rPr>
          <w:sz w:val="24"/>
          <w:szCs w:val="24"/>
        </w:rPr>
        <w:t>Używanie narkotyków, podobnie jak picie alkoholu, w większości przypadków nie ma charakteru regularnego. Z danych uzyskanych w Małopols</w:t>
      </w:r>
      <w:r w:rsidR="007270C4">
        <w:rPr>
          <w:sz w:val="24"/>
          <w:szCs w:val="24"/>
        </w:rPr>
        <w:t>ce</w:t>
      </w:r>
      <w:r w:rsidRPr="00CF48B4">
        <w:rPr>
          <w:sz w:val="24"/>
          <w:szCs w:val="24"/>
        </w:rPr>
        <w:t xml:space="preserve"> i na poziomie kraju nie obserwuje się większych różnic w rozp</w:t>
      </w:r>
      <w:r w:rsidR="0048460A">
        <w:rPr>
          <w:sz w:val="24"/>
          <w:szCs w:val="24"/>
        </w:rPr>
        <w:t>owszechnieniu eksperymentowania</w:t>
      </w:r>
      <w:r w:rsidR="007270C4">
        <w:rPr>
          <w:sz w:val="24"/>
          <w:szCs w:val="24"/>
        </w:rPr>
        <w:t xml:space="preserve"> </w:t>
      </w:r>
      <w:r w:rsidRPr="00CF48B4">
        <w:rPr>
          <w:sz w:val="24"/>
          <w:szCs w:val="24"/>
        </w:rPr>
        <w:t>z substancjami</w:t>
      </w:r>
      <w:r w:rsidR="0048460A">
        <w:rPr>
          <w:sz w:val="24"/>
          <w:szCs w:val="24"/>
        </w:rPr>
        <w:t xml:space="preserve"> psychoaktywnymi</w:t>
      </w:r>
      <w:r w:rsidRPr="00CF48B4">
        <w:rPr>
          <w:sz w:val="24"/>
          <w:szCs w:val="24"/>
        </w:rPr>
        <w:t>. Wskaźnikiem dla względnie częstego i okazjonalnego używania substancji psychoaktywnych można określić ostatnie 30 dni przed badaniem. Zebrane dane nie pozwalają stwierdzić z dużą pewnością, że wszyscy uczniowie, deklarujący kontakt z daną substancją w czasie ostatnich 30 dni przed</w:t>
      </w:r>
      <w:r w:rsidR="0048460A">
        <w:rPr>
          <w:sz w:val="24"/>
          <w:szCs w:val="24"/>
        </w:rPr>
        <w:t xml:space="preserve"> badaniem na pewno używają jej,</w:t>
      </w:r>
      <w:r w:rsidR="0048460A">
        <w:rPr>
          <w:sz w:val="24"/>
          <w:szCs w:val="24"/>
        </w:rPr>
        <w:br/>
      </w:r>
      <w:r w:rsidRPr="00CF48B4">
        <w:rPr>
          <w:sz w:val="24"/>
          <w:szCs w:val="24"/>
        </w:rPr>
        <w:t>co najmniej raz w miesiącu. Według ankiety marihuany lub haszyszu, co najmniej raz w ciągu ostatnich 30 dni przed badaniem używało 9,8% uczniów pierwszych klas, substancje wziewne w tym czasie używało 2,2% pierwszoklasistów. Wśród uczniów klas trzecich marihuany lub haszyszu, co najmniej raz w ciągu ostatnich 30 dni przed badaniem używało 16,31% ankietowanych, substancje wziewne w tym czasie używało 2,3% starszych uczniów.</w:t>
      </w:r>
    </w:p>
    <w:p w14:paraId="6F56FB87" w14:textId="77777777" w:rsidR="00DF7236" w:rsidRPr="00CF48B4" w:rsidRDefault="00DF7236" w:rsidP="0048460A">
      <w:pPr>
        <w:ind w:firstLine="426"/>
        <w:jc w:val="both"/>
        <w:rPr>
          <w:sz w:val="24"/>
          <w:szCs w:val="24"/>
        </w:rPr>
      </w:pPr>
      <w:r w:rsidRPr="00CF48B4">
        <w:rPr>
          <w:sz w:val="24"/>
          <w:szCs w:val="24"/>
        </w:rPr>
        <w:t>Na podstawie wyników zawartych w Raporcie można stwierdzić, że eksperymentowanie</w:t>
      </w:r>
      <w:r w:rsidR="0048460A">
        <w:rPr>
          <w:sz w:val="24"/>
          <w:szCs w:val="24"/>
        </w:rPr>
        <w:br/>
      </w:r>
      <w:r w:rsidRPr="00CF48B4">
        <w:rPr>
          <w:sz w:val="24"/>
          <w:szCs w:val="24"/>
        </w:rPr>
        <w:t>i używanie substancji psychoaktywnych podobnie jak alkoholu i tytoniu zależne jest od płci. Związek między używaniem substancji, a płcią występuje w obu grupach wiekowych. Zarówno eksperymentowanie z substancjami nielegalnymi, jak ich okazjonalne używanie jest bardziej rozpowszechnione wśród chłopców niż wśród dziewcząt. Z kolei dziewczęta częściej niż chłopcy deklarują doświadczenia z lekami uspokajając</w:t>
      </w:r>
      <w:r w:rsidR="0048460A">
        <w:rPr>
          <w:sz w:val="24"/>
          <w:szCs w:val="24"/>
        </w:rPr>
        <w:t>ymi i nasennymi (18,0% uczennic</w:t>
      </w:r>
      <w:r w:rsidR="0048460A">
        <w:rPr>
          <w:sz w:val="24"/>
          <w:szCs w:val="24"/>
        </w:rPr>
        <w:br/>
      </w:r>
      <w:r w:rsidRPr="00CF48B4">
        <w:rPr>
          <w:sz w:val="24"/>
          <w:szCs w:val="24"/>
        </w:rPr>
        <w:t xml:space="preserve">z młodszej kohorty i 25,7% ze starszej) oraz lekami przeciwbólowymi używanymi w celu odurzania (9,5% uczennic z klas pierwszych i 6,8% z klas trzecich). </w:t>
      </w:r>
    </w:p>
    <w:p w14:paraId="76FC51B4" w14:textId="77777777" w:rsidR="00DF7236" w:rsidRPr="00837331" w:rsidRDefault="00DF7236" w:rsidP="00DF7236">
      <w:pPr>
        <w:widowControl w:val="0"/>
        <w:shd w:val="clear" w:color="auto" w:fill="FFFFFF"/>
        <w:tabs>
          <w:tab w:val="left" w:pos="360"/>
        </w:tabs>
        <w:autoSpaceDE w:val="0"/>
        <w:autoSpaceDN w:val="0"/>
        <w:adjustRightInd w:val="0"/>
        <w:spacing w:after="0" w:line="276" w:lineRule="auto"/>
        <w:ind w:right="5"/>
        <w:jc w:val="both"/>
        <w:rPr>
          <w:color w:val="D60093"/>
          <w:sz w:val="24"/>
          <w:szCs w:val="24"/>
        </w:rPr>
      </w:pPr>
      <w:r w:rsidRPr="00837331">
        <w:rPr>
          <w:rFonts w:eastAsia="Times New Roman" w:cstheme="minorHAnsi"/>
          <w:b/>
          <w:bCs/>
          <w:color w:val="D60093"/>
          <w:sz w:val="24"/>
          <w:szCs w:val="24"/>
          <w:lang w:eastAsia="pl-PL"/>
        </w:rPr>
        <w:t>Wnioski:</w:t>
      </w:r>
      <w:r w:rsidRPr="00837331">
        <w:rPr>
          <w:color w:val="D60093"/>
          <w:sz w:val="24"/>
          <w:szCs w:val="24"/>
        </w:rPr>
        <w:t xml:space="preserve"> </w:t>
      </w:r>
    </w:p>
    <w:p w14:paraId="48D75EF3" w14:textId="77777777" w:rsidR="00BA5B97" w:rsidRPr="00BA5B97" w:rsidRDefault="00DF7236" w:rsidP="00EA6D94">
      <w:pPr>
        <w:pStyle w:val="Akapitzlist"/>
        <w:numPr>
          <w:ilvl w:val="0"/>
          <w:numId w:val="26"/>
        </w:numPr>
        <w:jc w:val="both"/>
        <w:rPr>
          <w:sz w:val="24"/>
          <w:szCs w:val="24"/>
        </w:rPr>
      </w:pPr>
      <w:r w:rsidRPr="00BA5B97">
        <w:rPr>
          <w:sz w:val="24"/>
          <w:szCs w:val="24"/>
        </w:rPr>
        <w:t>Uczniowie szkół średnich z województwa małopolskiego, podobnie jak ich rówieśnicy z Polski, znacznie rzadziej sięgają po substancje nielegalne niż substancje prawnie legalne w naszym kraju. Wśród tych, którzy mają za sobą takie doświadczenia większość stanowią osoby, które co najwyżej eksperymentowały z substancjami psychoaktywnymi.</w:t>
      </w:r>
    </w:p>
    <w:p w14:paraId="09627429" w14:textId="77777777" w:rsidR="00BA5B97" w:rsidRDefault="00FF4987" w:rsidP="00FF4987">
      <w:pPr>
        <w:pStyle w:val="Akapitzlist"/>
        <w:numPr>
          <w:ilvl w:val="0"/>
          <w:numId w:val="26"/>
        </w:numPr>
        <w:jc w:val="both"/>
        <w:rPr>
          <w:sz w:val="24"/>
          <w:szCs w:val="24"/>
        </w:rPr>
      </w:pPr>
      <w:r w:rsidRPr="00FF4987">
        <w:rPr>
          <w:sz w:val="24"/>
          <w:szCs w:val="24"/>
        </w:rPr>
        <w:t xml:space="preserve">Największą popularnością wśród młodych ludzi </w:t>
      </w:r>
      <w:r w:rsidR="0048460A">
        <w:rPr>
          <w:sz w:val="24"/>
          <w:szCs w:val="24"/>
        </w:rPr>
        <w:t>cieszy się marihuana i haszysz,</w:t>
      </w:r>
      <w:r w:rsidR="0048460A">
        <w:rPr>
          <w:sz w:val="24"/>
          <w:szCs w:val="24"/>
        </w:rPr>
        <w:br/>
      </w:r>
      <w:r w:rsidRPr="00FF4987">
        <w:rPr>
          <w:sz w:val="24"/>
          <w:szCs w:val="24"/>
        </w:rPr>
        <w:t xml:space="preserve">w dalszej kolejności leki uspokajające i nasenne bez przepisu lekarza, substancje wziewne oraz w zależności od wieku, leki przeciwbólowe stosowane w celu odurzania się lub </w:t>
      </w:r>
      <w:proofErr w:type="spellStart"/>
      <w:r w:rsidRPr="00FF4987">
        <w:rPr>
          <w:sz w:val="24"/>
          <w:szCs w:val="24"/>
        </w:rPr>
        <w:t>ecstasy</w:t>
      </w:r>
      <w:proofErr w:type="spellEnd"/>
      <w:r w:rsidRPr="00FF4987">
        <w:rPr>
          <w:sz w:val="24"/>
          <w:szCs w:val="24"/>
        </w:rPr>
        <w:t xml:space="preserve"> </w:t>
      </w:r>
      <w:r w:rsidR="00DF7236" w:rsidRPr="00BA5B97">
        <w:rPr>
          <w:sz w:val="24"/>
          <w:szCs w:val="24"/>
        </w:rPr>
        <w:t>(17-18 latki).</w:t>
      </w:r>
    </w:p>
    <w:p w14:paraId="210F013E" w14:textId="77777777" w:rsidR="00DF7236" w:rsidRPr="00FF4987" w:rsidRDefault="00FF4987" w:rsidP="00FF4987">
      <w:pPr>
        <w:pStyle w:val="Akapitzlist"/>
        <w:numPr>
          <w:ilvl w:val="0"/>
          <w:numId w:val="26"/>
        </w:numPr>
        <w:jc w:val="both"/>
        <w:rPr>
          <w:sz w:val="24"/>
          <w:szCs w:val="24"/>
        </w:rPr>
      </w:pPr>
      <w:r w:rsidRPr="00FF4987">
        <w:rPr>
          <w:sz w:val="24"/>
          <w:szCs w:val="24"/>
        </w:rPr>
        <w:t xml:space="preserve">Używanie narkotyków przez młodzież, w większości przypadków ma charakter okazjonalny. Wśród osób, które mają za sobą takie doświadczenia większość stanowią </w:t>
      </w:r>
      <w:r w:rsidRPr="00FF4987">
        <w:rPr>
          <w:sz w:val="24"/>
          <w:szCs w:val="24"/>
        </w:rPr>
        <w:lastRenderedPageBreak/>
        <w:t xml:space="preserve">uczniowie, którzy co najwyżej eksperymentowali z substancjami psychoaktywnymi. Zjawisko to jest bardziej rozpowszechnione wśród chłopców. </w:t>
      </w:r>
      <w:r w:rsidR="00DF7236" w:rsidRPr="00FF4987">
        <w:rPr>
          <w:sz w:val="24"/>
          <w:szCs w:val="24"/>
        </w:rPr>
        <w:t>Wśród dziewcząt największą popularnością cieszą się leki uspokajające i nasenne oraz leki przeciwbólowe stosowane w celu odurzania się.</w:t>
      </w:r>
    </w:p>
    <w:p w14:paraId="57AF71C7" w14:textId="77777777" w:rsidR="00DF7236" w:rsidRDefault="00DF7236" w:rsidP="00EA6D94">
      <w:pPr>
        <w:pStyle w:val="Nagwek2"/>
        <w:numPr>
          <w:ilvl w:val="1"/>
          <w:numId w:val="13"/>
        </w:numPr>
        <w:spacing w:before="120"/>
        <w:rPr>
          <w:color w:val="CC3399"/>
          <w:sz w:val="24"/>
          <w:szCs w:val="24"/>
        </w:rPr>
      </w:pPr>
      <w:bookmarkStart w:id="6" w:name="_Toc86751673"/>
      <w:r>
        <w:rPr>
          <w:color w:val="CC3399"/>
          <w:sz w:val="24"/>
          <w:szCs w:val="24"/>
        </w:rPr>
        <w:t>Środki zastępcze</w:t>
      </w:r>
      <w:bookmarkEnd w:id="6"/>
    </w:p>
    <w:p w14:paraId="00ACB95C" w14:textId="77777777" w:rsidR="00DF7236" w:rsidRPr="00065EF8" w:rsidRDefault="00DF7236" w:rsidP="0048460A">
      <w:pPr>
        <w:spacing w:before="120" w:after="0"/>
        <w:ind w:firstLine="357"/>
        <w:jc w:val="both"/>
        <w:rPr>
          <w:sz w:val="24"/>
          <w:szCs w:val="24"/>
        </w:rPr>
      </w:pPr>
      <w:r w:rsidRPr="00065EF8">
        <w:rPr>
          <w:sz w:val="24"/>
          <w:szCs w:val="24"/>
        </w:rPr>
        <w:t>Problem „dopalaczy”, czyli tak zwanych nowych narkotyków, które zwierają w swoim składzie substancje psychoaktywne działające na układ nerwowy człowieka w sposób podobny do „tradycyjnych” narkotyków, pojawił się w Europie w połowie poprzedniej dekady, natomiast w Polsce w 2008 roku pojawił się pierwszy sklep internetowy oferujący dopalacze. W roku 2010 w Europie wykryto ponad 40 nowych substancji psychoaktywnych (NSP),</w:t>
      </w:r>
      <w:r w:rsidR="0048460A">
        <w:rPr>
          <w:sz w:val="24"/>
          <w:szCs w:val="24"/>
        </w:rPr>
        <w:br/>
      </w:r>
      <w:r w:rsidRPr="00065EF8">
        <w:rPr>
          <w:sz w:val="24"/>
          <w:szCs w:val="24"/>
        </w:rPr>
        <w:t>a w Polsce działało w tym czasie ponad 1400 sklepów z „dopalaczami”. W 2015 roku odnotowano rekordową liczbę interwencji medycznych</w:t>
      </w:r>
      <w:r w:rsidR="00B54A5B" w:rsidRPr="00B54A5B">
        <w:t xml:space="preserve"> </w:t>
      </w:r>
      <w:r w:rsidR="00B54A5B" w:rsidRPr="00B54A5B">
        <w:rPr>
          <w:sz w:val="24"/>
          <w:szCs w:val="24"/>
        </w:rPr>
        <w:t>z powodu NSP</w:t>
      </w:r>
      <w:r w:rsidR="00B54A5B">
        <w:rPr>
          <w:sz w:val="24"/>
          <w:szCs w:val="24"/>
        </w:rPr>
        <w:t xml:space="preserve"> -</w:t>
      </w:r>
      <w:r w:rsidRPr="00065EF8">
        <w:rPr>
          <w:sz w:val="24"/>
          <w:szCs w:val="24"/>
        </w:rPr>
        <w:t xml:space="preserve"> 7283,</w:t>
      </w:r>
      <w:r w:rsidR="0048460A">
        <w:rPr>
          <w:sz w:val="24"/>
          <w:szCs w:val="24"/>
        </w:rPr>
        <w:br/>
      </w:r>
      <w:r w:rsidRPr="00065EF8">
        <w:rPr>
          <w:sz w:val="24"/>
          <w:szCs w:val="24"/>
        </w:rPr>
        <w:t>co stanowiło trzykrotny wzrost w stosunku do roku 2014</w:t>
      </w:r>
      <w:r w:rsidR="00B54A5B">
        <w:rPr>
          <w:sz w:val="24"/>
          <w:szCs w:val="24"/>
        </w:rPr>
        <w:t>.</w:t>
      </w:r>
      <w:r w:rsidRPr="0048460A">
        <w:rPr>
          <w:sz w:val="20"/>
          <w:szCs w:val="24"/>
          <w:vertAlign w:val="superscript"/>
        </w:rPr>
        <w:footnoteReference w:id="6"/>
      </w:r>
      <w:r w:rsidRPr="00065EF8">
        <w:rPr>
          <w:sz w:val="24"/>
          <w:szCs w:val="24"/>
        </w:rPr>
        <w:t xml:space="preserve"> W sierpniu 2018 roku uchwalona została nowelizacja ustawy o przeciwdziałaniu narkomanii i ustawy o Państwowej Inspekcji Sanitarnej. W świetle przepisów ww. ustaw „dopalacze” są traktowane jak narkotyki i za ich posiadanie grozi do 3 lat więzienia, a za handel nimi – nawet do 12 lat. W celu ograniczania zagrożeń, jakie powodują środki zastępcze lub nowe substancje psychoaktywne, w tym podejmowania działań w zakresie wczesnego ostrzegani</w:t>
      </w:r>
      <w:r w:rsidR="00606905">
        <w:rPr>
          <w:sz w:val="24"/>
          <w:szCs w:val="24"/>
        </w:rPr>
        <w:t>a</w:t>
      </w:r>
      <w:r w:rsidRPr="00065EF8">
        <w:rPr>
          <w:sz w:val="24"/>
          <w:szCs w:val="24"/>
        </w:rPr>
        <w:t xml:space="preserve"> Główny Inspektor Sanitarny prowadzi rejestr zatruć środkami zastępczymi i NSP. Działania inspekcji sanitarnych w ramach nadzoru prowadzonego nad przestrzeganiem przepisów dotyczących zakazu wytwarzania,</w:t>
      </w:r>
      <w:r w:rsidR="0048460A">
        <w:rPr>
          <w:sz w:val="24"/>
          <w:szCs w:val="24"/>
        </w:rPr>
        <w:t xml:space="preserve"> przywozu</w:t>
      </w:r>
      <w:r w:rsidR="00606905">
        <w:rPr>
          <w:sz w:val="24"/>
          <w:szCs w:val="24"/>
        </w:rPr>
        <w:t xml:space="preserve"> </w:t>
      </w:r>
      <w:r w:rsidRPr="00065EF8">
        <w:rPr>
          <w:sz w:val="24"/>
          <w:szCs w:val="24"/>
        </w:rPr>
        <w:t>i wprowadzania do obrotu na terytorium Rzeczypospolitej Polskiej środków zastępczych lub NSP doprowadziły do zamknięcia w 2018 r. wszystkich sklepów na terenie województwa małopolskiego, w których prowadzona była sprzedaż „dopalaczy”.</w:t>
      </w:r>
    </w:p>
    <w:p w14:paraId="7D4FBEA2" w14:textId="77777777" w:rsidR="00DF7236" w:rsidRPr="00065EF8" w:rsidRDefault="00DF7236" w:rsidP="0048460A">
      <w:pPr>
        <w:spacing w:after="0"/>
        <w:ind w:firstLine="360"/>
        <w:jc w:val="both"/>
        <w:rPr>
          <w:sz w:val="24"/>
          <w:szCs w:val="24"/>
        </w:rPr>
      </w:pPr>
      <w:r w:rsidRPr="00065EF8">
        <w:rPr>
          <w:sz w:val="24"/>
          <w:szCs w:val="24"/>
        </w:rPr>
        <w:t>Badanie ESPAD z 2019 r. wskazuje, że w Województwie Małopolskim 4,8% badanych pierwszoklasistów i 5,8% trzecioklasistów dokonywało zakupów „dopalaczy”. Poniższ</w:t>
      </w:r>
      <w:r w:rsidR="00FE4ECD">
        <w:rPr>
          <w:sz w:val="24"/>
          <w:szCs w:val="24"/>
        </w:rPr>
        <w:t>e</w:t>
      </w:r>
      <w:r w:rsidRPr="00065EF8">
        <w:rPr>
          <w:sz w:val="24"/>
          <w:szCs w:val="24"/>
        </w:rPr>
        <w:t xml:space="preserve"> </w:t>
      </w:r>
      <w:r w:rsidR="00FE4ECD">
        <w:rPr>
          <w:sz w:val="24"/>
          <w:szCs w:val="24"/>
        </w:rPr>
        <w:t>zestawienie</w:t>
      </w:r>
      <w:r w:rsidRPr="00065EF8">
        <w:rPr>
          <w:sz w:val="24"/>
          <w:szCs w:val="24"/>
        </w:rPr>
        <w:t xml:space="preserve"> zawiera informację </w:t>
      </w:r>
      <w:r w:rsidR="00FE4ECD">
        <w:rPr>
          <w:sz w:val="24"/>
          <w:szCs w:val="24"/>
        </w:rPr>
        <w:t>nt. miejsc</w:t>
      </w:r>
      <w:r w:rsidRPr="00065EF8">
        <w:rPr>
          <w:sz w:val="24"/>
          <w:szCs w:val="24"/>
        </w:rPr>
        <w:t xml:space="preserve"> zakupu dopalaczy.</w:t>
      </w:r>
    </w:p>
    <w:p w14:paraId="7751403D" w14:textId="77777777" w:rsidR="00DF7236" w:rsidRPr="004D101C" w:rsidRDefault="00DF7236" w:rsidP="00AC214F">
      <w:pPr>
        <w:spacing w:before="120" w:after="40" w:line="240" w:lineRule="auto"/>
        <w:jc w:val="both"/>
        <w:rPr>
          <w:rFonts w:eastAsia="Times New Roman" w:cstheme="minorHAnsi"/>
          <w:b/>
          <w:bCs/>
          <w:sz w:val="18"/>
          <w:szCs w:val="18"/>
          <w:lang w:eastAsia="pl-PL"/>
        </w:rPr>
      </w:pPr>
      <w:r>
        <w:rPr>
          <w:rFonts w:eastAsia="Times New Roman" w:cstheme="minorHAnsi"/>
          <w:b/>
          <w:bCs/>
          <w:sz w:val="18"/>
          <w:szCs w:val="18"/>
          <w:lang w:eastAsia="pl-PL"/>
        </w:rPr>
        <w:t>Tabela 1</w:t>
      </w:r>
      <w:r w:rsidR="00711F76">
        <w:rPr>
          <w:rFonts w:eastAsia="Times New Roman" w:cstheme="minorHAnsi"/>
          <w:b/>
          <w:bCs/>
          <w:sz w:val="18"/>
          <w:szCs w:val="18"/>
          <w:lang w:eastAsia="pl-PL"/>
        </w:rPr>
        <w:t>. Źródła zakupów dopalaczy</w:t>
      </w:r>
    </w:p>
    <w:tbl>
      <w:tblPr>
        <w:tblStyle w:val="Tabela-Siatka1"/>
        <w:tblW w:w="9072" w:type="dxa"/>
        <w:tblInd w:w="-5" w:type="dxa"/>
        <w:tblLayout w:type="fixed"/>
        <w:tblLook w:val="04A0" w:firstRow="1" w:lastRow="0" w:firstColumn="1" w:lastColumn="0" w:noHBand="0" w:noVBand="1"/>
        <w:tblCaption w:val="Źródła zakupu dopalaczy"/>
        <w:tblDescription w:val="Tabela zawiera dane z badań ESPAD 2015 i ESPAD 2019 dotyczące miejsc w jakich uczniowie z poszczególnych grup wiekowych 15-16 lat oraz 17-18 lat kupują dopalacze."/>
      </w:tblPr>
      <w:tblGrid>
        <w:gridCol w:w="1271"/>
        <w:gridCol w:w="2688"/>
        <w:gridCol w:w="1278"/>
        <w:gridCol w:w="1278"/>
        <w:gridCol w:w="1278"/>
        <w:gridCol w:w="1279"/>
      </w:tblGrid>
      <w:tr w:rsidR="00DF7236" w:rsidRPr="004D101C" w14:paraId="3533BD26" w14:textId="77777777" w:rsidTr="00DF21C4">
        <w:trPr>
          <w:trHeight w:val="425"/>
          <w:tblHeader/>
        </w:trPr>
        <w:tc>
          <w:tcPr>
            <w:tcW w:w="3959" w:type="dxa"/>
            <w:gridSpan w:val="2"/>
            <w:shd w:val="clear" w:color="auto" w:fill="BFBFBF" w:themeFill="background1" w:themeFillShade="BF"/>
            <w:vAlign w:val="center"/>
          </w:tcPr>
          <w:p w14:paraId="031A656A" w14:textId="77777777" w:rsidR="00DF7236" w:rsidRPr="00065EF8" w:rsidRDefault="00DF7236" w:rsidP="00065EF8">
            <w:pPr>
              <w:jc w:val="center"/>
              <w:rPr>
                <w:rFonts w:eastAsia="Times New Roman" w:cstheme="minorHAnsi"/>
                <w:b/>
                <w:bCs/>
                <w:sz w:val="20"/>
                <w:szCs w:val="20"/>
                <w:lang w:eastAsia="pl-PL"/>
              </w:rPr>
            </w:pPr>
            <w:r w:rsidRPr="00065EF8">
              <w:rPr>
                <w:rFonts w:eastAsia="Times New Roman" w:cstheme="minorHAnsi"/>
                <w:b/>
                <w:bCs/>
                <w:sz w:val="20"/>
                <w:szCs w:val="20"/>
                <w:lang w:eastAsia="pl-PL"/>
              </w:rPr>
              <w:t>Rok</w:t>
            </w:r>
          </w:p>
        </w:tc>
        <w:tc>
          <w:tcPr>
            <w:tcW w:w="2556" w:type="dxa"/>
            <w:gridSpan w:val="2"/>
            <w:shd w:val="clear" w:color="auto" w:fill="BFBFBF" w:themeFill="background1" w:themeFillShade="BF"/>
            <w:vAlign w:val="center"/>
          </w:tcPr>
          <w:p w14:paraId="26B153B9" w14:textId="77777777" w:rsidR="00DF7236" w:rsidRPr="00065EF8" w:rsidRDefault="00DF7236" w:rsidP="005631B4">
            <w:pPr>
              <w:jc w:val="center"/>
              <w:rPr>
                <w:rFonts w:eastAsia="Times New Roman" w:cstheme="minorHAnsi"/>
                <w:b/>
                <w:bCs/>
                <w:sz w:val="20"/>
                <w:szCs w:val="20"/>
                <w:lang w:eastAsia="pl-PL"/>
              </w:rPr>
            </w:pPr>
            <w:r w:rsidRPr="00065EF8">
              <w:rPr>
                <w:rFonts w:eastAsia="Times New Roman" w:cstheme="minorHAnsi"/>
                <w:b/>
                <w:bCs/>
                <w:sz w:val="20"/>
                <w:szCs w:val="20"/>
                <w:lang w:eastAsia="pl-PL"/>
              </w:rPr>
              <w:t>2015</w:t>
            </w:r>
          </w:p>
        </w:tc>
        <w:tc>
          <w:tcPr>
            <w:tcW w:w="2557" w:type="dxa"/>
            <w:gridSpan w:val="2"/>
            <w:shd w:val="clear" w:color="auto" w:fill="BFBFBF" w:themeFill="background1" w:themeFillShade="BF"/>
            <w:vAlign w:val="center"/>
          </w:tcPr>
          <w:p w14:paraId="7BE5AD3B" w14:textId="77777777" w:rsidR="00DF7236" w:rsidRPr="00065EF8" w:rsidRDefault="00DF7236" w:rsidP="005631B4">
            <w:pPr>
              <w:jc w:val="center"/>
              <w:rPr>
                <w:rFonts w:eastAsia="Times New Roman" w:cstheme="minorHAnsi"/>
                <w:b/>
                <w:bCs/>
                <w:sz w:val="20"/>
                <w:szCs w:val="20"/>
                <w:lang w:eastAsia="pl-PL"/>
              </w:rPr>
            </w:pPr>
            <w:r w:rsidRPr="00065EF8">
              <w:rPr>
                <w:rFonts w:eastAsia="Times New Roman" w:cstheme="minorHAnsi"/>
                <w:b/>
                <w:bCs/>
                <w:sz w:val="20"/>
                <w:szCs w:val="20"/>
                <w:lang w:eastAsia="pl-PL"/>
              </w:rPr>
              <w:t>2019</w:t>
            </w:r>
          </w:p>
        </w:tc>
      </w:tr>
      <w:tr w:rsidR="00DF7236" w:rsidRPr="004D101C" w14:paraId="04934640" w14:textId="77777777" w:rsidTr="000531A6">
        <w:trPr>
          <w:trHeight w:val="425"/>
        </w:trPr>
        <w:tc>
          <w:tcPr>
            <w:tcW w:w="1271" w:type="dxa"/>
            <w:shd w:val="clear" w:color="auto" w:fill="BFBFBF" w:themeFill="background1" w:themeFillShade="BF"/>
            <w:vAlign w:val="center"/>
          </w:tcPr>
          <w:p w14:paraId="1CEC3971" w14:textId="77777777" w:rsidR="00DF7236" w:rsidRPr="00065EF8" w:rsidRDefault="00DF7236" w:rsidP="005631B4">
            <w:pPr>
              <w:jc w:val="center"/>
              <w:rPr>
                <w:rFonts w:eastAsia="Times New Roman" w:cstheme="minorHAnsi"/>
                <w:b/>
                <w:sz w:val="20"/>
                <w:szCs w:val="20"/>
                <w:lang w:eastAsia="pl-PL"/>
              </w:rPr>
            </w:pPr>
            <w:r w:rsidRPr="00065EF8">
              <w:rPr>
                <w:rFonts w:eastAsia="Times New Roman" w:cstheme="minorHAnsi"/>
                <w:b/>
                <w:sz w:val="20"/>
                <w:szCs w:val="20"/>
                <w:lang w:eastAsia="pl-PL"/>
              </w:rPr>
              <w:t>Grupa wiekowa</w:t>
            </w:r>
          </w:p>
        </w:tc>
        <w:tc>
          <w:tcPr>
            <w:tcW w:w="2688" w:type="dxa"/>
            <w:shd w:val="clear" w:color="auto" w:fill="BFBFBF" w:themeFill="background1" w:themeFillShade="BF"/>
            <w:vAlign w:val="center"/>
          </w:tcPr>
          <w:p w14:paraId="2D646756" w14:textId="77777777" w:rsidR="00DF7236" w:rsidRPr="00065EF8" w:rsidRDefault="00DF7236" w:rsidP="005631B4">
            <w:pPr>
              <w:jc w:val="center"/>
              <w:rPr>
                <w:rFonts w:eastAsia="Times New Roman" w:cstheme="minorHAnsi"/>
                <w:b/>
                <w:sz w:val="20"/>
                <w:szCs w:val="20"/>
                <w:lang w:eastAsia="pl-PL"/>
              </w:rPr>
            </w:pPr>
            <w:r w:rsidRPr="00065EF8">
              <w:rPr>
                <w:rFonts w:eastAsia="Times New Roman" w:cstheme="minorHAnsi"/>
                <w:b/>
                <w:sz w:val="20"/>
                <w:szCs w:val="20"/>
                <w:lang w:eastAsia="pl-PL"/>
              </w:rPr>
              <w:t>Źródło zakupów dopalaczy</w:t>
            </w:r>
          </w:p>
        </w:tc>
        <w:tc>
          <w:tcPr>
            <w:tcW w:w="1278" w:type="dxa"/>
            <w:shd w:val="clear" w:color="auto" w:fill="BFBFBF" w:themeFill="background1" w:themeFillShade="BF"/>
            <w:vAlign w:val="center"/>
          </w:tcPr>
          <w:p w14:paraId="7FDD2C6C" w14:textId="77777777" w:rsidR="00DF7236" w:rsidRPr="00065EF8" w:rsidRDefault="00DF7236" w:rsidP="005631B4">
            <w:pPr>
              <w:jc w:val="center"/>
              <w:rPr>
                <w:rFonts w:eastAsia="Times New Roman" w:cstheme="minorHAnsi"/>
                <w:b/>
                <w:sz w:val="20"/>
                <w:szCs w:val="20"/>
                <w:lang w:eastAsia="pl-PL"/>
              </w:rPr>
            </w:pPr>
            <w:r w:rsidRPr="00065EF8">
              <w:rPr>
                <w:rFonts w:eastAsia="Times New Roman" w:cstheme="minorHAnsi"/>
                <w:b/>
                <w:sz w:val="20"/>
                <w:szCs w:val="20"/>
                <w:lang w:eastAsia="pl-PL"/>
              </w:rPr>
              <w:t>Małopolska</w:t>
            </w:r>
          </w:p>
        </w:tc>
        <w:tc>
          <w:tcPr>
            <w:tcW w:w="1278" w:type="dxa"/>
            <w:shd w:val="clear" w:color="auto" w:fill="BFBFBF" w:themeFill="background1" w:themeFillShade="BF"/>
            <w:vAlign w:val="center"/>
          </w:tcPr>
          <w:p w14:paraId="62FE37CC" w14:textId="77777777" w:rsidR="00DF7236" w:rsidRPr="00065EF8" w:rsidRDefault="00DF7236" w:rsidP="005631B4">
            <w:pPr>
              <w:jc w:val="center"/>
              <w:rPr>
                <w:rFonts w:eastAsia="Times New Roman" w:cstheme="minorHAnsi"/>
                <w:b/>
                <w:sz w:val="20"/>
                <w:szCs w:val="20"/>
                <w:lang w:eastAsia="pl-PL"/>
              </w:rPr>
            </w:pPr>
            <w:r w:rsidRPr="00065EF8">
              <w:rPr>
                <w:rFonts w:eastAsia="Times New Roman" w:cstheme="minorHAnsi"/>
                <w:b/>
                <w:sz w:val="20"/>
                <w:szCs w:val="20"/>
                <w:lang w:eastAsia="pl-PL"/>
              </w:rPr>
              <w:t>Polska</w:t>
            </w:r>
          </w:p>
        </w:tc>
        <w:tc>
          <w:tcPr>
            <w:tcW w:w="1278" w:type="dxa"/>
            <w:shd w:val="clear" w:color="auto" w:fill="BFBFBF" w:themeFill="background1" w:themeFillShade="BF"/>
            <w:vAlign w:val="center"/>
          </w:tcPr>
          <w:p w14:paraId="4DAF8405" w14:textId="77777777" w:rsidR="00DF7236" w:rsidRPr="00065EF8" w:rsidRDefault="00DF7236" w:rsidP="005631B4">
            <w:pPr>
              <w:jc w:val="center"/>
              <w:rPr>
                <w:rFonts w:eastAsia="Times New Roman" w:cstheme="minorHAnsi"/>
                <w:b/>
                <w:sz w:val="20"/>
                <w:szCs w:val="20"/>
                <w:lang w:eastAsia="pl-PL"/>
              </w:rPr>
            </w:pPr>
            <w:r w:rsidRPr="00065EF8">
              <w:rPr>
                <w:rFonts w:eastAsia="Times New Roman" w:cstheme="minorHAnsi"/>
                <w:b/>
                <w:sz w:val="20"/>
                <w:szCs w:val="20"/>
                <w:lang w:eastAsia="pl-PL"/>
              </w:rPr>
              <w:t>Małopolska</w:t>
            </w:r>
          </w:p>
        </w:tc>
        <w:tc>
          <w:tcPr>
            <w:tcW w:w="1279" w:type="dxa"/>
            <w:shd w:val="clear" w:color="auto" w:fill="BFBFBF" w:themeFill="background1" w:themeFillShade="BF"/>
            <w:vAlign w:val="center"/>
          </w:tcPr>
          <w:p w14:paraId="616897C5" w14:textId="77777777" w:rsidR="00DF7236" w:rsidRPr="00065EF8" w:rsidRDefault="00DF7236" w:rsidP="005631B4">
            <w:pPr>
              <w:jc w:val="center"/>
              <w:rPr>
                <w:rFonts w:eastAsia="Times New Roman" w:cstheme="minorHAnsi"/>
                <w:b/>
                <w:sz w:val="20"/>
                <w:szCs w:val="20"/>
                <w:lang w:eastAsia="pl-PL"/>
              </w:rPr>
            </w:pPr>
            <w:r w:rsidRPr="00065EF8">
              <w:rPr>
                <w:rFonts w:eastAsia="Times New Roman" w:cstheme="minorHAnsi"/>
                <w:b/>
                <w:sz w:val="20"/>
                <w:szCs w:val="20"/>
                <w:lang w:eastAsia="pl-PL"/>
              </w:rPr>
              <w:t>Polska</w:t>
            </w:r>
          </w:p>
        </w:tc>
      </w:tr>
      <w:tr w:rsidR="00DF7236" w:rsidRPr="004D101C" w14:paraId="4700138D" w14:textId="77777777" w:rsidTr="000531A6">
        <w:trPr>
          <w:trHeight w:val="425"/>
        </w:trPr>
        <w:tc>
          <w:tcPr>
            <w:tcW w:w="1271" w:type="dxa"/>
            <w:vMerge w:val="restart"/>
            <w:vAlign w:val="center"/>
          </w:tcPr>
          <w:p w14:paraId="20FAA506" w14:textId="77777777" w:rsidR="00DF7236" w:rsidRPr="00065EF8" w:rsidRDefault="00DF7236" w:rsidP="005631B4">
            <w:pPr>
              <w:jc w:val="center"/>
              <w:rPr>
                <w:rFonts w:eastAsia="Times New Roman" w:cstheme="minorHAnsi"/>
                <w:sz w:val="20"/>
                <w:szCs w:val="20"/>
                <w:lang w:eastAsia="pl-PL"/>
              </w:rPr>
            </w:pPr>
            <w:r w:rsidRPr="00065EF8">
              <w:rPr>
                <w:rFonts w:eastAsia="Times New Roman" w:cstheme="minorHAnsi"/>
                <w:sz w:val="20"/>
                <w:szCs w:val="20"/>
                <w:lang w:eastAsia="pl-PL"/>
              </w:rPr>
              <w:t>15- 16 lat</w:t>
            </w:r>
          </w:p>
        </w:tc>
        <w:tc>
          <w:tcPr>
            <w:tcW w:w="2688" w:type="dxa"/>
            <w:vAlign w:val="center"/>
          </w:tcPr>
          <w:p w14:paraId="4A998B41" w14:textId="77777777" w:rsidR="00DF7236" w:rsidRPr="00065EF8" w:rsidRDefault="00DF7236" w:rsidP="005631B4">
            <w:pPr>
              <w:rPr>
                <w:rFonts w:eastAsia="Times New Roman" w:cstheme="minorHAnsi"/>
                <w:sz w:val="20"/>
                <w:szCs w:val="20"/>
                <w:lang w:eastAsia="pl-PL"/>
              </w:rPr>
            </w:pPr>
            <w:r w:rsidRPr="00065EF8">
              <w:rPr>
                <w:rFonts w:eastAsia="Times New Roman" w:cstheme="minorHAnsi"/>
                <w:sz w:val="20"/>
                <w:szCs w:val="20"/>
                <w:lang w:eastAsia="pl-PL"/>
              </w:rPr>
              <w:t>Sklep z dopalaczami</w:t>
            </w:r>
          </w:p>
        </w:tc>
        <w:tc>
          <w:tcPr>
            <w:tcW w:w="1278" w:type="dxa"/>
            <w:vAlign w:val="center"/>
          </w:tcPr>
          <w:p w14:paraId="7F801FAA" w14:textId="77777777" w:rsidR="00DF7236" w:rsidRPr="00065EF8" w:rsidRDefault="00DF7236" w:rsidP="005631B4">
            <w:pPr>
              <w:jc w:val="center"/>
              <w:rPr>
                <w:rFonts w:eastAsia="Times New Roman" w:cstheme="minorHAnsi"/>
                <w:sz w:val="20"/>
                <w:szCs w:val="20"/>
                <w:lang w:eastAsia="pl-PL"/>
              </w:rPr>
            </w:pPr>
            <w:r w:rsidRPr="00065EF8">
              <w:rPr>
                <w:rFonts w:eastAsia="Times New Roman" w:cstheme="minorHAnsi"/>
                <w:sz w:val="20"/>
                <w:szCs w:val="20"/>
                <w:lang w:eastAsia="pl-PL"/>
              </w:rPr>
              <w:t>4,0</w:t>
            </w:r>
          </w:p>
        </w:tc>
        <w:tc>
          <w:tcPr>
            <w:tcW w:w="1278" w:type="dxa"/>
            <w:vAlign w:val="center"/>
          </w:tcPr>
          <w:p w14:paraId="714BC1E7" w14:textId="77777777" w:rsidR="00DF7236" w:rsidRPr="00065EF8" w:rsidRDefault="00DF7236" w:rsidP="005631B4">
            <w:pPr>
              <w:jc w:val="center"/>
              <w:rPr>
                <w:rFonts w:eastAsia="Times New Roman" w:cstheme="minorHAnsi"/>
                <w:sz w:val="20"/>
                <w:szCs w:val="20"/>
                <w:lang w:eastAsia="pl-PL"/>
              </w:rPr>
            </w:pPr>
            <w:r w:rsidRPr="00065EF8">
              <w:rPr>
                <w:rFonts w:eastAsia="Times New Roman" w:cstheme="minorHAnsi"/>
                <w:sz w:val="20"/>
                <w:szCs w:val="20"/>
                <w:lang w:eastAsia="pl-PL"/>
              </w:rPr>
              <w:t>4,7</w:t>
            </w:r>
          </w:p>
        </w:tc>
        <w:tc>
          <w:tcPr>
            <w:tcW w:w="1278" w:type="dxa"/>
            <w:vAlign w:val="center"/>
          </w:tcPr>
          <w:p w14:paraId="025AB295" w14:textId="77777777" w:rsidR="00DF7236" w:rsidRPr="00065EF8" w:rsidRDefault="00DF7236" w:rsidP="005631B4">
            <w:pPr>
              <w:jc w:val="center"/>
              <w:rPr>
                <w:rFonts w:eastAsia="Times New Roman" w:cstheme="minorHAnsi"/>
                <w:sz w:val="20"/>
                <w:szCs w:val="20"/>
                <w:lang w:eastAsia="pl-PL"/>
              </w:rPr>
            </w:pPr>
            <w:r w:rsidRPr="00065EF8">
              <w:rPr>
                <w:rFonts w:eastAsia="Times New Roman" w:cstheme="minorHAnsi"/>
                <w:sz w:val="20"/>
                <w:szCs w:val="20"/>
                <w:lang w:eastAsia="pl-PL"/>
              </w:rPr>
              <w:t>2,6</w:t>
            </w:r>
          </w:p>
        </w:tc>
        <w:tc>
          <w:tcPr>
            <w:tcW w:w="1279" w:type="dxa"/>
            <w:vAlign w:val="center"/>
          </w:tcPr>
          <w:p w14:paraId="6C81B4C0" w14:textId="77777777" w:rsidR="00DF7236" w:rsidRPr="00065EF8" w:rsidRDefault="00DF7236" w:rsidP="005631B4">
            <w:pPr>
              <w:jc w:val="center"/>
              <w:rPr>
                <w:rFonts w:eastAsia="Times New Roman" w:cstheme="minorHAnsi"/>
                <w:sz w:val="20"/>
                <w:szCs w:val="20"/>
                <w:lang w:eastAsia="pl-PL"/>
              </w:rPr>
            </w:pPr>
            <w:r w:rsidRPr="00065EF8">
              <w:rPr>
                <w:rFonts w:eastAsia="Times New Roman" w:cstheme="minorHAnsi"/>
                <w:sz w:val="20"/>
                <w:szCs w:val="20"/>
                <w:lang w:eastAsia="pl-PL"/>
              </w:rPr>
              <w:t>2,4</w:t>
            </w:r>
          </w:p>
        </w:tc>
      </w:tr>
      <w:tr w:rsidR="00DF7236" w:rsidRPr="004D101C" w14:paraId="34DA7231" w14:textId="77777777" w:rsidTr="000531A6">
        <w:trPr>
          <w:trHeight w:val="425"/>
        </w:trPr>
        <w:tc>
          <w:tcPr>
            <w:tcW w:w="1271" w:type="dxa"/>
            <w:vMerge/>
            <w:vAlign w:val="center"/>
          </w:tcPr>
          <w:p w14:paraId="68FAE50E" w14:textId="77777777" w:rsidR="00DF7236" w:rsidRPr="00065EF8" w:rsidRDefault="00DF7236" w:rsidP="005631B4">
            <w:pPr>
              <w:jc w:val="center"/>
              <w:rPr>
                <w:rFonts w:eastAsia="Times New Roman" w:cstheme="minorHAnsi"/>
                <w:sz w:val="20"/>
                <w:szCs w:val="20"/>
                <w:lang w:eastAsia="pl-PL"/>
              </w:rPr>
            </w:pPr>
          </w:p>
        </w:tc>
        <w:tc>
          <w:tcPr>
            <w:tcW w:w="2688" w:type="dxa"/>
            <w:vAlign w:val="center"/>
          </w:tcPr>
          <w:p w14:paraId="7C324C4F" w14:textId="77777777" w:rsidR="00DF7236" w:rsidRPr="00065EF8" w:rsidRDefault="00DF7236" w:rsidP="005631B4">
            <w:pPr>
              <w:rPr>
                <w:rFonts w:eastAsia="Times New Roman" w:cstheme="minorHAnsi"/>
                <w:sz w:val="20"/>
                <w:szCs w:val="20"/>
                <w:lang w:eastAsia="pl-PL"/>
              </w:rPr>
            </w:pPr>
            <w:r w:rsidRPr="00065EF8">
              <w:rPr>
                <w:rFonts w:eastAsia="Times New Roman" w:cstheme="minorHAnsi"/>
                <w:sz w:val="20"/>
                <w:szCs w:val="20"/>
                <w:lang w:eastAsia="pl-PL"/>
              </w:rPr>
              <w:t>Internet</w:t>
            </w:r>
          </w:p>
        </w:tc>
        <w:tc>
          <w:tcPr>
            <w:tcW w:w="1278" w:type="dxa"/>
            <w:vAlign w:val="center"/>
          </w:tcPr>
          <w:p w14:paraId="30A66710" w14:textId="77777777" w:rsidR="00DF7236" w:rsidRPr="00065EF8" w:rsidRDefault="00DF7236" w:rsidP="005631B4">
            <w:pPr>
              <w:jc w:val="center"/>
              <w:rPr>
                <w:rFonts w:eastAsia="Times New Roman" w:cstheme="minorHAnsi"/>
                <w:sz w:val="20"/>
                <w:szCs w:val="20"/>
                <w:lang w:eastAsia="pl-PL"/>
              </w:rPr>
            </w:pPr>
            <w:r w:rsidRPr="00065EF8">
              <w:rPr>
                <w:rFonts w:eastAsia="Times New Roman" w:cstheme="minorHAnsi"/>
                <w:sz w:val="20"/>
                <w:szCs w:val="20"/>
                <w:lang w:eastAsia="pl-PL"/>
              </w:rPr>
              <w:t>2,9</w:t>
            </w:r>
          </w:p>
        </w:tc>
        <w:tc>
          <w:tcPr>
            <w:tcW w:w="1278" w:type="dxa"/>
            <w:vAlign w:val="center"/>
          </w:tcPr>
          <w:p w14:paraId="7ACCAE18" w14:textId="77777777" w:rsidR="00DF7236" w:rsidRPr="00065EF8" w:rsidRDefault="00DF7236" w:rsidP="005631B4">
            <w:pPr>
              <w:jc w:val="center"/>
              <w:rPr>
                <w:rFonts w:eastAsia="Times New Roman" w:cstheme="minorHAnsi"/>
                <w:sz w:val="20"/>
                <w:szCs w:val="20"/>
                <w:lang w:eastAsia="pl-PL"/>
              </w:rPr>
            </w:pPr>
            <w:r w:rsidRPr="00065EF8">
              <w:rPr>
                <w:rFonts w:eastAsia="Times New Roman" w:cstheme="minorHAnsi"/>
                <w:sz w:val="20"/>
                <w:szCs w:val="20"/>
                <w:lang w:eastAsia="pl-PL"/>
              </w:rPr>
              <w:t>3,1</w:t>
            </w:r>
          </w:p>
        </w:tc>
        <w:tc>
          <w:tcPr>
            <w:tcW w:w="1278" w:type="dxa"/>
            <w:vAlign w:val="center"/>
          </w:tcPr>
          <w:p w14:paraId="193FD465" w14:textId="77777777" w:rsidR="00DF7236" w:rsidRPr="00065EF8" w:rsidRDefault="00DF7236" w:rsidP="005631B4">
            <w:pPr>
              <w:jc w:val="center"/>
              <w:rPr>
                <w:rFonts w:eastAsia="Times New Roman" w:cstheme="minorHAnsi"/>
                <w:sz w:val="20"/>
                <w:szCs w:val="20"/>
                <w:lang w:eastAsia="pl-PL"/>
              </w:rPr>
            </w:pPr>
            <w:r w:rsidRPr="00065EF8">
              <w:rPr>
                <w:rFonts w:eastAsia="Times New Roman" w:cstheme="minorHAnsi"/>
                <w:sz w:val="20"/>
                <w:szCs w:val="20"/>
                <w:lang w:eastAsia="pl-PL"/>
              </w:rPr>
              <w:t>2,3</w:t>
            </w:r>
          </w:p>
        </w:tc>
        <w:tc>
          <w:tcPr>
            <w:tcW w:w="1279" w:type="dxa"/>
            <w:vAlign w:val="center"/>
          </w:tcPr>
          <w:p w14:paraId="40C3DBF7" w14:textId="77777777" w:rsidR="00DF7236" w:rsidRPr="00065EF8" w:rsidRDefault="00DF7236" w:rsidP="005631B4">
            <w:pPr>
              <w:jc w:val="center"/>
              <w:rPr>
                <w:rFonts w:eastAsia="Times New Roman" w:cstheme="minorHAnsi"/>
                <w:sz w:val="20"/>
                <w:szCs w:val="20"/>
                <w:lang w:eastAsia="pl-PL"/>
              </w:rPr>
            </w:pPr>
            <w:r w:rsidRPr="00065EF8">
              <w:rPr>
                <w:rFonts w:eastAsia="Times New Roman" w:cstheme="minorHAnsi"/>
                <w:sz w:val="20"/>
                <w:szCs w:val="20"/>
                <w:lang w:eastAsia="pl-PL"/>
              </w:rPr>
              <w:t>1,7</w:t>
            </w:r>
          </w:p>
        </w:tc>
      </w:tr>
      <w:tr w:rsidR="00DF7236" w:rsidRPr="004D101C" w14:paraId="3FF3CC9E" w14:textId="77777777" w:rsidTr="000531A6">
        <w:trPr>
          <w:trHeight w:val="425"/>
        </w:trPr>
        <w:tc>
          <w:tcPr>
            <w:tcW w:w="1271" w:type="dxa"/>
            <w:vMerge/>
            <w:vAlign w:val="center"/>
          </w:tcPr>
          <w:p w14:paraId="3B5B8503" w14:textId="77777777" w:rsidR="00DF7236" w:rsidRPr="00065EF8" w:rsidRDefault="00DF7236" w:rsidP="005631B4">
            <w:pPr>
              <w:jc w:val="center"/>
              <w:rPr>
                <w:rFonts w:eastAsia="Times New Roman" w:cstheme="minorHAnsi"/>
                <w:sz w:val="20"/>
                <w:szCs w:val="20"/>
                <w:lang w:eastAsia="pl-PL"/>
              </w:rPr>
            </w:pPr>
          </w:p>
        </w:tc>
        <w:tc>
          <w:tcPr>
            <w:tcW w:w="2688" w:type="dxa"/>
            <w:vAlign w:val="center"/>
          </w:tcPr>
          <w:p w14:paraId="410A9B4E" w14:textId="77777777" w:rsidR="00DF7236" w:rsidRPr="00065EF8" w:rsidRDefault="00DF7236" w:rsidP="005631B4">
            <w:pPr>
              <w:rPr>
                <w:rFonts w:eastAsia="Times New Roman" w:cstheme="minorHAnsi"/>
                <w:sz w:val="20"/>
                <w:szCs w:val="20"/>
                <w:lang w:eastAsia="pl-PL"/>
              </w:rPr>
            </w:pPr>
            <w:r w:rsidRPr="00065EF8">
              <w:rPr>
                <w:rFonts w:eastAsia="Times New Roman" w:cstheme="minorHAnsi"/>
                <w:sz w:val="20"/>
                <w:szCs w:val="20"/>
                <w:lang w:eastAsia="pl-PL"/>
              </w:rPr>
              <w:t>Inne źródło</w:t>
            </w:r>
          </w:p>
        </w:tc>
        <w:tc>
          <w:tcPr>
            <w:tcW w:w="1278" w:type="dxa"/>
            <w:vAlign w:val="center"/>
          </w:tcPr>
          <w:p w14:paraId="4EF4E9A9" w14:textId="77777777" w:rsidR="00DF7236" w:rsidRPr="00065EF8" w:rsidRDefault="00DF7236" w:rsidP="005631B4">
            <w:pPr>
              <w:jc w:val="center"/>
              <w:rPr>
                <w:rFonts w:eastAsia="Times New Roman" w:cstheme="minorHAnsi"/>
                <w:sz w:val="20"/>
                <w:szCs w:val="20"/>
                <w:lang w:eastAsia="pl-PL"/>
              </w:rPr>
            </w:pPr>
            <w:r w:rsidRPr="00065EF8">
              <w:rPr>
                <w:rFonts w:eastAsia="Times New Roman" w:cstheme="minorHAnsi"/>
                <w:sz w:val="20"/>
                <w:szCs w:val="20"/>
                <w:lang w:eastAsia="pl-PL"/>
              </w:rPr>
              <w:t>5,9</w:t>
            </w:r>
          </w:p>
        </w:tc>
        <w:tc>
          <w:tcPr>
            <w:tcW w:w="1278" w:type="dxa"/>
            <w:vAlign w:val="center"/>
          </w:tcPr>
          <w:p w14:paraId="24B4C892" w14:textId="77777777" w:rsidR="00DF7236" w:rsidRPr="00065EF8" w:rsidRDefault="00DF7236" w:rsidP="005631B4">
            <w:pPr>
              <w:jc w:val="center"/>
              <w:rPr>
                <w:rFonts w:eastAsia="Times New Roman" w:cstheme="minorHAnsi"/>
                <w:sz w:val="20"/>
                <w:szCs w:val="20"/>
                <w:lang w:eastAsia="pl-PL"/>
              </w:rPr>
            </w:pPr>
            <w:r w:rsidRPr="00065EF8">
              <w:rPr>
                <w:rFonts w:eastAsia="Times New Roman" w:cstheme="minorHAnsi"/>
                <w:sz w:val="20"/>
                <w:szCs w:val="20"/>
                <w:lang w:eastAsia="pl-PL"/>
              </w:rPr>
              <w:t>6,2</w:t>
            </w:r>
          </w:p>
        </w:tc>
        <w:tc>
          <w:tcPr>
            <w:tcW w:w="1278" w:type="dxa"/>
            <w:vAlign w:val="center"/>
          </w:tcPr>
          <w:p w14:paraId="467F4A27" w14:textId="77777777" w:rsidR="00DF7236" w:rsidRPr="00065EF8" w:rsidRDefault="00DF7236" w:rsidP="005631B4">
            <w:pPr>
              <w:jc w:val="center"/>
              <w:rPr>
                <w:rFonts w:eastAsia="Times New Roman" w:cstheme="minorHAnsi"/>
                <w:sz w:val="20"/>
                <w:szCs w:val="20"/>
                <w:lang w:eastAsia="pl-PL"/>
              </w:rPr>
            </w:pPr>
            <w:r w:rsidRPr="00065EF8">
              <w:rPr>
                <w:rFonts w:eastAsia="Times New Roman" w:cstheme="minorHAnsi"/>
                <w:sz w:val="20"/>
                <w:szCs w:val="20"/>
                <w:lang w:eastAsia="pl-PL"/>
              </w:rPr>
              <w:t>3,8</w:t>
            </w:r>
          </w:p>
        </w:tc>
        <w:tc>
          <w:tcPr>
            <w:tcW w:w="1279" w:type="dxa"/>
            <w:vAlign w:val="center"/>
          </w:tcPr>
          <w:p w14:paraId="1C4C8E17" w14:textId="77777777" w:rsidR="00DF7236" w:rsidRPr="00065EF8" w:rsidRDefault="00DF7236" w:rsidP="005631B4">
            <w:pPr>
              <w:jc w:val="center"/>
              <w:rPr>
                <w:rFonts w:eastAsia="Times New Roman" w:cstheme="minorHAnsi"/>
                <w:sz w:val="20"/>
                <w:szCs w:val="20"/>
                <w:lang w:eastAsia="pl-PL"/>
              </w:rPr>
            </w:pPr>
            <w:r w:rsidRPr="00065EF8">
              <w:rPr>
                <w:rFonts w:eastAsia="Times New Roman" w:cstheme="minorHAnsi"/>
                <w:sz w:val="20"/>
                <w:szCs w:val="20"/>
                <w:lang w:eastAsia="pl-PL"/>
              </w:rPr>
              <w:t>4,3</w:t>
            </w:r>
          </w:p>
        </w:tc>
      </w:tr>
      <w:tr w:rsidR="00DF7236" w:rsidRPr="004D101C" w14:paraId="051C9FA8" w14:textId="77777777" w:rsidTr="000531A6">
        <w:trPr>
          <w:trHeight w:val="425"/>
        </w:trPr>
        <w:tc>
          <w:tcPr>
            <w:tcW w:w="1271" w:type="dxa"/>
            <w:vMerge w:val="restart"/>
            <w:vAlign w:val="center"/>
          </w:tcPr>
          <w:p w14:paraId="06FD8F16" w14:textId="77777777" w:rsidR="00DF7236" w:rsidRPr="00065EF8" w:rsidRDefault="00DF7236" w:rsidP="005631B4">
            <w:pPr>
              <w:jc w:val="center"/>
              <w:rPr>
                <w:rFonts w:eastAsia="Times New Roman" w:cstheme="minorHAnsi"/>
                <w:sz w:val="20"/>
                <w:szCs w:val="20"/>
                <w:lang w:eastAsia="pl-PL"/>
              </w:rPr>
            </w:pPr>
            <w:r w:rsidRPr="00065EF8">
              <w:rPr>
                <w:rFonts w:eastAsia="Times New Roman" w:cstheme="minorHAnsi"/>
                <w:sz w:val="20"/>
                <w:szCs w:val="20"/>
                <w:lang w:eastAsia="pl-PL"/>
              </w:rPr>
              <w:t>17-18 lat</w:t>
            </w:r>
          </w:p>
        </w:tc>
        <w:tc>
          <w:tcPr>
            <w:tcW w:w="2688" w:type="dxa"/>
            <w:vAlign w:val="center"/>
          </w:tcPr>
          <w:p w14:paraId="4866EF9F" w14:textId="77777777" w:rsidR="00DF7236" w:rsidRPr="00065EF8" w:rsidRDefault="00DF7236" w:rsidP="005631B4">
            <w:pPr>
              <w:rPr>
                <w:rFonts w:eastAsia="Times New Roman" w:cstheme="minorHAnsi"/>
                <w:sz w:val="20"/>
                <w:szCs w:val="20"/>
                <w:lang w:eastAsia="pl-PL"/>
              </w:rPr>
            </w:pPr>
            <w:r w:rsidRPr="00065EF8">
              <w:rPr>
                <w:rFonts w:eastAsia="Times New Roman" w:cstheme="minorHAnsi"/>
                <w:sz w:val="20"/>
                <w:szCs w:val="20"/>
                <w:lang w:eastAsia="pl-PL"/>
              </w:rPr>
              <w:t>Sklep z dopalaczami</w:t>
            </w:r>
          </w:p>
        </w:tc>
        <w:tc>
          <w:tcPr>
            <w:tcW w:w="1278" w:type="dxa"/>
            <w:vAlign w:val="center"/>
          </w:tcPr>
          <w:p w14:paraId="30037C2E" w14:textId="77777777" w:rsidR="00DF7236" w:rsidRPr="00065EF8" w:rsidRDefault="00DF7236" w:rsidP="005631B4">
            <w:pPr>
              <w:jc w:val="center"/>
              <w:rPr>
                <w:rFonts w:eastAsia="Times New Roman" w:cstheme="minorHAnsi"/>
                <w:sz w:val="20"/>
                <w:szCs w:val="20"/>
                <w:lang w:eastAsia="pl-PL"/>
              </w:rPr>
            </w:pPr>
            <w:r w:rsidRPr="00065EF8">
              <w:rPr>
                <w:rFonts w:eastAsia="Times New Roman" w:cstheme="minorHAnsi"/>
                <w:sz w:val="20"/>
                <w:szCs w:val="20"/>
                <w:lang w:eastAsia="pl-PL"/>
              </w:rPr>
              <w:t>3,3</w:t>
            </w:r>
          </w:p>
        </w:tc>
        <w:tc>
          <w:tcPr>
            <w:tcW w:w="1278" w:type="dxa"/>
            <w:vAlign w:val="center"/>
          </w:tcPr>
          <w:p w14:paraId="10BFCD40" w14:textId="77777777" w:rsidR="00DF7236" w:rsidRPr="00065EF8" w:rsidRDefault="00DF7236" w:rsidP="005631B4">
            <w:pPr>
              <w:jc w:val="center"/>
              <w:rPr>
                <w:rFonts w:eastAsia="Times New Roman" w:cstheme="minorHAnsi"/>
                <w:sz w:val="20"/>
                <w:szCs w:val="20"/>
                <w:lang w:eastAsia="pl-PL"/>
              </w:rPr>
            </w:pPr>
            <w:r w:rsidRPr="00065EF8">
              <w:rPr>
                <w:rFonts w:eastAsia="Times New Roman" w:cstheme="minorHAnsi"/>
                <w:sz w:val="20"/>
                <w:szCs w:val="20"/>
                <w:lang w:eastAsia="pl-PL"/>
              </w:rPr>
              <w:t>3,3</w:t>
            </w:r>
          </w:p>
        </w:tc>
        <w:tc>
          <w:tcPr>
            <w:tcW w:w="1278" w:type="dxa"/>
            <w:vAlign w:val="center"/>
          </w:tcPr>
          <w:p w14:paraId="2931D03E" w14:textId="77777777" w:rsidR="00DF7236" w:rsidRPr="00065EF8" w:rsidRDefault="00DF7236" w:rsidP="005631B4">
            <w:pPr>
              <w:jc w:val="center"/>
              <w:rPr>
                <w:rFonts w:eastAsia="Times New Roman" w:cstheme="minorHAnsi"/>
                <w:sz w:val="20"/>
                <w:szCs w:val="20"/>
                <w:lang w:eastAsia="pl-PL"/>
              </w:rPr>
            </w:pPr>
            <w:r w:rsidRPr="00065EF8">
              <w:rPr>
                <w:rFonts w:eastAsia="Times New Roman" w:cstheme="minorHAnsi"/>
                <w:sz w:val="20"/>
                <w:szCs w:val="20"/>
                <w:lang w:eastAsia="pl-PL"/>
              </w:rPr>
              <w:t>3,0</w:t>
            </w:r>
          </w:p>
        </w:tc>
        <w:tc>
          <w:tcPr>
            <w:tcW w:w="1279" w:type="dxa"/>
            <w:vAlign w:val="center"/>
          </w:tcPr>
          <w:p w14:paraId="770E92A4" w14:textId="77777777" w:rsidR="00DF7236" w:rsidRPr="00065EF8" w:rsidRDefault="00DF7236" w:rsidP="005631B4">
            <w:pPr>
              <w:jc w:val="center"/>
              <w:rPr>
                <w:rFonts w:eastAsia="Times New Roman" w:cstheme="minorHAnsi"/>
                <w:sz w:val="20"/>
                <w:szCs w:val="20"/>
                <w:lang w:eastAsia="pl-PL"/>
              </w:rPr>
            </w:pPr>
            <w:r w:rsidRPr="00065EF8">
              <w:rPr>
                <w:rFonts w:eastAsia="Times New Roman" w:cstheme="minorHAnsi"/>
                <w:sz w:val="20"/>
                <w:szCs w:val="20"/>
                <w:lang w:eastAsia="pl-PL"/>
              </w:rPr>
              <w:t>1,9</w:t>
            </w:r>
          </w:p>
        </w:tc>
      </w:tr>
      <w:tr w:rsidR="00DF7236" w:rsidRPr="004D101C" w14:paraId="5A81B9E3" w14:textId="77777777" w:rsidTr="000531A6">
        <w:trPr>
          <w:trHeight w:val="425"/>
        </w:trPr>
        <w:tc>
          <w:tcPr>
            <w:tcW w:w="1271" w:type="dxa"/>
            <w:vMerge/>
            <w:vAlign w:val="center"/>
          </w:tcPr>
          <w:p w14:paraId="3625B019" w14:textId="77777777" w:rsidR="00DF7236" w:rsidRPr="003862C4" w:rsidRDefault="00DF7236" w:rsidP="005631B4">
            <w:pPr>
              <w:jc w:val="center"/>
              <w:rPr>
                <w:rFonts w:eastAsia="Times New Roman" w:cstheme="minorHAnsi"/>
                <w:lang w:eastAsia="pl-PL"/>
              </w:rPr>
            </w:pPr>
          </w:p>
        </w:tc>
        <w:tc>
          <w:tcPr>
            <w:tcW w:w="2688" w:type="dxa"/>
            <w:vAlign w:val="center"/>
          </w:tcPr>
          <w:p w14:paraId="5EE16E2C" w14:textId="77777777" w:rsidR="00DF7236" w:rsidRPr="00065EF8" w:rsidRDefault="00DF7236" w:rsidP="005631B4">
            <w:pPr>
              <w:rPr>
                <w:rFonts w:eastAsia="Times New Roman" w:cstheme="minorHAnsi"/>
                <w:sz w:val="20"/>
                <w:szCs w:val="20"/>
                <w:lang w:eastAsia="pl-PL"/>
              </w:rPr>
            </w:pPr>
            <w:r w:rsidRPr="00065EF8">
              <w:rPr>
                <w:rFonts w:eastAsia="Times New Roman" w:cstheme="minorHAnsi"/>
                <w:sz w:val="20"/>
                <w:szCs w:val="20"/>
                <w:lang w:eastAsia="pl-PL"/>
              </w:rPr>
              <w:t>Internet</w:t>
            </w:r>
          </w:p>
        </w:tc>
        <w:tc>
          <w:tcPr>
            <w:tcW w:w="1278" w:type="dxa"/>
            <w:vAlign w:val="center"/>
          </w:tcPr>
          <w:p w14:paraId="094C6594" w14:textId="77777777" w:rsidR="00DF7236" w:rsidRPr="00065EF8" w:rsidRDefault="00DF7236" w:rsidP="005631B4">
            <w:pPr>
              <w:jc w:val="center"/>
              <w:rPr>
                <w:rFonts w:eastAsia="Times New Roman" w:cstheme="minorHAnsi"/>
                <w:sz w:val="20"/>
                <w:szCs w:val="20"/>
                <w:lang w:eastAsia="pl-PL"/>
              </w:rPr>
            </w:pPr>
            <w:r w:rsidRPr="00065EF8">
              <w:rPr>
                <w:rFonts w:eastAsia="Times New Roman" w:cstheme="minorHAnsi"/>
                <w:sz w:val="20"/>
                <w:szCs w:val="20"/>
                <w:lang w:eastAsia="pl-PL"/>
              </w:rPr>
              <w:t>1,9</w:t>
            </w:r>
          </w:p>
        </w:tc>
        <w:tc>
          <w:tcPr>
            <w:tcW w:w="1278" w:type="dxa"/>
            <w:vAlign w:val="center"/>
          </w:tcPr>
          <w:p w14:paraId="52E19F34" w14:textId="77777777" w:rsidR="00DF7236" w:rsidRPr="00065EF8" w:rsidRDefault="00DF7236" w:rsidP="005631B4">
            <w:pPr>
              <w:jc w:val="center"/>
              <w:rPr>
                <w:rFonts w:eastAsia="Times New Roman" w:cstheme="minorHAnsi"/>
                <w:sz w:val="20"/>
                <w:szCs w:val="20"/>
                <w:lang w:eastAsia="pl-PL"/>
              </w:rPr>
            </w:pPr>
            <w:r w:rsidRPr="00065EF8">
              <w:rPr>
                <w:rFonts w:eastAsia="Times New Roman" w:cstheme="minorHAnsi"/>
                <w:sz w:val="20"/>
                <w:szCs w:val="20"/>
                <w:lang w:eastAsia="pl-PL"/>
              </w:rPr>
              <w:t>2,1</w:t>
            </w:r>
          </w:p>
        </w:tc>
        <w:tc>
          <w:tcPr>
            <w:tcW w:w="1278" w:type="dxa"/>
            <w:vAlign w:val="center"/>
          </w:tcPr>
          <w:p w14:paraId="34A56FD3" w14:textId="77777777" w:rsidR="00DF7236" w:rsidRPr="00065EF8" w:rsidRDefault="00DF7236" w:rsidP="005631B4">
            <w:pPr>
              <w:jc w:val="center"/>
              <w:rPr>
                <w:rFonts w:eastAsia="Times New Roman" w:cstheme="minorHAnsi"/>
                <w:sz w:val="20"/>
                <w:szCs w:val="20"/>
                <w:lang w:eastAsia="pl-PL"/>
              </w:rPr>
            </w:pPr>
            <w:r w:rsidRPr="00065EF8">
              <w:rPr>
                <w:rFonts w:eastAsia="Times New Roman" w:cstheme="minorHAnsi"/>
                <w:sz w:val="20"/>
                <w:szCs w:val="20"/>
                <w:lang w:eastAsia="pl-PL"/>
              </w:rPr>
              <w:t>1,8</w:t>
            </w:r>
          </w:p>
        </w:tc>
        <w:tc>
          <w:tcPr>
            <w:tcW w:w="1279" w:type="dxa"/>
            <w:vAlign w:val="center"/>
          </w:tcPr>
          <w:p w14:paraId="49BFB4A3" w14:textId="77777777" w:rsidR="00DF7236" w:rsidRPr="00065EF8" w:rsidRDefault="00DF7236" w:rsidP="005631B4">
            <w:pPr>
              <w:jc w:val="center"/>
              <w:rPr>
                <w:rFonts w:eastAsia="Times New Roman" w:cstheme="minorHAnsi"/>
                <w:sz w:val="20"/>
                <w:szCs w:val="20"/>
                <w:lang w:eastAsia="pl-PL"/>
              </w:rPr>
            </w:pPr>
            <w:r w:rsidRPr="00065EF8">
              <w:rPr>
                <w:rFonts w:eastAsia="Times New Roman" w:cstheme="minorHAnsi"/>
                <w:sz w:val="20"/>
                <w:szCs w:val="20"/>
                <w:lang w:eastAsia="pl-PL"/>
              </w:rPr>
              <w:t>1,3</w:t>
            </w:r>
          </w:p>
        </w:tc>
      </w:tr>
      <w:tr w:rsidR="00DF7236" w:rsidRPr="004D101C" w14:paraId="1D7C4655" w14:textId="77777777" w:rsidTr="000531A6">
        <w:trPr>
          <w:trHeight w:val="425"/>
        </w:trPr>
        <w:tc>
          <w:tcPr>
            <w:tcW w:w="1271" w:type="dxa"/>
            <w:vMerge/>
            <w:vAlign w:val="center"/>
          </w:tcPr>
          <w:p w14:paraId="3DC53027" w14:textId="77777777" w:rsidR="00DF7236" w:rsidRPr="003862C4" w:rsidRDefault="00DF7236" w:rsidP="005631B4">
            <w:pPr>
              <w:jc w:val="center"/>
              <w:rPr>
                <w:rFonts w:eastAsia="Times New Roman" w:cstheme="minorHAnsi"/>
                <w:lang w:eastAsia="pl-PL"/>
              </w:rPr>
            </w:pPr>
          </w:p>
        </w:tc>
        <w:tc>
          <w:tcPr>
            <w:tcW w:w="2688" w:type="dxa"/>
            <w:vAlign w:val="center"/>
          </w:tcPr>
          <w:p w14:paraId="50D51737" w14:textId="77777777" w:rsidR="00DF7236" w:rsidRPr="00065EF8" w:rsidRDefault="00DF7236" w:rsidP="005631B4">
            <w:pPr>
              <w:rPr>
                <w:rFonts w:eastAsia="Times New Roman" w:cstheme="minorHAnsi"/>
                <w:sz w:val="20"/>
                <w:szCs w:val="20"/>
                <w:lang w:eastAsia="pl-PL"/>
              </w:rPr>
            </w:pPr>
            <w:r w:rsidRPr="00065EF8">
              <w:rPr>
                <w:rFonts w:eastAsia="Times New Roman" w:cstheme="minorHAnsi"/>
                <w:sz w:val="20"/>
                <w:szCs w:val="20"/>
                <w:lang w:eastAsia="pl-PL"/>
              </w:rPr>
              <w:t>Inne źródło</w:t>
            </w:r>
          </w:p>
        </w:tc>
        <w:tc>
          <w:tcPr>
            <w:tcW w:w="1278" w:type="dxa"/>
            <w:vAlign w:val="center"/>
          </w:tcPr>
          <w:p w14:paraId="19E88B06" w14:textId="77777777" w:rsidR="00DF7236" w:rsidRPr="00065EF8" w:rsidRDefault="00DF7236" w:rsidP="005631B4">
            <w:pPr>
              <w:jc w:val="center"/>
              <w:rPr>
                <w:rFonts w:eastAsia="Times New Roman" w:cstheme="minorHAnsi"/>
                <w:sz w:val="20"/>
                <w:szCs w:val="20"/>
                <w:lang w:eastAsia="pl-PL"/>
              </w:rPr>
            </w:pPr>
            <w:r w:rsidRPr="00065EF8">
              <w:rPr>
                <w:rFonts w:eastAsia="Times New Roman" w:cstheme="minorHAnsi"/>
                <w:sz w:val="20"/>
                <w:szCs w:val="20"/>
                <w:lang w:eastAsia="pl-PL"/>
              </w:rPr>
              <w:t>4,0</w:t>
            </w:r>
          </w:p>
        </w:tc>
        <w:tc>
          <w:tcPr>
            <w:tcW w:w="1278" w:type="dxa"/>
            <w:vAlign w:val="center"/>
          </w:tcPr>
          <w:p w14:paraId="092A2A31" w14:textId="77777777" w:rsidR="00DF7236" w:rsidRPr="00065EF8" w:rsidRDefault="00DF7236" w:rsidP="005631B4">
            <w:pPr>
              <w:jc w:val="center"/>
              <w:rPr>
                <w:rFonts w:eastAsia="Times New Roman" w:cstheme="minorHAnsi"/>
                <w:sz w:val="20"/>
                <w:szCs w:val="20"/>
                <w:lang w:eastAsia="pl-PL"/>
              </w:rPr>
            </w:pPr>
            <w:r w:rsidRPr="00065EF8">
              <w:rPr>
                <w:rFonts w:eastAsia="Times New Roman" w:cstheme="minorHAnsi"/>
                <w:sz w:val="20"/>
                <w:szCs w:val="20"/>
                <w:lang w:eastAsia="pl-PL"/>
              </w:rPr>
              <w:t>5,4</w:t>
            </w:r>
          </w:p>
        </w:tc>
        <w:tc>
          <w:tcPr>
            <w:tcW w:w="1278" w:type="dxa"/>
            <w:vAlign w:val="center"/>
          </w:tcPr>
          <w:p w14:paraId="31A15871" w14:textId="77777777" w:rsidR="00DF7236" w:rsidRPr="00065EF8" w:rsidRDefault="00DF7236" w:rsidP="005631B4">
            <w:pPr>
              <w:jc w:val="center"/>
              <w:rPr>
                <w:rFonts w:eastAsia="Times New Roman" w:cstheme="minorHAnsi"/>
                <w:sz w:val="20"/>
                <w:szCs w:val="20"/>
                <w:lang w:eastAsia="pl-PL"/>
              </w:rPr>
            </w:pPr>
            <w:r w:rsidRPr="00065EF8">
              <w:rPr>
                <w:rFonts w:eastAsia="Times New Roman" w:cstheme="minorHAnsi"/>
                <w:sz w:val="20"/>
                <w:szCs w:val="20"/>
                <w:lang w:eastAsia="pl-PL"/>
              </w:rPr>
              <w:t>4,8</w:t>
            </w:r>
          </w:p>
        </w:tc>
        <w:tc>
          <w:tcPr>
            <w:tcW w:w="1279" w:type="dxa"/>
            <w:vAlign w:val="center"/>
          </w:tcPr>
          <w:p w14:paraId="15CABB33" w14:textId="77777777" w:rsidR="00DF7236" w:rsidRPr="00065EF8" w:rsidRDefault="00DF7236" w:rsidP="005631B4">
            <w:pPr>
              <w:jc w:val="center"/>
              <w:rPr>
                <w:rFonts w:eastAsia="Times New Roman" w:cstheme="minorHAnsi"/>
                <w:sz w:val="20"/>
                <w:szCs w:val="20"/>
                <w:lang w:eastAsia="pl-PL"/>
              </w:rPr>
            </w:pPr>
            <w:r w:rsidRPr="00065EF8">
              <w:rPr>
                <w:rFonts w:eastAsia="Times New Roman" w:cstheme="minorHAnsi"/>
                <w:sz w:val="20"/>
                <w:szCs w:val="20"/>
                <w:lang w:eastAsia="pl-PL"/>
              </w:rPr>
              <w:t>4,4</w:t>
            </w:r>
          </w:p>
        </w:tc>
      </w:tr>
    </w:tbl>
    <w:p w14:paraId="43A2E433" w14:textId="77777777" w:rsidR="00DF7236" w:rsidRPr="004D101C" w:rsidRDefault="00DF7236" w:rsidP="00DF7236">
      <w:pPr>
        <w:autoSpaceDE w:val="0"/>
        <w:autoSpaceDN w:val="0"/>
        <w:adjustRightInd w:val="0"/>
        <w:spacing w:after="120" w:line="240" w:lineRule="auto"/>
        <w:jc w:val="both"/>
        <w:rPr>
          <w:rFonts w:cstheme="minorHAnsi"/>
          <w:i/>
          <w:iCs/>
          <w:color w:val="000000"/>
          <w:sz w:val="20"/>
          <w:szCs w:val="20"/>
        </w:rPr>
      </w:pPr>
      <w:r w:rsidRPr="004D101C">
        <w:rPr>
          <w:rFonts w:cstheme="minorHAnsi"/>
          <w:i/>
          <w:iCs/>
          <w:color w:val="000000"/>
          <w:sz w:val="20"/>
          <w:szCs w:val="20"/>
        </w:rPr>
        <w:t xml:space="preserve">Źródło: Opracowanie własne </w:t>
      </w:r>
      <w:r w:rsidR="00292CA5" w:rsidRPr="00292CA5">
        <w:rPr>
          <w:rFonts w:cstheme="minorHAnsi"/>
          <w:i/>
          <w:iCs/>
          <w:color w:val="000000"/>
          <w:sz w:val="20"/>
          <w:szCs w:val="20"/>
        </w:rPr>
        <w:t xml:space="preserve">Departamentu Zdrowia, Rodziny, Równego Traktowania i Polityki Społecznej </w:t>
      </w:r>
      <w:r w:rsidRPr="004D101C">
        <w:rPr>
          <w:rFonts w:cstheme="minorHAnsi"/>
          <w:i/>
          <w:iCs/>
          <w:color w:val="000000"/>
          <w:sz w:val="20"/>
          <w:szCs w:val="20"/>
        </w:rPr>
        <w:t>UMWM na podstawie danych z „Raportu ESPAD 2015” oraz „Raportu ESPAD 2019”.</w:t>
      </w:r>
    </w:p>
    <w:p w14:paraId="5B1950A4" w14:textId="77777777" w:rsidR="00DF7236" w:rsidRPr="004D101C" w:rsidRDefault="00DF7236" w:rsidP="00B54A5B">
      <w:pPr>
        <w:spacing w:after="0" w:line="240" w:lineRule="auto"/>
        <w:ind w:firstLine="426"/>
        <w:jc w:val="both"/>
        <w:rPr>
          <w:rFonts w:eastAsia="Times New Roman" w:cstheme="minorHAnsi"/>
          <w:sz w:val="24"/>
          <w:szCs w:val="24"/>
          <w:lang w:eastAsia="pl-PL"/>
        </w:rPr>
      </w:pPr>
      <w:r w:rsidRPr="004D101C">
        <w:rPr>
          <w:rFonts w:eastAsia="Times New Roman" w:cstheme="minorHAnsi"/>
          <w:sz w:val="24"/>
          <w:szCs w:val="24"/>
          <w:lang w:eastAsia="pl-PL"/>
        </w:rPr>
        <w:lastRenderedPageBreak/>
        <w:t xml:space="preserve">Zakupu w sklepie z „dopalaczami” dokonało 2,6% pierwszoklasistów oraz 3,0% trzecioklasistów. Za pośrednictwem </w:t>
      </w:r>
      <w:proofErr w:type="spellStart"/>
      <w:r w:rsidRPr="004D101C">
        <w:rPr>
          <w:rFonts w:eastAsia="Times New Roman" w:cstheme="minorHAnsi"/>
          <w:sz w:val="24"/>
          <w:szCs w:val="24"/>
          <w:lang w:eastAsia="pl-PL"/>
        </w:rPr>
        <w:t>internetu</w:t>
      </w:r>
      <w:proofErr w:type="spellEnd"/>
      <w:r w:rsidRPr="004D101C">
        <w:rPr>
          <w:rFonts w:eastAsia="Times New Roman" w:cstheme="minorHAnsi"/>
          <w:sz w:val="24"/>
          <w:szCs w:val="24"/>
          <w:lang w:eastAsia="pl-PL"/>
        </w:rPr>
        <w:t>, takich zakupów dokonywało 2,3% badanych</w:t>
      </w:r>
      <w:r w:rsidRPr="004D101C">
        <w:rPr>
          <w:rFonts w:eastAsia="Times New Roman" w:cstheme="minorHAnsi"/>
          <w:sz w:val="24"/>
          <w:szCs w:val="24"/>
          <w:lang w:eastAsia="pl-PL"/>
        </w:rPr>
        <w:br/>
        <w:t xml:space="preserve">z młodszej grupy oraz 1,8% ze starszej. Największy odsetek badanych uczniów dokonał zakupów w inny sposób (3,8% pierwszoklasistów i 4,8% trzecioklasistów). Wyniki te mogą wskazywać na przejmowanie handlu dopalaczami przez nielegalny rynek. Zarówno wśród pierwszoklasistów jak i trzecioklasistów z Małopolski spadł odsetek uczniów deklarujących łatwy dostęp do „dopalaczy” (o 6,4% wśród młodszych uczniów oraz 4,8% wśród starszych uczniów). </w:t>
      </w:r>
    </w:p>
    <w:p w14:paraId="753794CB" w14:textId="77777777" w:rsidR="00DF7236" w:rsidRPr="004D101C" w:rsidRDefault="00DF7236" w:rsidP="00B54A5B">
      <w:pPr>
        <w:spacing w:after="0" w:line="240" w:lineRule="auto"/>
        <w:ind w:firstLine="426"/>
        <w:jc w:val="both"/>
        <w:rPr>
          <w:rFonts w:eastAsia="Times New Roman" w:cstheme="minorHAnsi"/>
          <w:color w:val="7030A0"/>
          <w:sz w:val="24"/>
          <w:szCs w:val="24"/>
          <w:lang w:eastAsia="pl-PL"/>
        </w:rPr>
      </w:pPr>
      <w:r w:rsidRPr="004D101C">
        <w:rPr>
          <w:rFonts w:eastAsia="Times New Roman" w:cstheme="minorHAnsi"/>
          <w:sz w:val="24"/>
          <w:szCs w:val="24"/>
          <w:lang w:eastAsia="pl-PL"/>
        </w:rPr>
        <w:t xml:space="preserve">Podczas ostatniego badania ESPAD do używania dopalaczy, chociaż raz w życiu, przyznało się 4,1% małopolskich pierwszoklasistów (spadek o 4,3% w stosunku do 2015 roku) i 5,7% trzecioklasistów (spadek o 3% względem wcześniejszego badania). </w:t>
      </w:r>
      <w:r w:rsidR="00071C5E">
        <w:rPr>
          <w:rFonts w:eastAsia="Times New Roman" w:cstheme="minorHAnsi"/>
          <w:sz w:val="24"/>
          <w:szCs w:val="24"/>
          <w:lang w:eastAsia="pl-PL"/>
        </w:rPr>
        <w:t>Odsetek</w:t>
      </w:r>
      <w:r w:rsidRPr="004D101C">
        <w:rPr>
          <w:rFonts w:eastAsia="Times New Roman" w:cstheme="minorHAnsi"/>
          <w:sz w:val="24"/>
          <w:szCs w:val="24"/>
          <w:lang w:eastAsia="pl-PL"/>
        </w:rPr>
        <w:t xml:space="preserve"> aktua</w:t>
      </w:r>
      <w:r w:rsidR="00071C5E">
        <w:rPr>
          <w:rFonts w:eastAsia="Times New Roman" w:cstheme="minorHAnsi"/>
          <w:sz w:val="24"/>
          <w:szCs w:val="24"/>
          <w:lang w:eastAsia="pl-PL"/>
        </w:rPr>
        <w:t>lnych użytkowników</w:t>
      </w:r>
      <w:r w:rsidR="00A85165">
        <w:rPr>
          <w:rFonts w:eastAsia="Times New Roman" w:cstheme="minorHAnsi"/>
          <w:sz w:val="24"/>
          <w:szCs w:val="24"/>
          <w:lang w:eastAsia="pl-PL"/>
        </w:rPr>
        <w:t xml:space="preserve"> wśród </w:t>
      </w:r>
      <w:r w:rsidR="00A85165" w:rsidRPr="004D101C">
        <w:rPr>
          <w:rFonts w:eastAsia="Times New Roman" w:cstheme="minorHAnsi"/>
          <w:sz w:val="24"/>
          <w:szCs w:val="24"/>
          <w:lang w:eastAsia="pl-PL"/>
        </w:rPr>
        <w:t>pierwszoklasi</w:t>
      </w:r>
      <w:r w:rsidR="00A85165">
        <w:rPr>
          <w:rFonts w:eastAsia="Times New Roman" w:cstheme="minorHAnsi"/>
          <w:sz w:val="24"/>
          <w:szCs w:val="24"/>
          <w:lang w:eastAsia="pl-PL"/>
        </w:rPr>
        <w:t>stów</w:t>
      </w:r>
      <w:r w:rsidR="00071C5E">
        <w:rPr>
          <w:rFonts w:eastAsia="Times New Roman" w:cstheme="minorHAnsi"/>
          <w:sz w:val="24"/>
          <w:szCs w:val="24"/>
          <w:lang w:eastAsia="pl-PL"/>
        </w:rPr>
        <w:t xml:space="preserve"> </w:t>
      </w:r>
      <w:r w:rsidR="005A2FDA">
        <w:rPr>
          <w:rFonts w:eastAsia="Times New Roman" w:cstheme="minorHAnsi"/>
          <w:sz w:val="24"/>
          <w:szCs w:val="24"/>
          <w:lang w:eastAsia="pl-PL"/>
        </w:rPr>
        <w:t>jest wyraźnie niższy</w:t>
      </w:r>
      <w:r w:rsidR="005A2FDA" w:rsidRPr="004D101C">
        <w:rPr>
          <w:rFonts w:eastAsia="Times New Roman" w:cstheme="minorHAnsi"/>
          <w:sz w:val="24"/>
          <w:szCs w:val="24"/>
          <w:lang w:eastAsia="pl-PL"/>
        </w:rPr>
        <w:t xml:space="preserve"> </w:t>
      </w:r>
      <w:r w:rsidR="005A2FDA">
        <w:rPr>
          <w:rFonts w:eastAsia="Times New Roman" w:cstheme="minorHAnsi"/>
          <w:sz w:val="24"/>
          <w:szCs w:val="24"/>
          <w:lang w:eastAsia="pl-PL"/>
        </w:rPr>
        <w:t xml:space="preserve">(4,0% uczestników ankiety w 2019 r., </w:t>
      </w:r>
      <w:r w:rsidRPr="004D101C">
        <w:rPr>
          <w:rFonts w:eastAsia="Times New Roman" w:cstheme="minorHAnsi"/>
          <w:sz w:val="24"/>
          <w:szCs w:val="24"/>
          <w:lang w:eastAsia="pl-PL"/>
        </w:rPr>
        <w:t xml:space="preserve">w 2015 r. – 6,9%) natomiast wśród trzecioklasistów </w:t>
      </w:r>
      <w:r w:rsidR="00071C5E">
        <w:rPr>
          <w:rFonts w:eastAsia="Times New Roman" w:cstheme="minorHAnsi"/>
          <w:sz w:val="24"/>
          <w:szCs w:val="24"/>
          <w:lang w:eastAsia="pl-PL"/>
        </w:rPr>
        <w:t xml:space="preserve">odsetek </w:t>
      </w:r>
      <w:r w:rsidR="005A2FDA" w:rsidRPr="004D101C">
        <w:rPr>
          <w:rFonts w:eastAsia="Times New Roman" w:cstheme="minorHAnsi"/>
          <w:sz w:val="24"/>
          <w:szCs w:val="24"/>
          <w:lang w:eastAsia="pl-PL"/>
        </w:rPr>
        <w:t>aktua</w:t>
      </w:r>
      <w:r w:rsidR="005A2FDA">
        <w:rPr>
          <w:rFonts w:eastAsia="Times New Roman" w:cstheme="minorHAnsi"/>
          <w:sz w:val="24"/>
          <w:szCs w:val="24"/>
          <w:lang w:eastAsia="pl-PL"/>
        </w:rPr>
        <w:t>lnych użytkowników jest zbliżony</w:t>
      </w:r>
      <w:r w:rsidR="005A2FDA" w:rsidRPr="004D101C">
        <w:rPr>
          <w:rFonts w:eastAsia="Times New Roman" w:cstheme="minorHAnsi"/>
          <w:sz w:val="24"/>
          <w:szCs w:val="24"/>
          <w:lang w:eastAsia="pl-PL"/>
        </w:rPr>
        <w:t xml:space="preserve"> </w:t>
      </w:r>
      <w:r w:rsidR="005A2FDA">
        <w:rPr>
          <w:rFonts w:eastAsia="Times New Roman" w:cstheme="minorHAnsi"/>
          <w:sz w:val="24"/>
          <w:szCs w:val="24"/>
          <w:lang w:eastAsia="pl-PL"/>
        </w:rPr>
        <w:t xml:space="preserve"> do wartości z poprzedniego badania </w:t>
      </w:r>
      <w:r w:rsidRPr="004D101C">
        <w:rPr>
          <w:rFonts w:eastAsia="Times New Roman" w:cstheme="minorHAnsi"/>
          <w:sz w:val="24"/>
          <w:szCs w:val="24"/>
          <w:lang w:eastAsia="pl-PL"/>
        </w:rPr>
        <w:t>(</w:t>
      </w:r>
      <w:r w:rsidR="00B54A5B">
        <w:rPr>
          <w:rFonts w:eastAsia="Times New Roman" w:cstheme="minorHAnsi"/>
          <w:sz w:val="24"/>
          <w:szCs w:val="24"/>
          <w:lang w:eastAsia="pl-PL"/>
        </w:rPr>
        <w:t>4,1% badanych</w:t>
      </w:r>
      <w:r w:rsidR="005A2FDA">
        <w:rPr>
          <w:rFonts w:eastAsia="Times New Roman" w:cstheme="minorHAnsi"/>
          <w:sz w:val="24"/>
          <w:szCs w:val="24"/>
          <w:lang w:eastAsia="pl-PL"/>
        </w:rPr>
        <w:t xml:space="preserve"> w 2019 r.</w:t>
      </w:r>
      <w:r w:rsidR="00B54A5B">
        <w:rPr>
          <w:rFonts w:eastAsia="Times New Roman" w:cstheme="minorHAnsi"/>
          <w:sz w:val="24"/>
          <w:szCs w:val="24"/>
          <w:lang w:eastAsia="pl-PL"/>
        </w:rPr>
        <w:t>, 4,7%</w:t>
      </w:r>
      <w:r w:rsidR="005A2FDA">
        <w:rPr>
          <w:rFonts w:eastAsia="Times New Roman" w:cstheme="minorHAnsi"/>
          <w:sz w:val="24"/>
          <w:szCs w:val="24"/>
          <w:lang w:eastAsia="pl-PL"/>
        </w:rPr>
        <w:t xml:space="preserve"> </w:t>
      </w:r>
      <w:r w:rsidR="00B54A5B">
        <w:rPr>
          <w:rFonts w:eastAsia="Times New Roman" w:cstheme="minorHAnsi"/>
          <w:sz w:val="24"/>
          <w:szCs w:val="24"/>
          <w:lang w:eastAsia="pl-PL"/>
        </w:rPr>
        <w:t>w 2015 r.).</w:t>
      </w:r>
      <w:r w:rsidR="00071C5E">
        <w:rPr>
          <w:rFonts w:eastAsia="Times New Roman" w:cstheme="minorHAnsi"/>
          <w:sz w:val="24"/>
          <w:szCs w:val="24"/>
          <w:lang w:eastAsia="pl-PL"/>
        </w:rPr>
        <w:t xml:space="preserve"> </w:t>
      </w:r>
      <w:r w:rsidRPr="004D101C">
        <w:rPr>
          <w:rFonts w:eastAsia="Times New Roman" w:cstheme="minorHAnsi"/>
          <w:sz w:val="24"/>
          <w:szCs w:val="24"/>
          <w:lang w:eastAsia="pl-PL"/>
        </w:rPr>
        <w:t xml:space="preserve">W czasie ostatnich 30 dni </w:t>
      </w:r>
      <w:r w:rsidR="00FE4ECD">
        <w:rPr>
          <w:rFonts w:eastAsia="Times New Roman" w:cstheme="minorHAnsi"/>
          <w:sz w:val="24"/>
          <w:szCs w:val="24"/>
          <w:lang w:eastAsia="pl-PL"/>
        </w:rPr>
        <w:t xml:space="preserve">przed badaniem </w:t>
      </w:r>
      <w:r w:rsidRPr="004D101C">
        <w:rPr>
          <w:rFonts w:eastAsia="Times New Roman" w:cstheme="minorHAnsi"/>
          <w:sz w:val="24"/>
          <w:szCs w:val="24"/>
          <w:lang w:eastAsia="pl-PL"/>
        </w:rPr>
        <w:t xml:space="preserve">po </w:t>
      </w:r>
      <w:r w:rsidR="00071C5E">
        <w:rPr>
          <w:rFonts w:eastAsia="Times New Roman" w:cstheme="minorHAnsi"/>
          <w:sz w:val="24"/>
          <w:szCs w:val="24"/>
          <w:lang w:eastAsia="pl-PL"/>
        </w:rPr>
        <w:t xml:space="preserve">tego rodzaju </w:t>
      </w:r>
      <w:r w:rsidRPr="004D101C">
        <w:rPr>
          <w:rFonts w:eastAsia="Times New Roman" w:cstheme="minorHAnsi"/>
          <w:sz w:val="24"/>
          <w:szCs w:val="24"/>
          <w:lang w:eastAsia="pl-PL"/>
        </w:rPr>
        <w:t>substancje sięgało 3,2% badanych z pierwszej grupy (spadek o 1,1% w porównaniu z 2015 r.) i 3,3% z d</w:t>
      </w:r>
      <w:r w:rsidR="00B54A5B">
        <w:rPr>
          <w:rFonts w:eastAsia="Times New Roman" w:cstheme="minorHAnsi"/>
          <w:sz w:val="24"/>
          <w:szCs w:val="24"/>
          <w:lang w:eastAsia="pl-PL"/>
        </w:rPr>
        <w:t>rugiej grupy (nieznaczny wzrost</w:t>
      </w:r>
      <w:r w:rsidR="00071C5E">
        <w:rPr>
          <w:rFonts w:eastAsia="Times New Roman" w:cstheme="minorHAnsi"/>
          <w:sz w:val="24"/>
          <w:szCs w:val="24"/>
          <w:lang w:eastAsia="pl-PL"/>
        </w:rPr>
        <w:t xml:space="preserve"> </w:t>
      </w:r>
      <w:r w:rsidRPr="004D101C">
        <w:rPr>
          <w:rFonts w:eastAsia="Times New Roman" w:cstheme="minorHAnsi"/>
          <w:sz w:val="24"/>
          <w:szCs w:val="24"/>
          <w:lang w:eastAsia="pl-PL"/>
        </w:rPr>
        <w:t xml:space="preserve">w stosunku do wcześniejszego badania, o 0,4%) – </w:t>
      </w:r>
      <w:r w:rsidR="00B54A5B">
        <w:rPr>
          <w:rFonts w:eastAsia="Times New Roman" w:cstheme="minorHAnsi"/>
          <w:sz w:val="24"/>
          <w:szCs w:val="24"/>
          <w:lang w:eastAsia="pl-PL"/>
        </w:rPr>
        <w:t>poniższy wykres</w:t>
      </w:r>
      <w:r w:rsidRPr="004D101C">
        <w:rPr>
          <w:rFonts w:eastAsia="Times New Roman" w:cstheme="minorHAnsi"/>
          <w:color w:val="FF0000"/>
          <w:sz w:val="24"/>
          <w:szCs w:val="24"/>
          <w:lang w:eastAsia="pl-PL"/>
        </w:rPr>
        <w:t xml:space="preserve"> </w:t>
      </w:r>
      <w:r w:rsidR="00FE4ECD" w:rsidRPr="00FE4ECD">
        <w:rPr>
          <w:rFonts w:eastAsia="Times New Roman" w:cstheme="minorHAnsi"/>
          <w:sz w:val="24"/>
          <w:szCs w:val="24"/>
          <w:lang w:eastAsia="pl-PL"/>
        </w:rPr>
        <w:t>przedstawia częstość</w:t>
      </w:r>
      <w:r w:rsidRPr="00FE4ECD">
        <w:rPr>
          <w:rFonts w:eastAsia="Times New Roman" w:cstheme="minorHAnsi"/>
          <w:sz w:val="24"/>
          <w:szCs w:val="24"/>
          <w:lang w:eastAsia="pl-PL"/>
        </w:rPr>
        <w:t xml:space="preserve"> </w:t>
      </w:r>
      <w:r w:rsidRPr="004D101C">
        <w:rPr>
          <w:rFonts w:eastAsia="Times New Roman" w:cstheme="minorHAnsi"/>
          <w:sz w:val="24"/>
          <w:szCs w:val="24"/>
          <w:lang w:eastAsia="pl-PL"/>
        </w:rPr>
        <w:t>użytkowani</w:t>
      </w:r>
      <w:r w:rsidR="00FE4ECD">
        <w:rPr>
          <w:rFonts w:eastAsia="Times New Roman" w:cstheme="minorHAnsi"/>
          <w:sz w:val="24"/>
          <w:szCs w:val="24"/>
          <w:lang w:eastAsia="pl-PL"/>
        </w:rPr>
        <w:t>a</w:t>
      </w:r>
      <w:r w:rsidRPr="004D101C">
        <w:rPr>
          <w:rFonts w:eastAsia="Times New Roman" w:cstheme="minorHAnsi"/>
          <w:sz w:val="24"/>
          <w:szCs w:val="24"/>
          <w:lang w:eastAsia="pl-PL"/>
        </w:rPr>
        <w:t xml:space="preserve"> dopalaczy w poszczególnych grupach wiekowych w latach 2015 i 2019</w:t>
      </w:r>
      <w:r w:rsidRPr="004D101C">
        <w:rPr>
          <w:rFonts w:eastAsia="Times New Roman" w:cstheme="minorHAnsi"/>
          <w:color w:val="7030A0"/>
          <w:sz w:val="24"/>
          <w:szCs w:val="24"/>
          <w:lang w:eastAsia="pl-PL"/>
        </w:rPr>
        <w:t>.</w:t>
      </w:r>
    </w:p>
    <w:p w14:paraId="70541B31" w14:textId="77777777" w:rsidR="00DF7236" w:rsidRPr="004D101C" w:rsidRDefault="00DF7236" w:rsidP="00AC214F">
      <w:pPr>
        <w:spacing w:before="120" w:after="0"/>
        <w:rPr>
          <w:rFonts w:eastAsia="Times New Roman" w:cstheme="minorHAnsi"/>
          <w:b/>
          <w:bCs/>
          <w:sz w:val="18"/>
          <w:szCs w:val="18"/>
          <w:lang w:eastAsia="pl-PL"/>
        </w:rPr>
      </w:pPr>
      <w:r w:rsidRPr="004D101C">
        <w:rPr>
          <w:rFonts w:eastAsia="Times New Roman" w:cstheme="minorHAnsi"/>
          <w:b/>
          <w:bCs/>
          <w:sz w:val="18"/>
          <w:szCs w:val="18"/>
          <w:lang w:eastAsia="pl-PL"/>
        </w:rPr>
        <w:t xml:space="preserve">Wykres </w:t>
      </w:r>
      <w:r>
        <w:rPr>
          <w:rFonts w:eastAsia="Times New Roman" w:cstheme="minorHAnsi"/>
          <w:b/>
          <w:bCs/>
          <w:sz w:val="18"/>
          <w:szCs w:val="18"/>
          <w:lang w:eastAsia="pl-PL"/>
        </w:rPr>
        <w:t>4</w:t>
      </w:r>
      <w:r w:rsidRPr="004D101C">
        <w:rPr>
          <w:rFonts w:eastAsia="Times New Roman" w:cstheme="minorHAnsi"/>
          <w:b/>
          <w:bCs/>
          <w:sz w:val="18"/>
          <w:szCs w:val="18"/>
          <w:lang w:eastAsia="pl-PL"/>
        </w:rPr>
        <w:t>. Użytkowanie dopalaczy wśród młodzież</w:t>
      </w:r>
      <w:r w:rsidR="00711F76">
        <w:rPr>
          <w:rFonts w:eastAsia="Times New Roman" w:cstheme="minorHAnsi"/>
          <w:b/>
          <w:bCs/>
          <w:sz w:val="18"/>
          <w:szCs w:val="18"/>
          <w:lang w:eastAsia="pl-PL"/>
        </w:rPr>
        <w:t>y szkolnej w latach 2015 i 2019</w:t>
      </w:r>
    </w:p>
    <w:p w14:paraId="65A412EC" w14:textId="77777777" w:rsidR="00DF7236" w:rsidRPr="004D101C" w:rsidRDefault="00DF7236" w:rsidP="00DF7236">
      <w:pPr>
        <w:spacing w:before="120" w:after="0" w:line="240" w:lineRule="auto"/>
        <w:jc w:val="center"/>
        <w:rPr>
          <w:rFonts w:eastAsia="Times New Roman" w:cstheme="minorHAnsi"/>
          <w:b/>
          <w:bCs/>
          <w:sz w:val="24"/>
          <w:szCs w:val="24"/>
          <w:lang w:eastAsia="pl-PL"/>
        </w:rPr>
      </w:pPr>
      <w:r w:rsidRPr="004D101C">
        <w:rPr>
          <w:rFonts w:eastAsia="Times New Roman" w:cstheme="minorHAnsi"/>
          <w:noProof/>
          <w:sz w:val="24"/>
          <w:szCs w:val="24"/>
          <w:lang w:eastAsia="pl-PL"/>
        </w:rPr>
        <w:drawing>
          <wp:inline distT="0" distB="0" distL="0" distR="0" wp14:anchorId="500C8A66" wp14:editId="0C264353">
            <wp:extent cx="4600575" cy="2185035"/>
            <wp:effectExtent l="0" t="0" r="0" b="5715"/>
            <wp:docPr id="29" name="Wykres 29" descr="Wykres przedstawia wyniki badań ESPAD z 2015 i 2019 roku dla dwóch grup wiekowych 15-16 lat oraz 17-18 lat z uwzględnieniem używania dopalaczy w czasie 30 dni przed badaniem, w okresie 12 miesięcy przed badaniem oraz kiedykolwiek w życiu." title="Użytkowanie dopalaczy wśród młodzieży szkolnej w latach 2015 i 2019">
              <a:extLst xmlns:a="http://schemas.openxmlformats.org/drawingml/2006/main">
                <a:ext uri="{FF2B5EF4-FFF2-40B4-BE49-F238E27FC236}">
                  <a16:creationId xmlns:a16="http://schemas.microsoft.com/office/drawing/2014/main" id="{4085D962-06AB-421B-8381-42AED241DB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276C5C5" w14:textId="77777777" w:rsidR="00DF7236" w:rsidRDefault="00DF7236" w:rsidP="00DF7236">
      <w:pPr>
        <w:autoSpaceDE w:val="0"/>
        <w:autoSpaceDN w:val="0"/>
        <w:adjustRightInd w:val="0"/>
        <w:spacing w:after="120" w:line="240" w:lineRule="auto"/>
        <w:jc w:val="both"/>
        <w:rPr>
          <w:rFonts w:cstheme="minorHAnsi"/>
          <w:i/>
          <w:iCs/>
          <w:color w:val="000000"/>
          <w:sz w:val="20"/>
          <w:szCs w:val="20"/>
        </w:rPr>
      </w:pPr>
      <w:r w:rsidRPr="004D101C">
        <w:rPr>
          <w:rFonts w:cstheme="minorHAnsi"/>
          <w:i/>
          <w:iCs/>
          <w:color w:val="000000"/>
          <w:sz w:val="20"/>
          <w:szCs w:val="20"/>
        </w:rPr>
        <w:t xml:space="preserve">Źródło: Opracowanie własne </w:t>
      </w:r>
      <w:r w:rsidR="00292CA5" w:rsidRPr="00292CA5">
        <w:rPr>
          <w:rFonts w:cstheme="minorHAnsi"/>
          <w:i/>
          <w:iCs/>
          <w:color w:val="000000"/>
          <w:sz w:val="20"/>
          <w:szCs w:val="20"/>
        </w:rPr>
        <w:t xml:space="preserve">Departamentu Zdrowia, Rodziny, Równego Traktowania i Polityki Społecznej </w:t>
      </w:r>
      <w:r w:rsidRPr="004D101C">
        <w:rPr>
          <w:rFonts w:cstheme="minorHAnsi"/>
          <w:i/>
          <w:iCs/>
          <w:color w:val="000000"/>
          <w:sz w:val="20"/>
          <w:szCs w:val="20"/>
        </w:rPr>
        <w:t>UMWM na podstawie danych z „Raportu ESPAD 2015” oraz „Raportu ESPAD 2019”.</w:t>
      </w:r>
    </w:p>
    <w:p w14:paraId="018DEED6" w14:textId="77777777" w:rsidR="001666E6" w:rsidRDefault="00DF7236" w:rsidP="001010B0">
      <w:pPr>
        <w:spacing w:after="0" w:line="240" w:lineRule="auto"/>
        <w:ind w:firstLine="426"/>
        <w:jc w:val="both"/>
        <w:rPr>
          <w:rFonts w:cstheme="minorHAnsi"/>
          <w:b/>
          <w:bCs/>
          <w:sz w:val="18"/>
          <w:szCs w:val="18"/>
          <w:lang w:eastAsia="pl-PL"/>
        </w:rPr>
      </w:pPr>
      <w:r w:rsidRPr="009068F2">
        <w:rPr>
          <w:rFonts w:eastAsia="Times New Roman" w:cstheme="minorHAnsi"/>
          <w:sz w:val="24"/>
          <w:szCs w:val="24"/>
          <w:lang w:eastAsia="pl-PL"/>
        </w:rPr>
        <w:t>Od stycznia 2013 roku Ośrodek Kontroli Zatruć w Warszawie zbiera dane o interwencjach medycznych w przypadkach podejrzeń zatruć nowymi substancjami psychoaktywnymi (NSP)</w:t>
      </w:r>
      <w:r w:rsidR="00B54A5B">
        <w:rPr>
          <w:rFonts w:eastAsia="Times New Roman" w:cstheme="minorHAnsi"/>
          <w:sz w:val="24"/>
          <w:szCs w:val="24"/>
          <w:lang w:eastAsia="pl-PL"/>
        </w:rPr>
        <w:t xml:space="preserve"> i środkami zastępczymi (ŚZ)</w:t>
      </w:r>
      <w:r w:rsidRPr="009068F2">
        <w:rPr>
          <w:rFonts w:eastAsia="Times New Roman" w:cstheme="minorHAnsi"/>
          <w:sz w:val="24"/>
          <w:szCs w:val="24"/>
          <w:lang w:eastAsia="pl-PL"/>
        </w:rPr>
        <w:t xml:space="preserve"> oraz prowadzi centralny rejestr tych zdarzeń. Dane zbieran</w:t>
      </w:r>
      <w:r w:rsidR="00B54A5B">
        <w:rPr>
          <w:rFonts w:eastAsia="Times New Roman" w:cstheme="minorHAnsi"/>
          <w:sz w:val="24"/>
          <w:szCs w:val="24"/>
          <w:lang w:eastAsia="pl-PL"/>
        </w:rPr>
        <w:t xml:space="preserve">e są ze szpitali oraz częściowo </w:t>
      </w:r>
      <w:r w:rsidRPr="009068F2">
        <w:rPr>
          <w:rFonts w:eastAsia="Times New Roman" w:cstheme="minorHAnsi"/>
          <w:sz w:val="24"/>
          <w:szCs w:val="24"/>
          <w:lang w:eastAsia="pl-PL"/>
        </w:rPr>
        <w:t>z Państwowych Wojewódzkich Inspektorat</w:t>
      </w:r>
      <w:r w:rsidR="00B54A5B">
        <w:rPr>
          <w:rFonts w:eastAsia="Times New Roman" w:cstheme="minorHAnsi"/>
          <w:sz w:val="24"/>
          <w:szCs w:val="24"/>
          <w:lang w:eastAsia="pl-PL"/>
        </w:rPr>
        <w:t xml:space="preserve">ów Sanitarnych. Dane pochodzące </w:t>
      </w:r>
      <w:r w:rsidRPr="009068F2">
        <w:rPr>
          <w:rFonts w:eastAsia="Times New Roman" w:cstheme="minorHAnsi"/>
          <w:sz w:val="24"/>
          <w:szCs w:val="24"/>
          <w:lang w:eastAsia="pl-PL"/>
        </w:rPr>
        <w:t>z rejestrowanych zgłoszeń nie stanowią rzeczywistej liczby zdarzeń o charakterze podejrzenia zatrucia NSP. Z informacji przekazywanych przez lekarzy z województwa małopolskiego</w:t>
      </w:r>
      <w:r w:rsidR="00071C5E">
        <w:rPr>
          <w:rFonts w:eastAsia="Times New Roman" w:cstheme="minorHAnsi"/>
          <w:sz w:val="24"/>
          <w:szCs w:val="24"/>
          <w:lang w:eastAsia="pl-PL"/>
        </w:rPr>
        <w:t xml:space="preserve"> wynika</w:t>
      </w:r>
      <w:r w:rsidRPr="009068F2">
        <w:rPr>
          <w:rFonts w:eastAsia="Times New Roman" w:cstheme="minorHAnsi"/>
          <w:sz w:val="24"/>
          <w:szCs w:val="24"/>
          <w:lang w:eastAsia="pl-PL"/>
        </w:rPr>
        <w:t xml:space="preserve">, </w:t>
      </w:r>
      <w:r w:rsidR="00071C5E">
        <w:rPr>
          <w:rFonts w:eastAsia="Times New Roman" w:cstheme="minorHAnsi"/>
          <w:sz w:val="24"/>
          <w:szCs w:val="24"/>
          <w:lang w:eastAsia="pl-PL"/>
        </w:rPr>
        <w:t xml:space="preserve">że </w:t>
      </w:r>
      <w:r w:rsidRPr="009068F2">
        <w:rPr>
          <w:rFonts w:eastAsia="Times New Roman" w:cstheme="minorHAnsi"/>
          <w:sz w:val="24"/>
          <w:szCs w:val="24"/>
          <w:lang w:eastAsia="pl-PL"/>
        </w:rPr>
        <w:t xml:space="preserve">liczba interwencji medycznych jest większa i nie wszystkie są zgłaszane. Brak możliwości powszechnego oznaczania substancji czynnych w materiale biologicznym powoduje, że zatrucia dopalaczami są nadal rozpoznawane na podstawie przebiegu klinicznego, wywiadu lekarskiego oraz okoliczności zdarzenia, bez potwierdzenia analitycznego. </w:t>
      </w:r>
      <w:r w:rsidRPr="0090024C">
        <w:rPr>
          <w:rFonts w:eastAsia="Times New Roman" w:cstheme="minorHAnsi"/>
          <w:sz w:val="24"/>
          <w:szCs w:val="24"/>
          <w:lang w:eastAsia="pl-PL"/>
        </w:rPr>
        <w:t>Potwierdzenie analityczne badaniem toksykologicznym w chwili obecnej jest niedostępne. Dane za 20</w:t>
      </w:r>
      <w:r w:rsidR="00535A5A" w:rsidRPr="0090024C">
        <w:rPr>
          <w:rFonts w:eastAsia="Times New Roman" w:cstheme="minorHAnsi"/>
          <w:sz w:val="24"/>
          <w:szCs w:val="24"/>
          <w:lang w:eastAsia="pl-PL"/>
        </w:rPr>
        <w:t xml:space="preserve">20 </w:t>
      </w:r>
      <w:r w:rsidR="00B54A5B">
        <w:rPr>
          <w:rFonts w:eastAsia="Times New Roman" w:cstheme="minorHAnsi"/>
          <w:sz w:val="24"/>
          <w:szCs w:val="24"/>
          <w:lang w:eastAsia="pl-PL"/>
        </w:rPr>
        <w:t xml:space="preserve">r. </w:t>
      </w:r>
      <w:r w:rsidRPr="0090024C">
        <w:rPr>
          <w:rFonts w:eastAsia="Times New Roman" w:cstheme="minorHAnsi"/>
          <w:sz w:val="24"/>
          <w:szCs w:val="24"/>
          <w:lang w:eastAsia="pl-PL"/>
        </w:rPr>
        <w:t xml:space="preserve">z Ośrodka Kontroli Zatruć w Warszawie wskazują, iż na terenie kraju odnotowano </w:t>
      </w:r>
      <w:r w:rsidR="00535A5A" w:rsidRPr="0090024C">
        <w:rPr>
          <w:rFonts w:eastAsia="Times New Roman" w:cstheme="minorHAnsi"/>
          <w:sz w:val="24"/>
          <w:szCs w:val="24"/>
          <w:lang w:eastAsia="pl-PL"/>
        </w:rPr>
        <w:t xml:space="preserve">1662 </w:t>
      </w:r>
      <w:r w:rsidRPr="0090024C">
        <w:rPr>
          <w:rFonts w:eastAsia="Times New Roman" w:cstheme="minorHAnsi"/>
          <w:sz w:val="24"/>
          <w:szCs w:val="24"/>
          <w:lang w:eastAsia="pl-PL"/>
        </w:rPr>
        <w:t>przypadk</w:t>
      </w:r>
      <w:r w:rsidR="00535A5A" w:rsidRPr="0090024C">
        <w:rPr>
          <w:rFonts w:eastAsia="Times New Roman" w:cstheme="minorHAnsi"/>
          <w:sz w:val="24"/>
          <w:szCs w:val="24"/>
          <w:lang w:eastAsia="pl-PL"/>
        </w:rPr>
        <w:t>i</w:t>
      </w:r>
      <w:r w:rsidRPr="0090024C">
        <w:rPr>
          <w:rFonts w:eastAsia="Times New Roman" w:cstheme="minorHAnsi"/>
          <w:sz w:val="24"/>
          <w:szCs w:val="24"/>
          <w:lang w:eastAsia="pl-PL"/>
        </w:rPr>
        <w:t xml:space="preserve"> interwencji </w:t>
      </w:r>
      <w:r w:rsidRPr="006706A5">
        <w:rPr>
          <w:rFonts w:eastAsia="Times New Roman" w:cstheme="minorHAnsi"/>
          <w:sz w:val="24"/>
          <w:szCs w:val="24"/>
          <w:lang w:eastAsia="pl-PL"/>
        </w:rPr>
        <w:t>medycznych (4 257 przypadków w 2018 roku</w:t>
      </w:r>
      <w:r w:rsidR="00535A5A">
        <w:rPr>
          <w:rFonts w:eastAsia="Times New Roman" w:cstheme="minorHAnsi"/>
          <w:sz w:val="24"/>
          <w:szCs w:val="24"/>
          <w:lang w:eastAsia="pl-PL"/>
        </w:rPr>
        <w:t xml:space="preserve">, </w:t>
      </w:r>
      <w:r w:rsidR="00535A5A">
        <w:rPr>
          <w:rFonts w:eastAsia="Times New Roman" w:cstheme="minorHAnsi"/>
          <w:sz w:val="24"/>
          <w:szCs w:val="24"/>
          <w:lang w:eastAsia="pl-PL"/>
        </w:rPr>
        <w:lastRenderedPageBreak/>
        <w:t xml:space="preserve">w 2019 roku zarejestrowano </w:t>
      </w:r>
      <w:r w:rsidR="00535A5A" w:rsidRPr="006706A5">
        <w:rPr>
          <w:rFonts w:eastAsia="Times New Roman" w:cstheme="minorHAnsi"/>
          <w:sz w:val="24"/>
          <w:szCs w:val="24"/>
          <w:lang w:eastAsia="pl-PL"/>
        </w:rPr>
        <w:t>2</w:t>
      </w:r>
      <w:r w:rsidR="00535A5A">
        <w:rPr>
          <w:rFonts w:eastAsia="Times New Roman" w:cstheme="minorHAnsi"/>
          <w:sz w:val="24"/>
          <w:szCs w:val="24"/>
          <w:lang w:eastAsia="pl-PL"/>
        </w:rPr>
        <w:t> </w:t>
      </w:r>
      <w:r w:rsidR="00535A5A" w:rsidRPr="006706A5">
        <w:rPr>
          <w:rFonts w:eastAsia="Times New Roman" w:cstheme="minorHAnsi"/>
          <w:sz w:val="24"/>
          <w:szCs w:val="24"/>
          <w:lang w:eastAsia="pl-PL"/>
        </w:rPr>
        <w:t>157</w:t>
      </w:r>
      <w:r w:rsidR="00535A5A">
        <w:rPr>
          <w:rFonts w:eastAsia="Times New Roman" w:cstheme="minorHAnsi"/>
          <w:sz w:val="24"/>
          <w:szCs w:val="24"/>
          <w:lang w:eastAsia="pl-PL"/>
        </w:rPr>
        <w:t xml:space="preserve"> przypadków</w:t>
      </w:r>
      <w:r w:rsidRPr="006706A5">
        <w:rPr>
          <w:rFonts w:eastAsia="Times New Roman" w:cstheme="minorHAnsi"/>
          <w:sz w:val="24"/>
          <w:szCs w:val="24"/>
          <w:lang w:eastAsia="pl-PL"/>
        </w:rPr>
        <w:t>) zwią</w:t>
      </w:r>
      <w:r w:rsidRPr="0090024C">
        <w:rPr>
          <w:rFonts w:eastAsia="Times New Roman" w:cstheme="minorHAnsi"/>
          <w:sz w:val="24"/>
          <w:szCs w:val="24"/>
          <w:lang w:eastAsia="pl-PL"/>
        </w:rPr>
        <w:t xml:space="preserve">zanych z użyciem „dopalaczy”, nowych substancji psychoaktywnych czy środków zastępczych. </w:t>
      </w:r>
    </w:p>
    <w:p w14:paraId="3D103A2B" w14:textId="77777777" w:rsidR="00DF7236" w:rsidRPr="006911EE" w:rsidRDefault="00DF7236" w:rsidP="00AC214F">
      <w:pPr>
        <w:spacing w:before="120" w:after="0"/>
        <w:rPr>
          <w:rFonts w:cstheme="minorHAnsi"/>
          <w:b/>
          <w:bCs/>
          <w:sz w:val="18"/>
          <w:szCs w:val="18"/>
          <w:lang w:eastAsia="pl-PL"/>
        </w:rPr>
      </w:pPr>
      <w:r w:rsidRPr="006911EE">
        <w:rPr>
          <w:rFonts w:cstheme="minorHAnsi"/>
          <w:b/>
          <w:bCs/>
          <w:sz w:val="18"/>
          <w:szCs w:val="18"/>
          <w:lang w:eastAsia="pl-PL"/>
        </w:rPr>
        <w:t>Wykres 5. Liczba zgłoszeń</w:t>
      </w:r>
      <w:r w:rsidR="00657E01">
        <w:rPr>
          <w:rFonts w:cstheme="minorHAnsi"/>
          <w:b/>
          <w:bCs/>
          <w:sz w:val="18"/>
          <w:szCs w:val="18"/>
          <w:lang w:eastAsia="pl-PL"/>
        </w:rPr>
        <w:t xml:space="preserve"> zatruć</w:t>
      </w:r>
      <w:r w:rsidRPr="006911EE">
        <w:rPr>
          <w:rFonts w:cstheme="minorHAnsi"/>
          <w:b/>
          <w:bCs/>
          <w:sz w:val="18"/>
          <w:szCs w:val="18"/>
          <w:lang w:eastAsia="pl-PL"/>
        </w:rPr>
        <w:t xml:space="preserve"> z województwa małopolskiego na tle zgłoszeń z pozostałych województw w 20</w:t>
      </w:r>
      <w:r w:rsidR="00492BD8" w:rsidRPr="006911EE">
        <w:rPr>
          <w:rFonts w:cstheme="minorHAnsi"/>
          <w:b/>
          <w:bCs/>
          <w:sz w:val="18"/>
          <w:szCs w:val="18"/>
          <w:lang w:eastAsia="pl-PL"/>
        </w:rPr>
        <w:t>20</w:t>
      </w:r>
      <w:r w:rsidR="00711F76">
        <w:rPr>
          <w:rFonts w:cstheme="minorHAnsi"/>
          <w:b/>
          <w:bCs/>
          <w:sz w:val="18"/>
          <w:szCs w:val="18"/>
          <w:lang w:eastAsia="pl-PL"/>
        </w:rPr>
        <w:t xml:space="preserve"> r</w:t>
      </w:r>
      <w:r w:rsidRPr="006911EE">
        <w:rPr>
          <w:rFonts w:cstheme="minorHAnsi"/>
          <w:b/>
          <w:bCs/>
          <w:sz w:val="18"/>
          <w:szCs w:val="18"/>
          <w:lang w:eastAsia="pl-PL"/>
        </w:rPr>
        <w:t>.</w:t>
      </w:r>
    </w:p>
    <w:p w14:paraId="329466D4" w14:textId="77777777" w:rsidR="00DF7236" w:rsidRPr="00C27E64" w:rsidRDefault="00DF7236" w:rsidP="00DF7236">
      <w:pPr>
        <w:autoSpaceDE w:val="0"/>
        <w:autoSpaceDN w:val="0"/>
        <w:adjustRightInd w:val="0"/>
        <w:spacing w:after="120" w:line="276" w:lineRule="auto"/>
        <w:jc w:val="center"/>
        <w:rPr>
          <w:rFonts w:ascii="Arial" w:hAnsi="Arial" w:cs="Arial"/>
          <w:b/>
          <w:bCs/>
          <w:sz w:val="16"/>
          <w:szCs w:val="16"/>
          <w:lang w:eastAsia="pl-PL"/>
        </w:rPr>
      </w:pPr>
      <w:r>
        <w:rPr>
          <w:rFonts w:ascii="Arial" w:hAnsi="Arial" w:cs="Arial"/>
          <w:b/>
          <w:bCs/>
          <w:noProof/>
          <w:sz w:val="16"/>
          <w:szCs w:val="16"/>
          <w:lang w:eastAsia="pl-PL"/>
        </w:rPr>
        <w:drawing>
          <wp:inline distT="0" distB="0" distL="0" distR="0" wp14:anchorId="32F17995" wp14:editId="74D205F8">
            <wp:extent cx="3985895" cy="2909454"/>
            <wp:effectExtent l="0" t="0" r="0" b="5715"/>
            <wp:docPr id="17" name="Wykres 17" descr="Wykres przedstawia liczbę zgłoszonych zatruć dopalaczami w poszczególnych województwach w 2020 roku." title="Liczba zgłoszeń z województwa małopolskiego na tle zgłoszeń z pozostałych województw w 2020 roku."/>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239A4D7" w14:textId="77777777" w:rsidR="00DF7236" w:rsidRDefault="00DF7236" w:rsidP="00AA14EF">
      <w:pPr>
        <w:spacing w:after="120" w:line="240" w:lineRule="auto"/>
        <w:jc w:val="both"/>
        <w:rPr>
          <w:rFonts w:cstheme="minorHAnsi"/>
          <w:bCs/>
          <w:i/>
          <w:iCs/>
          <w:sz w:val="20"/>
          <w:szCs w:val="20"/>
          <w:lang w:eastAsia="pl-PL"/>
        </w:rPr>
      </w:pPr>
      <w:bookmarkStart w:id="7" w:name="_Hlk79489246"/>
      <w:r w:rsidRPr="00AA14EF">
        <w:rPr>
          <w:rFonts w:cstheme="minorHAnsi"/>
          <w:bCs/>
          <w:i/>
          <w:iCs/>
          <w:sz w:val="20"/>
          <w:szCs w:val="20"/>
          <w:lang w:eastAsia="pl-PL"/>
        </w:rPr>
        <w:t xml:space="preserve">Źródło: Opracowanie własne </w:t>
      </w:r>
      <w:r w:rsidR="00292CA5" w:rsidRPr="00292CA5">
        <w:rPr>
          <w:rFonts w:cstheme="minorHAnsi"/>
          <w:bCs/>
          <w:i/>
          <w:iCs/>
          <w:sz w:val="20"/>
          <w:szCs w:val="20"/>
          <w:lang w:eastAsia="pl-PL"/>
        </w:rPr>
        <w:t xml:space="preserve">Departamentu Zdrowia, Rodziny, Równego Traktowania i Polityki Społecznej </w:t>
      </w:r>
      <w:r w:rsidRPr="00AA14EF">
        <w:rPr>
          <w:rFonts w:cstheme="minorHAnsi"/>
          <w:bCs/>
          <w:i/>
          <w:iCs/>
          <w:sz w:val="20"/>
          <w:szCs w:val="20"/>
          <w:lang w:eastAsia="pl-PL"/>
        </w:rPr>
        <w:t>UMWM na podstawie danych z Ośrodka Kontroli Zatruć w Warszawie.</w:t>
      </w:r>
    </w:p>
    <w:p w14:paraId="78758D11" w14:textId="77777777" w:rsidR="006911EE" w:rsidRPr="00AA14EF" w:rsidRDefault="006911EE" w:rsidP="00B54A5B">
      <w:pPr>
        <w:spacing w:after="0"/>
        <w:ind w:firstLine="425"/>
        <w:jc w:val="both"/>
        <w:rPr>
          <w:rFonts w:cstheme="minorHAnsi"/>
          <w:bCs/>
          <w:i/>
          <w:iCs/>
          <w:sz w:val="20"/>
          <w:szCs w:val="20"/>
          <w:lang w:eastAsia="pl-PL"/>
        </w:rPr>
      </w:pPr>
      <w:r w:rsidRPr="0090024C">
        <w:rPr>
          <w:rFonts w:eastAsia="Times New Roman" w:cstheme="minorHAnsi"/>
          <w:sz w:val="24"/>
          <w:szCs w:val="24"/>
          <w:lang w:eastAsia="pl-PL"/>
        </w:rPr>
        <w:t>Z obszaru województwa małopolskiego zgłoszono łącznie 93 przypadki zatruć, w tym 37 nowymi substancjami psychoaktywnymi</w:t>
      </w:r>
      <w:r>
        <w:rPr>
          <w:rFonts w:eastAsia="Times New Roman" w:cstheme="minorHAnsi"/>
          <w:sz w:val="24"/>
          <w:szCs w:val="24"/>
          <w:lang w:eastAsia="pl-PL"/>
        </w:rPr>
        <w:t xml:space="preserve"> </w:t>
      </w:r>
      <w:r w:rsidRPr="0090024C">
        <w:rPr>
          <w:rFonts w:eastAsia="Times New Roman" w:cstheme="minorHAnsi"/>
          <w:sz w:val="24"/>
          <w:szCs w:val="24"/>
          <w:lang w:eastAsia="pl-PL"/>
        </w:rPr>
        <w:t>(w 2018 r. odnotowano 158 przypadków, w 2019 r. - 59), a 56 narkotykami klasycznymi (w 2018 r. zarejestrowano 77 przypadków, w 2019 r. - 144).</w:t>
      </w:r>
    </w:p>
    <w:bookmarkEnd w:id="7"/>
    <w:p w14:paraId="50B1B186" w14:textId="77777777" w:rsidR="00BF2F8A" w:rsidRPr="0090024C" w:rsidRDefault="00071C5E" w:rsidP="00B54A5B">
      <w:pPr>
        <w:spacing w:after="120" w:line="276" w:lineRule="auto"/>
        <w:ind w:firstLine="426"/>
        <w:jc w:val="both"/>
        <w:rPr>
          <w:rFonts w:cstheme="minorHAnsi"/>
          <w:bCs/>
          <w:sz w:val="24"/>
          <w:szCs w:val="24"/>
          <w:lang w:eastAsia="pl-PL"/>
        </w:rPr>
      </w:pPr>
      <w:r>
        <w:rPr>
          <w:rFonts w:cstheme="minorHAnsi"/>
          <w:bCs/>
          <w:sz w:val="24"/>
          <w:szCs w:val="24"/>
          <w:lang w:eastAsia="pl-PL"/>
        </w:rPr>
        <w:t>Wśród zgłoszonych</w:t>
      </w:r>
      <w:r w:rsidR="00DF7236" w:rsidRPr="0090024C">
        <w:rPr>
          <w:rFonts w:cstheme="minorHAnsi"/>
          <w:sz w:val="24"/>
          <w:szCs w:val="24"/>
        </w:rPr>
        <w:t xml:space="preserve"> </w:t>
      </w:r>
      <w:r w:rsidR="00DF7236" w:rsidRPr="0090024C">
        <w:rPr>
          <w:rFonts w:cstheme="minorHAnsi"/>
          <w:bCs/>
          <w:sz w:val="24"/>
          <w:szCs w:val="24"/>
          <w:lang w:eastAsia="pl-PL"/>
        </w:rPr>
        <w:t xml:space="preserve">z całej Małopolski, kobiety stanowiły </w:t>
      </w:r>
      <w:r w:rsidR="00492BD8" w:rsidRPr="0090024C">
        <w:rPr>
          <w:rFonts w:cstheme="minorHAnsi"/>
          <w:bCs/>
          <w:sz w:val="24"/>
          <w:szCs w:val="24"/>
          <w:lang w:eastAsia="pl-PL"/>
        </w:rPr>
        <w:t>16</w:t>
      </w:r>
      <w:r w:rsidR="00DF7236" w:rsidRPr="0090024C">
        <w:rPr>
          <w:rFonts w:cstheme="minorHAnsi"/>
          <w:bCs/>
          <w:sz w:val="24"/>
          <w:szCs w:val="24"/>
          <w:lang w:eastAsia="pl-PL"/>
        </w:rPr>
        <w:t>,</w:t>
      </w:r>
      <w:r w:rsidR="00492BD8" w:rsidRPr="0090024C">
        <w:rPr>
          <w:rFonts w:cstheme="minorHAnsi"/>
          <w:bCs/>
          <w:sz w:val="24"/>
          <w:szCs w:val="24"/>
          <w:lang w:eastAsia="pl-PL"/>
        </w:rPr>
        <w:t>2</w:t>
      </w:r>
      <w:r w:rsidR="00DF7236" w:rsidRPr="0090024C">
        <w:rPr>
          <w:rFonts w:cstheme="minorHAnsi"/>
          <w:bCs/>
          <w:sz w:val="24"/>
          <w:szCs w:val="24"/>
          <w:lang w:eastAsia="pl-PL"/>
        </w:rPr>
        <w:t>%, mężczyźni 8</w:t>
      </w:r>
      <w:r w:rsidR="00492BD8" w:rsidRPr="0090024C">
        <w:rPr>
          <w:rFonts w:cstheme="minorHAnsi"/>
          <w:bCs/>
          <w:sz w:val="24"/>
          <w:szCs w:val="24"/>
          <w:lang w:eastAsia="pl-PL"/>
        </w:rPr>
        <w:t>3</w:t>
      </w:r>
      <w:r w:rsidR="00DF7236" w:rsidRPr="0090024C">
        <w:rPr>
          <w:rFonts w:cstheme="minorHAnsi"/>
          <w:bCs/>
          <w:sz w:val="24"/>
          <w:szCs w:val="24"/>
          <w:lang w:eastAsia="pl-PL"/>
        </w:rPr>
        <w:t>,</w:t>
      </w:r>
      <w:r w:rsidR="00492BD8" w:rsidRPr="0090024C">
        <w:rPr>
          <w:rFonts w:cstheme="minorHAnsi"/>
          <w:bCs/>
          <w:sz w:val="24"/>
          <w:szCs w:val="24"/>
          <w:lang w:eastAsia="pl-PL"/>
        </w:rPr>
        <w:t>8</w:t>
      </w:r>
      <w:r w:rsidR="00DF7236" w:rsidRPr="0090024C">
        <w:rPr>
          <w:rFonts w:cstheme="minorHAnsi"/>
          <w:bCs/>
          <w:sz w:val="24"/>
          <w:szCs w:val="24"/>
          <w:lang w:eastAsia="pl-PL"/>
        </w:rPr>
        <w:t>%. Najwięcej zgłoszeń</w:t>
      </w:r>
      <w:r w:rsidR="00871B24" w:rsidRPr="0090024C">
        <w:rPr>
          <w:rFonts w:cstheme="minorHAnsi"/>
          <w:bCs/>
          <w:sz w:val="24"/>
          <w:szCs w:val="24"/>
          <w:lang w:eastAsia="pl-PL"/>
        </w:rPr>
        <w:t>,</w:t>
      </w:r>
      <w:r w:rsidR="00DF7236" w:rsidRPr="0090024C">
        <w:rPr>
          <w:rFonts w:cstheme="minorHAnsi"/>
          <w:bCs/>
          <w:sz w:val="24"/>
          <w:szCs w:val="24"/>
          <w:lang w:eastAsia="pl-PL"/>
        </w:rPr>
        <w:t xml:space="preserve"> bo aż 36 pochodziło z powiatu nowosądeckiego.</w:t>
      </w:r>
      <w:r w:rsidR="004C7A2C" w:rsidRPr="0090024C">
        <w:rPr>
          <w:rFonts w:cstheme="minorHAnsi"/>
          <w:bCs/>
          <w:sz w:val="24"/>
          <w:szCs w:val="24"/>
          <w:lang w:eastAsia="pl-PL"/>
        </w:rPr>
        <w:t xml:space="preserve"> Największa liczba zgłoszeń dotyczyła osób z grupy wiekowej 30- 39 lat, </w:t>
      </w:r>
      <w:r>
        <w:rPr>
          <w:rFonts w:cstheme="minorHAnsi"/>
          <w:bCs/>
          <w:sz w:val="24"/>
          <w:szCs w:val="24"/>
          <w:lang w:eastAsia="pl-PL"/>
        </w:rPr>
        <w:t>w której odnotowano 13 przypadków.</w:t>
      </w:r>
      <w:r>
        <w:rPr>
          <w:rFonts w:cstheme="minorHAnsi"/>
          <w:bCs/>
          <w:sz w:val="24"/>
          <w:szCs w:val="24"/>
          <w:lang w:eastAsia="pl-PL"/>
        </w:rPr>
        <w:br/>
        <w:t>W tej grupie</w:t>
      </w:r>
      <w:r w:rsidR="00BF2F8A" w:rsidRPr="0090024C">
        <w:rPr>
          <w:rFonts w:cstheme="minorHAnsi"/>
          <w:bCs/>
          <w:sz w:val="24"/>
          <w:szCs w:val="24"/>
          <w:lang w:eastAsia="pl-PL"/>
        </w:rPr>
        <w:t xml:space="preserve"> wiekowej odnotowano również największą </w:t>
      </w:r>
      <w:r>
        <w:rPr>
          <w:rFonts w:cstheme="minorHAnsi"/>
          <w:bCs/>
          <w:sz w:val="24"/>
          <w:szCs w:val="24"/>
          <w:lang w:eastAsia="pl-PL"/>
        </w:rPr>
        <w:t>liczbę</w:t>
      </w:r>
      <w:r w:rsidR="00BF2F8A" w:rsidRPr="0090024C">
        <w:rPr>
          <w:rFonts w:cstheme="minorHAnsi"/>
          <w:bCs/>
          <w:sz w:val="24"/>
          <w:szCs w:val="24"/>
          <w:lang w:eastAsia="pl-PL"/>
        </w:rPr>
        <w:t xml:space="preserve"> zatruć spowodowanych użyciem tradycyjnych narkotyków/ leków/ innej nieznanej substancji chemicznej</w:t>
      </w:r>
      <w:r w:rsidR="00A2590E">
        <w:rPr>
          <w:rFonts w:cstheme="minorHAnsi"/>
          <w:bCs/>
          <w:sz w:val="24"/>
          <w:szCs w:val="24"/>
          <w:lang w:eastAsia="pl-PL"/>
        </w:rPr>
        <w:t xml:space="preserve"> (N-L-In)</w:t>
      </w:r>
      <w:r>
        <w:rPr>
          <w:rFonts w:cstheme="minorHAnsi"/>
          <w:bCs/>
          <w:sz w:val="24"/>
          <w:szCs w:val="24"/>
          <w:lang w:eastAsia="pl-PL"/>
        </w:rPr>
        <w:t>.</w:t>
      </w:r>
      <w:r>
        <w:rPr>
          <w:rFonts w:cstheme="minorHAnsi"/>
          <w:bCs/>
          <w:sz w:val="24"/>
          <w:szCs w:val="24"/>
          <w:lang w:eastAsia="pl-PL"/>
        </w:rPr>
        <w:br/>
      </w:r>
      <w:r w:rsidR="00BF2F8A" w:rsidRPr="0090024C">
        <w:rPr>
          <w:rFonts w:cstheme="minorHAnsi"/>
          <w:bCs/>
          <w:sz w:val="24"/>
          <w:szCs w:val="24"/>
          <w:lang w:eastAsia="pl-PL"/>
        </w:rPr>
        <w:t xml:space="preserve">Z danych zawartych na poniższym wykresie można wnioskować, że problem związany ze stosowaniem </w:t>
      </w:r>
      <w:r w:rsidR="002756D7" w:rsidRPr="0090024C">
        <w:rPr>
          <w:rFonts w:cstheme="minorHAnsi"/>
          <w:bCs/>
          <w:sz w:val="24"/>
          <w:szCs w:val="24"/>
          <w:lang w:eastAsia="pl-PL"/>
        </w:rPr>
        <w:t>NSP-ŚZ</w:t>
      </w:r>
      <w:r w:rsidR="00BF2F8A" w:rsidRPr="0090024C">
        <w:rPr>
          <w:rFonts w:cstheme="minorHAnsi"/>
          <w:bCs/>
          <w:sz w:val="24"/>
          <w:szCs w:val="24"/>
          <w:lang w:eastAsia="pl-PL"/>
        </w:rPr>
        <w:t xml:space="preserve"> występuje</w:t>
      </w:r>
      <w:r w:rsidR="009E284A" w:rsidRPr="0090024C">
        <w:rPr>
          <w:rFonts w:cstheme="minorHAnsi"/>
          <w:bCs/>
          <w:sz w:val="24"/>
          <w:szCs w:val="24"/>
          <w:lang w:eastAsia="pl-PL"/>
        </w:rPr>
        <w:t xml:space="preserve"> głównie </w:t>
      </w:r>
      <w:r w:rsidR="00BF2F8A" w:rsidRPr="0090024C">
        <w:rPr>
          <w:rFonts w:cstheme="minorHAnsi"/>
          <w:bCs/>
          <w:sz w:val="24"/>
          <w:szCs w:val="24"/>
          <w:lang w:eastAsia="pl-PL"/>
        </w:rPr>
        <w:t>u osób w wieku 16</w:t>
      </w:r>
      <w:r w:rsidR="002756D7" w:rsidRPr="0090024C">
        <w:rPr>
          <w:rFonts w:cstheme="minorHAnsi"/>
          <w:bCs/>
          <w:sz w:val="24"/>
          <w:szCs w:val="24"/>
          <w:lang w:eastAsia="pl-PL"/>
        </w:rPr>
        <w:t xml:space="preserve"> – 39 lat.</w:t>
      </w:r>
    </w:p>
    <w:p w14:paraId="4BF44542" w14:textId="77777777" w:rsidR="00BF2F8A" w:rsidRPr="00ED69CD" w:rsidRDefault="00BF2F8A" w:rsidP="00AC214F">
      <w:pPr>
        <w:spacing w:after="0"/>
        <w:rPr>
          <w:rFonts w:cstheme="minorHAnsi"/>
          <w:bCs/>
          <w:color w:val="00B050"/>
          <w:sz w:val="18"/>
          <w:szCs w:val="18"/>
          <w:lang w:eastAsia="pl-PL"/>
        </w:rPr>
      </w:pPr>
      <w:r w:rsidRPr="00ED69CD">
        <w:rPr>
          <w:rFonts w:cstheme="minorHAnsi"/>
          <w:b/>
          <w:bCs/>
          <w:sz w:val="18"/>
          <w:szCs w:val="18"/>
          <w:lang w:eastAsia="pl-PL"/>
        </w:rPr>
        <w:t xml:space="preserve">Wykres </w:t>
      </w:r>
      <w:r w:rsidR="00626433" w:rsidRPr="00ED69CD">
        <w:rPr>
          <w:rFonts w:cstheme="minorHAnsi"/>
          <w:b/>
          <w:bCs/>
          <w:sz w:val="18"/>
          <w:szCs w:val="18"/>
          <w:lang w:eastAsia="pl-PL"/>
        </w:rPr>
        <w:t>6</w:t>
      </w:r>
      <w:r w:rsidRPr="00ED69CD">
        <w:rPr>
          <w:rFonts w:cstheme="minorHAnsi"/>
          <w:b/>
          <w:bCs/>
          <w:sz w:val="18"/>
          <w:szCs w:val="18"/>
          <w:lang w:eastAsia="pl-PL"/>
        </w:rPr>
        <w:t>.</w:t>
      </w:r>
      <w:r w:rsidRPr="00ED69CD">
        <w:rPr>
          <w:rFonts w:cstheme="minorHAnsi"/>
          <w:sz w:val="18"/>
          <w:szCs w:val="18"/>
        </w:rPr>
        <w:t xml:space="preserve"> </w:t>
      </w:r>
      <w:r w:rsidRPr="00ED69CD">
        <w:rPr>
          <w:rFonts w:cstheme="minorHAnsi"/>
          <w:b/>
          <w:bCs/>
          <w:sz w:val="18"/>
          <w:szCs w:val="18"/>
          <w:lang w:eastAsia="pl-PL"/>
        </w:rPr>
        <w:t xml:space="preserve">Liczba zgłoszeń </w:t>
      </w:r>
      <w:r w:rsidR="00854ACA">
        <w:rPr>
          <w:rFonts w:cstheme="minorHAnsi"/>
          <w:b/>
          <w:bCs/>
          <w:sz w:val="18"/>
          <w:szCs w:val="18"/>
          <w:lang w:eastAsia="pl-PL"/>
        </w:rPr>
        <w:t xml:space="preserve">zatruć </w:t>
      </w:r>
      <w:r w:rsidRPr="00ED69CD">
        <w:rPr>
          <w:rFonts w:cstheme="minorHAnsi"/>
          <w:b/>
          <w:bCs/>
          <w:sz w:val="18"/>
          <w:szCs w:val="18"/>
          <w:lang w:eastAsia="pl-PL"/>
        </w:rPr>
        <w:t>NSP-ŚZ oraz N-L-In</w:t>
      </w:r>
      <w:r w:rsidR="00854ACA">
        <w:rPr>
          <w:rFonts w:cstheme="minorHAnsi"/>
          <w:b/>
          <w:bCs/>
          <w:sz w:val="18"/>
          <w:szCs w:val="18"/>
          <w:lang w:eastAsia="pl-PL"/>
        </w:rPr>
        <w:t xml:space="preserve"> </w:t>
      </w:r>
      <w:r w:rsidR="00854ACA" w:rsidRPr="00ED69CD">
        <w:rPr>
          <w:rFonts w:cstheme="minorHAnsi"/>
          <w:b/>
          <w:bCs/>
          <w:sz w:val="18"/>
          <w:szCs w:val="18"/>
          <w:lang w:eastAsia="pl-PL"/>
        </w:rPr>
        <w:t xml:space="preserve">w </w:t>
      </w:r>
      <w:r w:rsidR="00854ACA">
        <w:rPr>
          <w:rFonts w:cstheme="minorHAnsi"/>
          <w:b/>
          <w:bCs/>
          <w:sz w:val="18"/>
          <w:szCs w:val="18"/>
          <w:lang w:eastAsia="pl-PL"/>
        </w:rPr>
        <w:t xml:space="preserve">poszczególnych </w:t>
      </w:r>
      <w:r w:rsidR="00854ACA" w:rsidRPr="00ED69CD">
        <w:rPr>
          <w:rFonts w:cstheme="minorHAnsi"/>
          <w:b/>
          <w:bCs/>
          <w:sz w:val="18"/>
          <w:szCs w:val="18"/>
          <w:lang w:eastAsia="pl-PL"/>
        </w:rPr>
        <w:t xml:space="preserve">grupach wiekowych </w:t>
      </w:r>
      <w:r w:rsidRPr="00ED69CD">
        <w:rPr>
          <w:rFonts w:cstheme="minorHAnsi"/>
          <w:b/>
          <w:bCs/>
          <w:sz w:val="18"/>
          <w:szCs w:val="18"/>
          <w:lang w:eastAsia="pl-PL"/>
        </w:rPr>
        <w:t>w 2020 r.</w:t>
      </w:r>
    </w:p>
    <w:p w14:paraId="7511DE2C" w14:textId="77777777" w:rsidR="004C7A2C" w:rsidRDefault="00D37A0C" w:rsidP="00BF2F8A">
      <w:pPr>
        <w:spacing w:after="0" w:line="276" w:lineRule="auto"/>
        <w:jc w:val="center"/>
        <w:rPr>
          <w:rFonts w:cstheme="minorHAnsi"/>
          <w:bCs/>
          <w:color w:val="00B050"/>
          <w:sz w:val="24"/>
          <w:szCs w:val="24"/>
          <w:lang w:eastAsia="pl-PL"/>
        </w:rPr>
      </w:pPr>
      <w:r>
        <w:rPr>
          <w:rFonts w:cstheme="minorHAnsi"/>
          <w:bCs/>
          <w:noProof/>
          <w:color w:val="00B050"/>
          <w:sz w:val="24"/>
          <w:szCs w:val="24"/>
          <w:lang w:eastAsia="pl-PL"/>
        </w:rPr>
        <w:drawing>
          <wp:inline distT="0" distB="0" distL="0" distR="0" wp14:anchorId="383BE7D1" wp14:editId="6D3905FA">
            <wp:extent cx="5284470" cy="1413164"/>
            <wp:effectExtent l="0" t="0" r="0" b="0"/>
            <wp:docPr id="1024" name="Wykres 1024" descr="Na wykresie zaprezentowano dane z 2020 roku dotyczące liczby zgłoszeń zatruć substancjami z grupy Nowych Substancji Psychoaktywnych(NSP) i Środków Zastępczych (ŚZ) oraz substancjami z grupy Narkotyki-Leki-Inne (N-L-In) w Małopolsce. W zestawioniu zostały wuwzględnione następujące grupy wiekowe: 13- 15 lat, 16-18 lat, 19-24 lata 25-29 lat, 30-39 lat, powyżej 40 roku życia.&#10;" title="Liczba zgłoszeń w grupach wiekowych substancji grupy NSP-ŚZ oraz N-L-In w 2020 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9853F16" w14:textId="77777777" w:rsidR="00BF2F8A" w:rsidRPr="00AA14EF" w:rsidRDefault="00BF2F8A" w:rsidP="00AA14EF">
      <w:pPr>
        <w:spacing w:line="240" w:lineRule="auto"/>
        <w:jc w:val="both"/>
        <w:rPr>
          <w:rFonts w:cstheme="minorHAnsi"/>
          <w:bCs/>
          <w:i/>
          <w:iCs/>
          <w:sz w:val="20"/>
          <w:szCs w:val="20"/>
          <w:lang w:eastAsia="pl-PL"/>
        </w:rPr>
      </w:pPr>
      <w:r w:rsidRPr="00AA14EF">
        <w:rPr>
          <w:rFonts w:cstheme="minorHAnsi"/>
          <w:bCs/>
          <w:i/>
          <w:iCs/>
          <w:sz w:val="20"/>
          <w:szCs w:val="20"/>
          <w:lang w:eastAsia="pl-PL"/>
        </w:rPr>
        <w:t xml:space="preserve">Źródło: Opracowanie własne </w:t>
      </w:r>
      <w:r w:rsidR="00292CA5" w:rsidRPr="00292CA5">
        <w:rPr>
          <w:rFonts w:cstheme="minorHAnsi"/>
          <w:bCs/>
          <w:i/>
          <w:iCs/>
          <w:sz w:val="20"/>
          <w:szCs w:val="20"/>
          <w:lang w:eastAsia="pl-PL"/>
        </w:rPr>
        <w:t xml:space="preserve">Departamentu Zdrowia, Rodziny, Równego Traktowania i Polityki Społecznej </w:t>
      </w:r>
      <w:r w:rsidRPr="00AA14EF">
        <w:rPr>
          <w:rFonts w:cstheme="minorHAnsi"/>
          <w:bCs/>
          <w:i/>
          <w:iCs/>
          <w:sz w:val="20"/>
          <w:szCs w:val="20"/>
          <w:lang w:eastAsia="pl-PL"/>
        </w:rPr>
        <w:t>UMWM na podstawie danych z Ośrodka Kontroli Zatruć w Warszawie.</w:t>
      </w:r>
    </w:p>
    <w:p w14:paraId="17D207A3" w14:textId="77777777" w:rsidR="00DF7236" w:rsidRDefault="00DF7236" w:rsidP="00B54A5B">
      <w:pPr>
        <w:spacing w:after="120" w:line="276" w:lineRule="auto"/>
        <w:ind w:firstLine="426"/>
        <w:jc w:val="both"/>
        <w:rPr>
          <w:rFonts w:cstheme="minorHAnsi"/>
          <w:bCs/>
          <w:sz w:val="24"/>
          <w:szCs w:val="24"/>
          <w:lang w:eastAsia="pl-PL"/>
        </w:rPr>
      </w:pPr>
      <w:r w:rsidRPr="00FF4F0B">
        <w:rPr>
          <w:rFonts w:cstheme="minorHAnsi"/>
          <w:bCs/>
          <w:sz w:val="24"/>
          <w:szCs w:val="24"/>
          <w:lang w:eastAsia="pl-PL"/>
        </w:rPr>
        <w:t xml:space="preserve">Do rejestru zatruć/podejrzeń zatruć „dopalaczami” lub nowymi substancjami psychoaktywnymi i środkami zastępczymi nie zostały włączone zdarzenia określone jako zatrucie: alkoholem, narkotykami klasycznymi (amfetaminą i pochodnymi, kokainą, opiatami </w:t>
      </w:r>
      <w:r w:rsidRPr="00FF4F0B">
        <w:rPr>
          <w:rFonts w:cstheme="minorHAnsi"/>
          <w:bCs/>
          <w:sz w:val="24"/>
          <w:szCs w:val="24"/>
          <w:lang w:eastAsia="pl-PL"/>
        </w:rPr>
        <w:lastRenderedPageBreak/>
        <w:t>i THC), lekami oddziałującymi na ośrodkowy układ nerwowy, zatrucie nieznaną/ nieokreśloną substancją chemiczną. Do rejestru zatruć/podejrzeń zatruć NSP, włączone zostały zdarzenia określane jako: zatrucie dopalaczem, dopalacz, nieznany dopalacz, nieznana substancja psychoaktywna, nieznany środek (substancja) odurzająca, wymieniane z nazwy handlowej produkty „</w:t>
      </w:r>
      <w:proofErr w:type="spellStart"/>
      <w:r w:rsidRPr="00FF4F0B">
        <w:rPr>
          <w:rFonts w:cstheme="minorHAnsi"/>
          <w:bCs/>
          <w:sz w:val="24"/>
          <w:szCs w:val="24"/>
          <w:lang w:eastAsia="pl-PL"/>
        </w:rPr>
        <w:t>dopalaczowe</w:t>
      </w:r>
      <w:proofErr w:type="spellEnd"/>
      <w:r w:rsidRPr="00FF4F0B">
        <w:rPr>
          <w:rFonts w:cstheme="minorHAnsi"/>
          <w:bCs/>
          <w:sz w:val="24"/>
          <w:szCs w:val="24"/>
          <w:lang w:eastAsia="pl-PL"/>
        </w:rPr>
        <w:t>” lub substancja psychoaktywna.</w:t>
      </w:r>
    </w:p>
    <w:p w14:paraId="6F7BA71E" w14:textId="77777777" w:rsidR="00DF7236" w:rsidRDefault="00DF7236" w:rsidP="00AA14EF">
      <w:pPr>
        <w:spacing w:after="40" w:line="240" w:lineRule="auto"/>
        <w:jc w:val="both"/>
        <w:rPr>
          <w:rFonts w:ascii="Arial" w:hAnsi="Arial" w:cs="Arial"/>
          <w:bCs/>
          <w:sz w:val="20"/>
          <w:szCs w:val="20"/>
          <w:lang w:eastAsia="pl-PL"/>
        </w:rPr>
      </w:pPr>
      <w:r>
        <w:rPr>
          <w:rFonts w:eastAsia="OpenSymbol" w:cstheme="minorHAnsi"/>
          <w:b/>
          <w:sz w:val="18"/>
          <w:szCs w:val="18"/>
        </w:rPr>
        <w:t>Tabela 2</w:t>
      </w:r>
      <w:r w:rsidRPr="00D44706">
        <w:rPr>
          <w:rFonts w:eastAsia="OpenSymbol" w:cstheme="minorHAnsi"/>
          <w:b/>
          <w:sz w:val="18"/>
          <w:szCs w:val="18"/>
        </w:rPr>
        <w:t xml:space="preserve">. Liczba </w:t>
      </w:r>
      <w:r>
        <w:rPr>
          <w:rFonts w:eastAsia="OpenSymbol" w:cstheme="minorHAnsi"/>
          <w:b/>
          <w:sz w:val="18"/>
          <w:szCs w:val="18"/>
        </w:rPr>
        <w:t>przypadków</w:t>
      </w:r>
      <w:r w:rsidRPr="00FF4F0B">
        <w:rPr>
          <w:rFonts w:eastAsia="OpenSymbol" w:cstheme="minorHAnsi"/>
          <w:b/>
          <w:sz w:val="18"/>
          <w:szCs w:val="18"/>
        </w:rPr>
        <w:t xml:space="preserve"> zatruć</w:t>
      </w:r>
      <w:r>
        <w:rPr>
          <w:rFonts w:eastAsia="OpenSymbol" w:cstheme="minorHAnsi"/>
          <w:b/>
          <w:sz w:val="18"/>
          <w:szCs w:val="18"/>
        </w:rPr>
        <w:t xml:space="preserve"> i zgonów spowodowanych </w:t>
      </w:r>
      <w:r w:rsidRPr="00FF4F0B">
        <w:rPr>
          <w:rFonts w:eastAsia="OpenSymbol" w:cstheme="minorHAnsi"/>
          <w:b/>
          <w:sz w:val="18"/>
          <w:szCs w:val="18"/>
        </w:rPr>
        <w:t>nowymi substancjami psychoaktywnymi</w:t>
      </w:r>
      <w:r>
        <w:rPr>
          <w:rFonts w:eastAsia="OpenSymbol" w:cstheme="minorHAnsi"/>
          <w:b/>
          <w:sz w:val="18"/>
          <w:szCs w:val="18"/>
        </w:rPr>
        <w:t xml:space="preserve"> w latach 2014-20</w:t>
      </w:r>
      <w:r w:rsidR="00492BD8">
        <w:rPr>
          <w:rFonts w:eastAsia="OpenSymbol" w:cstheme="minorHAnsi"/>
          <w:b/>
          <w:sz w:val="18"/>
          <w:szCs w:val="18"/>
        </w:rPr>
        <w:t>20</w:t>
      </w:r>
      <w:r w:rsidR="00711F76">
        <w:rPr>
          <w:rFonts w:eastAsia="OpenSymbol" w:cstheme="minorHAnsi"/>
          <w:b/>
          <w:sz w:val="18"/>
          <w:szCs w:val="18"/>
        </w:rPr>
        <w:t xml:space="preserve"> w Małopolsce</w:t>
      </w:r>
    </w:p>
    <w:tbl>
      <w:tblPr>
        <w:tblStyle w:val="Tabela-Siatka"/>
        <w:tblW w:w="0" w:type="auto"/>
        <w:tblLook w:val="04A0" w:firstRow="1" w:lastRow="0" w:firstColumn="1" w:lastColumn="0" w:noHBand="0" w:noVBand="1"/>
        <w:tblCaption w:val="Liczba przypadków zatruć i zgonów spowodowanych nowymi substancjami psychoaktywnymi w latach 2014-2020 w Małopolsce"/>
        <w:tblDescription w:val="Tabela przedstawia dane z lat 2014, 2015, 2016, 2017, 2018, 2019 oraz 2020 dotyczące liczby stwierdzonych przypadków zatruć i zgonów spowodowanych nowymi substancjami psychoaktywnymi na terenie województwa małopolskiego  uwzględniająć ilośćzdarzeń ogółem, procentiowy udział mężczyzn, procentiowy udział kobiet oraz liczbę zgonów."/>
      </w:tblPr>
      <w:tblGrid>
        <w:gridCol w:w="1908"/>
        <w:gridCol w:w="1034"/>
        <w:gridCol w:w="1035"/>
        <w:gridCol w:w="1036"/>
        <w:gridCol w:w="1035"/>
        <w:gridCol w:w="1035"/>
        <w:gridCol w:w="1036"/>
        <w:gridCol w:w="943"/>
      </w:tblGrid>
      <w:tr w:rsidR="00492BD8" w14:paraId="1CFDF8D4" w14:textId="77777777" w:rsidTr="00DF21C4">
        <w:trPr>
          <w:tblHeader/>
        </w:trPr>
        <w:tc>
          <w:tcPr>
            <w:tcW w:w="1908" w:type="dxa"/>
            <w:shd w:val="clear" w:color="auto" w:fill="A6A6A6" w:themeFill="background1" w:themeFillShade="A6"/>
            <w:vAlign w:val="center"/>
          </w:tcPr>
          <w:p w14:paraId="75C71EDC" w14:textId="77777777" w:rsidR="00492BD8" w:rsidRPr="00055641" w:rsidRDefault="00492BD8" w:rsidP="005631B4">
            <w:pPr>
              <w:spacing w:line="276" w:lineRule="auto"/>
              <w:jc w:val="right"/>
            </w:pPr>
            <w:r>
              <w:t>Rok</w:t>
            </w:r>
          </w:p>
        </w:tc>
        <w:tc>
          <w:tcPr>
            <w:tcW w:w="1034" w:type="dxa"/>
            <w:tcBorders>
              <w:top w:val="single" w:sz="4" w:space="0" w:color="auto"/>
              <w:left w:val="nil"/>
              <w:bottom w:val="nil"/>
              <w:right w:val="single" w:sz="4" w:space="0" w:color="auto"/>
            </w:tcBorders>
            <w:shd w:val="clear" w:color="auto" w:fill="A6A6A6" w:themeFill="background1" w:themeFillShade="A6"/>
            <w:vAlign w:val="bottom"/>
          </w:tcPr>
          <w:p w14:paraId="72F7CC97" w14:textId="77777777" w:rsidR="00492BD8" w:rsidRPr="00BC4DA5" w:rsidRDefault="00492BD8" w:rsidP="00A67523">
            <w:pPr>
              <w:spacing w:line="276" w:lineRule="auto"/>
              <w:jc w:val="center"/>
            </w:pPr>
            <w:r>
              <w:rPr>
                <w:rFonts w:ascii="Calibri" w:hAnsi="Calibri" w:cs="Calibri"/>
                <w:color w:val="000000"/>
              </w:rPr>
              <w:t>2014</w:t>
            </w:r>
          </w:p>
        </w:tc>
        <w:tc>
          <w:tcPr>
            <w:tcW w:w="1035" w:type="dxa"/>
            <w:tcBorders>
              <w:top w:val="single" w:sz="4" w:space="0" w:color="auto"/>
              <w:left w:val="single" w:sz="4" w:space="0" w:color="auto"/>
              <w:bottom w:val="nil"/>
              <w:right w:val="single" w:sz="4" w:space="0" w:color="auto"/>
            </w:tcBorders>
            <w:shd w:val="clear" w:color="auto" w:fill="A6A6A6" w:themeFill="background1" w:themeFillShade="A6"/>
            <w:vAlign w:val="bottom"/>
          </w:tcPr>
          <w:p w14:paraId="2770A1A3" w14:textId="77777777" w:rsidR="00492BD8" w:rsidRPr="00BC4DA5" w:rsidRDefault="00492BD8" w:rsidP="00A67523">
            <w:pPr>
              <w:spacing w:line="276" w:lineRule="auto"/>
              <w:jc w:val="center"/>
            </w:pPr>
            <w:r>
              <w:rPr>
                <w:rFonts w:ascii="Calibri" w:hAnsi="Calibri" w:cs="Calibri"/>
                <w:color w:val="000000"/>
              </w:rPr>
              <w:t>2015</w:t>
            </w:r>
          </w:p>
        </w:tc>
        <w:tc>
          <w:tcPr>
            <w:tcW w:w="1036" w:type="dxa"/>
            <w:tcBorders>
              <w:top w:val="single" w:sz="4" w:space="0" w:color="auto"/>
              <w:left w:val="single" w:sz="4" w:space="0" w:color="auto"/>
              <w:bottom w:val="nil"/>
              <w:right w:val="single" w:sz="4" w:space="0" w:color="auto"/>
            </w:tcBorders>
            <w:shd w:val="clear" w:color="auto" w:fill="A6A6A6" w:themeFill="background1" w:themeFillShade="A6"/>
            <w:vAlign w:val="bottom"/>
          </w:tcPr>
          <w:p w14:paraId="26F5A988" w14:textId="77777777" w:rsidR="00492BD8" w:rsidRPr="00BC4DA5" w:rsidRDefault="00492BD8" w:rsidP="00A67523">
            <w:pPr>
              <w:spacing w:line="276" w:lineRule="auto"/>
              <w:jc w:val="center"/>
            </w:pPr>
            <w:r>
              <w:rPr>
                <w:rFonts w:ascii="Calibri" w:hAnsi="Calibri" w:cs="Calibri"/>
                <w:color w:val="000000"/>
              </w:rPr>
              <w:t>2016</w:t>
            </w:r>
          </w:p>
        </w:tc>
        <w:tc>
          <w:tcPr>
            <w:tcW w:w="1035" w:type="dxa"/>
            <w:tcBorders>
              <w:top w:val="single" w:sz="4" w:space="0" w:color="auto"/>
              <w:left w:val="single" w:sz="4" w:space="0" w:color="auto"/>
              <w:bottom w:val="nil"/>
              <w:right w:val="single" w:sz="4" w:space="0" w:color="auto"/>
            </w:tcBorders>
            <w:shd w:val="clear" w:color="auto" w:fill="A6A6A6" w:themeFill="background1" w:themeFillShade="A6"/>
            <w:vAlign w:val="bottom"/>
          </w:tcPr>
          <w:p w14:paraId="39758C8A" w14:textId="77777777" w:rsidR="00492BD8" w:rsidRPr="00BC4DA5" w:rsidRDefault="00492BD8" w:rsidP="00A67523">
            <w:pPr>
              <w:spacing w:line="276" w:lineRule="auto"/>
              <w:jc w:val="center"/>
            </w:pPr>
            <w:r>
              <w:rPr>
                <w:rFonts w:ascii="Calibri" w:hAnsi="Calibri" w:cs="Calibri"/>
                <w:color w:val="000000"/>
              </w:rPr>
              <w:t>2017</w:t>
            </w:r>
          </w:p>
        </w:tc>
        <w:tc>
          <w:tcPr>
            <w:tcW w:w="1035" w:type="dxa"/>
            <w:tcBorders>
              <w:top w:val="single" w:sz="4" w:space="0" w:color="auto"/>
              <w:left w:val="single" w:sz="4" w:space="0" w:color="auto"/>
              <w:bottom w:val="nil"/>
              <w:right w:val="single" w:sz="4" w:space="0" w:color="auto"/>
            </w:tcBorders>
            <w:shd w:val="clear" w:color="auto" w:fill="A6A6A6" w:themeFill="background1" w:themeFillShade="A6"/>
            <w:vAlign w:val="bottom"/>
          </w:tcPr>
          <w:p w14:paraId="6D9D6492" w14:textId="77777777" w:rsidR="00492BD8" w:rsidRPr="00BC4DA5" w:rsidRDefault="00492BD8" w:rsidP="00A67523">
            <w:pPr>
              <w:spacing w:line="276" w:lineRule="auto"/>
              <w:jc w:val="center"/>
            </w:pPr>
            <w:r>
              <w:rPr>
                <w:rFonts w:ascii="Calibri" w:hAnsi="Calibri" w:cs="Calibri"/>
                <w:color w:val="000000"/>
              </w:rPr>
              <w:t>2018</w:t>
            </w:r>
          </w:p>
        </w:tc>
        <w:tc>
          <w:tcPr>
            <w:tcW w:w="1036" w:type="dxa"/>
            <w:tcBorders>
              <w:top w:val="single" w:sz="4" w:space="0" w:color="auto"/>
              <w:left w:val="single" w:sz="4" w:space="0" w:color="auto"/>
              <w:bottom w:val="nil"/>
              <w:right w:val="single" w:sz="4" w:space="0" w:color="auto"/>
            </w:tcBorders>
            <w:shd w:val="clear" w:color="auto" w:fill="A6A6A6" w:themeFill="background1" w:themeFillShade="A6"/>
            <w:vAlign w:val="bottom"/>
          </w:tcPr>
          <w:p w14:paraId="4A281818" w14:textId="77777777" w:rsidR="00492BD8" w:rsidRPr="00BC4DA5" w:rsidRDefault="00492BD8" w:rsidP="00A67523">
            <w:pPr>
              <w:spacing w:line="276" w:lineRule="auto"/>
              <w:jc w:val="center"/>
            </w:pPr>
            <w:r>
              <w:rPr>
                <w:rFonts w:ascii="Calibri" w:hAnsi="Calibri" w:cs="Calibri"/>
                <w:color w:val="000000"/>
              </w:rPr>
              <w:t>2019</w:t>
            </w:r>
          </w:p>
        </w:tc>
        <w:tc>
          <w:tcPr>
            <w:tcW w:w="943" w:type="dxa"/>
            <w:tcBorders>
              <w:top w:val="single" w:sz="4" w:space="0" w:color="auto"/>
              <w:left w:val="single" w:sz="4" w:space="0" w:color="auto"/>
              <w:bottom w:val="nil"/>
              <w:right w:val="single" w:sz="4" w:space="0" w:color="auto"/>
            </w:tcBorders>
            <w:shd w:val="clear" w:color="auto" w:fill="A6A6A6" w:themeFill="background1" w:themeFillShade="A6"/>
          </w:tcPr>
          <w:p w14:paraId="7F312FA6" w14:textId="77777777" w:rsidR="00492BD8" w:rsidRDefault="00492BD8" w:rsidP="00A67523">
            <w:pPr>
              <w:spacing w:line="276" w:lineRule="auto"/>
              <w:jc w:val="center"/>
              <w:rPr>
                <w:rFonts w:ascii="Calibri" w:hAnsi="Calibri" w:cs="Calibri"/>
                <w:color w:val="000000"/>
              </w:rPr>
            </w:pPr>
            <w:r>
              <w:rPr>
                <w:rFonts w:ascii="Calibri" w:hAnsi="Calibri" w:cs="Calibri"/>
                <w:color w:val="000000"/>
              </w:rPr>
              <w:t>2020</w:t>
            </w:r>
          </w:p>
        </w:tc>
      </w:tr>
      <w:tr w:rsidR="00492BD8" w14:paraId="4B78EC80" w14:textId="77777777" w:rsidTr="00A67523">
        <w:tc>
          <w:tcPr>
            <w:tcW w:w="1908" w:type="dxa"/>
          </w:tcPr>
          <w:p w14:paraId="563FAADD" w14:textId="77777777" w:rsidR="00492BD8" w:rsidRDefault="00071C5E" w:rsidP="00ED69CD">
            <w:pPr>
              <w:jc w:val="both"/>
              <w:rPr>
                <w:rFonts w:ascii="Arial" w:hAnsi="Arial" w:cs="Arial"/>
                <w:bCs/>
                <w:sz w:val="20"/>
                <w:szCs w:val="20"/>
                <w:lang w:eastAsia="pl-PL"/>
              </w:rPr>
            </w:pPr>
            <w:r>
              <w:t>liczba</w:t>
            </w:r>
            <w:r w:rsidR="00492BD8" w:rsidRPr="00055641">
              <w:t xml:space="preserve"> zdarzeń ogółem</w:t>
            </w:r>
          </w:p>
        </w:tc>
        <w:tc>
          <w:tcPr>
            <w:tcW w:w="1034" w:type="dxa"/>
            <w:vAlign w:val="center"/>
          </w:tcPr>
          <w:p w14:paraId="638AD5EC" w14:textId="77777777" w:rsidR="00492BD8" w:rsidRDefault="00492BD8" w:rsidP="00A67523">
            <w:pPr>
              <w:spacing w:line="276" w:lineRule="auto"/>
              <w:jc w:val="center"/>
              <w:rPr>
                <w:rFonts w:ascii="Arial" w:hAnsi="Arial" w:cs="Arial"/>
                <w:bCs/>
                <w:sz w:val="20"/>
                <w:szCs w:val="20"/>
                <w:lang w:eastAsia="pl-PL"/>
              </w:rPr>
            </w:pPr>
            <w:r w:rsidRPr="00BC4DA5">
              <w:t>36</w:t>
            </w:r>
          </w:p>
        </w:tc>
        <w:tc>
          <w:tcPr>
            <w:tcW w:w="1035" w:type="dxa"/>
            <w:vAlign w:val="center"/>
          </w:tcPr>
          <w:p w14:paraId="603D9F51" w14:textId="77777777" w:rsidR="00492BD8" w:rsidRDefault="00492BD8" w:rsidP="00A67523">
            <w:pPr>
              <w:spacing w:line="276" w:lineRule="auto"/>
              <w:jc w:val="center"/>
              <w:rPr>
                <w:rFonts w:ascii="Arial" w:hAnsi="Arial" w:cs="Arial"/>
                <w:bCs/>
                <w:sz w:val="20"/>
                <w:szCs w:val="20"/>
                <w:lang w:eastAsia="pl-PL"/>
              </w:rPr>
            </w:pPr>
            <w:r w:rsidRPr="00BC4DA5">
              <w:t>149</w:t>
            </w:r>
          </w:p>
        </w:tc>
        <w:tc>
          <w:tcPr>
            <w:tcW w:w="1036" w:type="dxa"/>
            <w:vAlign w:val="center"/>
          </w:tcPr>
          <w:p w14:paraId="3715C570" w14:textId="77777777" w:rsidR="00492BD8" w:rsidRDefault="00492BD8" w:rsidP="00A67523">
            <w:pPr>
              <w:spacing w:line="276" w:lineRule="auto"/>
              <w:jc w:val="center"/>
              <w:rPr>
                <w:rFonts w:ascii="Arial" w:hAnsi="Arial" w:cs="Arial"/>
                <w:bCs/>
                <w:sz w:val="20"/>
                <w:szCs w:val="20"/>
                <w:lang w:eastAsia="pl-PL"/>
              </w:rPr>
            </w:pPr>
            <w:r w:rsidRPr="00BC4DA5">
              <w:t>112</w:t>
            </w:r>
          </w:p>
        </w:tc>
        <w:tc>
          <w:tcPr>
            <w:tcW w:w="1035" w:type="dxa"/>
            <w:vAlign w:val="center"/>
          </w:tcPr>
          <w:p w14:paraId="59441973" w14:textId="77777777" w:rsidR="00492BD8" w:rsidRDefault="00492BD8" w:rsidP="00A67523">
            <w:pPr>
              <w:spacing w:line="276" w:lineRule="auto"/>
              <w:jc w:val="center"/>
              <w:rPr>
                <w:rFonts w:ascii="Arial" w:hAnsi="Arial" w:cs="Arial"/>
                <w:bCs/>
                <w:sz w:val="20"/>
                <w:szCs w:val="20"/>
                <w:lang w:eastAsia="pl-PL"/>
              </w:rPr>
            </w:pPr>
            <w:r w:rsidRPr="00BC4DA5">
              <w:t>279</w:t>
            </w:r>
          </w:p>
        </w:tc>
        <w:tc>
          <w:tcPr>
            <w:tcW w:w="1035" w:type="dxa"/>
            <w:vAlign w:val="center"/>
          </w:tcPr>
          <w:p w14:paraId="249140B9" w14:textId="77777777" w:rsidR="00492BD8" w:rsidRDefault="00492BD8" w:rsidP="00A67523">
            <w:pPr>
              <w:spacing w:line="276" w:lineRule="auto"/>
              <w:jc w:val="center"/>
              <w:rPr>
                <w:rFonts w:ascii="Arial" w:hAnsi="Arial" w:cs="Arial"/>
                <w:bCs/>
                <w:sz w:val="20"/>
                <w:szCs w:val="20"/>
                <w:lang w:eastAsia="pl-PL"/>
              </w:rPr>
            </w:pPr>
            <w:r w:rsidRPr="00BC4DA5">
              <w:t>158</w:t>
            </w:r>
          </w:p>
        </w:tc>
        <w:tc>
          <w:tcPr>
            <w:tcW w:w="1036" w:type="dxa"/>
            <w:vAlign w:val="center"/>
          </w:tcPr>
          <w:p w14:paraId="736CBAEB" w14:textId="77777777" w:rsidR="00492BD8" w:rsidRDefault="00492BD8" w:rsidP="00A67523">
            <w:pPr>
              <w:spacing w:line="276" w:lineRule="auto"/>
              <w:jc w:val="center"/>
              <w:rPr>
                <w:rFonts w:ascii="Arial" w:hAnsi="Arial" w:cs="Arial"/>
                <w:bCs/>
                <w:sz w:val="20"/>
                <w:szCs w:val="20"/>
                <w:lang w:eastAsia="pl-PL"/>
              </w:rPr>
            </w:pPr>
            <w:r w:rsidRPr="00BC4DA5">
              <w:t>59</w:t>
            </w:r>
          </w:p>
        </w:tc>
        <w:tc>
          <w:tcPr>
            <w:tcW w:w="943" w:type="dxa"/>
            <w:vAlign w:val="center"/>
          </w:tcPr>
          <w:p w14:paraId="2D4BAEAD" w14:textId="77777777" w:rsidR="00492BD8" w:rsidRPr="00BC4DA5" w:rsidRDefault="00492BD8" w:rsidP="00A67523">
            <w:pPr>
              <w:spacing w:line="276" w:lineRule="auto"/>
              <w:jc w:val="center"/>
            </w:pPr>
            <w:r>
              <w:t>37</w:t>
            </w:r>
          </w:p>
        </w:tc>
      </w:tr>
      <w:tr w:rsidR="00492BD8" w14:paraId="276A7015" w14:textId="77777777" w:rsidTr="00492BD8">
        <w:tc>
          <w:tcPr>
            <w:tcW w:w="1908" w:type="dxa"/>
          </w:tcPr>
          <w:p w14:paraId="7915D98A" w14:textId="77777777" w:rsidR="00492BD8" w:rsidRDefault="00492BD8" w:rsidP="005631B4">
            <w:pPr>
              <w:spacing w:line="276" w:lineRule="auto"/>
              <w:jc w:val="both"/>
              <w:rPr>
                <w:rFonts w:ascii="Arial" w:hAnsi="Arial" w:cs="Arial"/>
                <w:bCs/>
                <w:sz w:val="20"/>
                <w:szCs w:val="20"/>
                <w:lang w:eastAsia="pl-PL"/>
              </w:rPr>
            </w:pPr>
            <w:r w:rsidRPr="00055641">
              <w:t>kobiety (%)</w:t>
            </w:r>
          </w:p>
        </w:tc>
        <w:tc>
          <w:tcPr>
            <w:tcW w:w="1034" w:type="dxa"/>
          </w:tcPr>
          <w:p w14:paraId="56478AAD" w14:textId="77777777" w:rsidR="00492BD8" w:rsidRDefault="00492BD8" w:rsidP="00A67523">
            <w:pPr>
              <w:spacing w:line="276" w:lineRule="auto"/>
              <w:jc w:val="center"/>
              <w:rPr>
                <w:rFonts w:ascii="Arial" w:hAnsi="Arial" w:cs="Arial"/>
                <w:bCs/>
                <w:sz w:val="20"/>
                <w:szCs w:val="20"/>
                <w:lang w:eastAsia="pl-PL"/>
              </w:rPr>
            </w:pPr>
            <w:r w:rsidRPr="00BC4DA5">
              <w:t>6</w:t>
            </w:r>
          </w:p>
        </w:tc>
        <w:tc>
          <w:tcPr>
            <w:tcW w:w="1035" w:type="dxa"/>
          </w:tcPr>
          <w:p w14:paraId="119FFF51" w14:textId="77777777" w:rsidR="00492BD8" w:rsidRDefault="00492BD8" w:rsidP="00A67523">
            <w:pPr>
              <w:spacing w:line="276" w:lineRule="auto"/>
              <w:jc w:val="center"/>
              <w:rPr>
                <w:rFonts w:ascii="Arial" w:hAnsi="Arial" w:cs="Arial"/>
                <w:bCs/>
                <w:sz w:val="20"/>
                <w:szCs w:val="20"/>
                <w:lang w:eastAsia="pl-PL"/>
              </w:rPr>
            </w:pPr>
            <w:r w:rsidRPr="00BC4DA5">
              <w:t>13</w:t>
            </w:r>
          </w:p>
        </w:tc>
        <w:tc>
          <w:tcPr>
            <w:tcW w:w="1036" w:type="dxa"/>
          </w:tcPr>
          <w:p w14:paraId="4212928E" w14:textId="77777777" w:rsidR="00492BD8" w:rsidRDefault="00492BD8" w:rsidP="00A67523">
            <w:pPr>
              <w:spacing w:line="276" w:lineRule="auto"/>
              <w:jc w:val="center"/>
              <w:rPr>
                <w:rFonts w:ascii="Arial" w:hAnsi="Arial" w:cs="Arial"/>
                <w:bCs/>
                <w:sz w:val="20"/>
                <w:szCs w:val="20"/>
                <w:lang w:eastAsia="pl-PL"/>
              </w:rPr>
            </w:pPr>
            <w:r w:rsidRPr="00BC4DA5">
              <w:t>17</w:t>
            </w:r>
          </w:p>
        </w:tc>
        <w:tc>
          <w:tcPr>
            <w:tcW w:w="1035" w:type="dxa"/>
          </w:tcPr>
          <w:p w14:paraId="5D8D1A0A" w14:textId="77777777" w:rsidR="00492BD8" w:rsidRDefault="00492BD8" w:rsidP="00A67523">
            <w:pPr>
              <w:spacing w:line="276" w:lineRule="auto"/>
              <w:jc w:val="center"/>
              <w:rPr>
                <w:rFonts w:ascii="Arial" w:hAnsi="Arial" w:cs="Arial"/>
                <w:bCs/>
                <w:sz w:val="20"/>
                <w:szCs w:val="20"/>
                <w:lang w:eastAsia="pl-PL"/>
              </w:rPr>
            </w:pPr>
            <w:r w:rsidRPr="00BC4DA5">
              <w:t>7</w:t>
            </w:r>
          </w:p>
        </w:tc>
        <w:tc>
          <w:tcPr>
            <w:tcW w:w="1035" w:type="dxa"/>
          </w:tcPr>
          <w:p w14:paraId="092CE447" w14:textId="77777777" w:rsidR="00492BD8" w:rsidRDefault="00492BD8" w:rsidP="00A67523">
            <w:pPr>
              <w:spacing w:line="276" w:lineRule="auto"/>
              <w:jc w:val="center"/>
              <w:rPr>
                <w:rFonts w:ascii="Arial" w:hAnsi="Arial" w:cs="Arial"/>
                <w:bCs/>
                <w:sz w:val="20"/>
                <w:szCs w:val="20"/>
                <w:lang w:eastAsia="pl-PL"/>
              </w:rPr>
            </w:pPr>
            <w:r w:rsidRPr="00BC4DA5">
              <w:t>9,4</w:t>
            </w:r>
          </w:p>
        </w:tc>
        <w:tc>
          <w:tcPr>
            <w:tcW w:w="1036" w:type="dxa"/>
          </w:tcPr>
          <w:p w14:paraId="1A3E27D3" w14:textId="77777777" w:rsidR="00492BD8" w:rsidRDefault="00492BD8" w:rsidP="00A67523">
            <w:pPr>
              <w:spacing w:line="276" w:lineRule="auto"/>
              <w:jc w:val="center"/>
              <w:rPr>
                <w:rFonts w:ascii="Arial" w:hAnsi="Arial" w:cs="Arial"/>
                <w:bCs/>
                <w:sz w:val="20"/>
                <w:szCs w:val="20"/>
                <w:lang w:eastAsia="pl-PL"/>
              </w:rPr>
            </w:pPr>
            <w:r w:rsidRPr="00BC4DA5">
              <w:t>11,9</w:t>
            </w:r>
          </w:p>
        </w:tc>
        <w:tc>
          <w:tcPr>
            <w:tcW w:w="943" w:type="dxa"/>
          </w:tcPr>
          <w:p w14:paraId="5D8A8DB0" w14:textId="77777777" w:rsidR="00492BD8" w:rsidRPr="00BC4DA5" w:rsidRDefault="00492BD8" w:rsidP="00A67523">
            <w:pPr>
              <w:spacing w:line="276" w:lineRule="auto"/>
              <w:jc w:val="center"/>
            </w:pPr>
            <w:r>
              <w:t>16,2</w:t>
            </w:r>
          </w:p>
        </w:tc>
      </w:tr>
      <w:tr w:rsidR="00492BD8" w14:paraId="6922C6BA" w14:textId="77777777" w:rsidTr="00492BD8">
        <w:tc>
          <w:tcPr>
            <w:tcW w:w="1908" w:type="dxa"/>
          </w:tcPr>
          <w:p w14:paraId="395A929F" w14:textId="77777777" w:rsidR="00492BD8" w:rsidRDefault="00492BD8" w:rsidP="005631B4">
            <w:pPr>
              <w:spacing w:line="276" w:lineRule="auto"/>
              <w:jc w:val="both"/>
              <w:rPr>
                <w:rFonts w:ascii="Arial" w:hAnsi="Arial" w:cs="Arial"/>
                <w:bCs/>
                <w:sz w:val="20"/>
                <w:szCs w:val="20"/>
                <w:lang w:eastAsia="pl-PL"/>
              </w:rPr>
            </w:pPr>
            <w:r w:rsidRPr="00055641">
              <w:t>mężczyźni (%)</w:t>
            </w:r>
          </w:p>
        </w:tc>
        <w:tc>
          <w:tcPr>
            <w:tcW w:w="1034" w:type="dxa"/>
          </w:tcPr>
          <w:p w14:paraId="62B7B20E" w14:textId="77777777" w:rsidR="00492BD8" w:rsidRDefault="00492BD8" w:rsidP="00A67523">
            <w:pPr>
              <w:spacing w:line="276" w:lineRule="auto"/>
              <w:jc w:val="center"/>
              <w:rPr>
                <w:rFonts w:ascii="Arial" w:hAnsi="Arial" w:cs="Arial"/>
                <w:bCs/>
                <w:sz w:val="20"/>
                <w:szCs w:val="20"/>
                <w:lang w:eastAsia="pl-PL"/>
              </w:rPr>
            </w:pPr>
            <w:r w:rsidRPr="00BC4DA5">
              <w:t>94</w:t>
            </w:r>
          </w:p>
        </w:tc>
        <w:tc>
          <w:tcPr>
            <w:tcW w:w="1035" w:type="dxa"/>
          </w:tcPr>
          <w:p w14:paraId="3C36AA30" w14:textId="77777777" w:rsidR="00492BD8" w:rsidRDefault="00492BD8" w:rsidP="00A67523">
            <w:pPr>
              <w:spacing w:line="276" w:lineRule="auto"/>
              <w:jc w:val="center"/>
              <w:rPr>
                <w:rFonts w:ascii="Arial" w:hAnsi="Arial" w:cs="Arial"/>
                <w:bCs/>
                <w:sz w:val="20"/>
                <w:szCs w:val="20"/>
                <w:lang w:eastAsia="pl-PL"/>
              </w:rPr>
            </w:pPr>
            <w:r w:rsidRPr="00BC4DA5">
              <w:t>87</w:t>
            </w:r>
          </w:p>
        </w:tc>
        <w:tc>
          <w:tcPr>
            <w:tcW w:w="1036" w:type="dxa"/>
          </w:tcPr>
          <w:p w14:paraId="182BCAE2" w14:textId="77777777" w:rsidR="00492BD8" w:rsidRDefault="00492BD8" w:rsidP="00A67523">
            <w:pPr>
              <w:spacing w:line="276" w:lineRule="auto"/>
              <w:jc w:val="center"/>
              <w:rPr>
                <w:rFonts w:ascii="Arial" w:hAnsi="Arial" w:cs="Arial"/>
                <w:bCs/>
                <w:sz w:val="20"/>
                <w:szCs w:val="20"/>
                <w:lang w:eastAsia="pl-PL"/>
              </w:rPr>
            </w:pPr>
            <w:r w:rsidRPr="00BC4DA5">
              <w:t>82</w:t>
            </w:r>
          </w:p>
        </w:tc>
        <w:tc>
          <w:tcPr>
            <w:tcW w:w="1035" w:type="dxa"/>
          </w:tcPr>
          <w:p w14:paraId="6312F29A" w14:textId="77777777" w:rsidR="00492BD8" w:rsidRDefault="00492BD8" w:rsidP="00A67523">
            <w:pPr>
              <w:spacing w:line="276" w:lineRule="auto"/>
              <w:jc w:val="center"/>
              <w:rPr>
                <w:rFonts w:ascii="Arial" w:hAnsi="Arial" w:cs="Arial"/>
                <w:bCs/>
                <w:sz w:val="20"/>
                <w:szCs w:val="20"/>
                <w:lang w:eastAsia="pl-PL"/>
              </w:rPr>
            </w:pPr>
            <w:r w:rsidRPr="00BC4DA5">
              <w:t>76</w:t>
            </w:r>
          </w:p>
        </w:tc>
        <w:tc>
          <w:tcPr>
            <w:tcW w:w="1035" w:type="dxa"/>
          </w:tcPr>
          <w:p w14:paraId="68F1E81E" w14:textId="77777777" w:rsidR="00492BD8" w:rsidRDefault="00492BD8" w:rsidP="00A67523">
            <w:pPr>
              <w:spacing w:line="276" w:lineRule="auto"/>
              <w:jc w:val="center"/>
              <w:rPr>
                <w:rFonts w:ascii="Arial" w:hAnsi="Arial" w:cs="Arial"/>
                <w:bCs/>
                <w:sz w:val="20"/>
                <w:szCs w:val="20"/>
                <w:lang w:eastAsia="pl-PL"/>
              </w:rPr>
            </w:pPr>
            <w:r w:rsidRPr="00BC4DA5">
              <w:t>65,8</w:t>
            </w:r>
          </w:p>
        </w:tc>
        <w:tc>
          <w:tcPr>
            <w:tcW w:w="1036" w:type="dxa"/>
          </w:tcPr>
          <w:p w14:paraId="2362AF80" w14:textId="77777777" w:rsidR="00492BD8" w:rsidRDefault="00492BD8" w:rsidP="00A67523">
            <w:pPr>
              <w:spacing w:line="276" w:lineRule="auto"/>
              <w:jc w:val="center"/>
              <w:rPr>
                <w:rFonts w:ascii="Arial" w:hAnsi="Arial" w:cs="Arial"/>
                <w:bCs/>
                <w:sz w:val="20"/>
                <w:szCs w:val="20"/>
                <w:lang w:eastAsia="pl-PL"/>
              </w:rPr>
            </w:pPr>
            <w:r w:rsidRPr="00BC4DA5">
              <w:t>88,1</w:t>
            </w:r>
          </w:p>
        </w:tc>
        <w:tc>
          <w:tcPr>
            <w:tcW w:w="943" w:type="dxa"/>
          </w:tcPr>
          <w:p w14:paraId="1BF38ADB" w14:textId="77777777" w:rsidR="00492BD8" w:rsidRPr="00BC4DA5" w:rsidRDefault="00492BD8" w:rsidP="00A67523">
            <w:pPr>
              <w:spacing w:line="276" w:lineRule="auto"/>
              <w:jc w:val="center"/>
            </w:pPr>
            <w:r>
              <w:t>83,8</w:t>
            </w:r>
          </w:p>
        </w:tc>
      </w:tr>
      <w:tr w:rsidR="00492BD8" w14:paraId="09738A54" w14:textId="77777777" w:rsidTr="00492BD8">
        <w:tc>
          <w:tcPr>
            <w:tcW w:w="1908" w:type="dxa"/>
          </w:tcPr>
          <w:p w14:paraId="762EBF3C" w14:textId="77777777" w:rsidR="00492BD8" w:rsidRDefault="00492BD8" w:rsidP="005631B4">
            <w:pPr>
              <w:spacing w:line="276" w:lineRule="auto"/>
              <w:jc w:val="both"/>
              <w:rPr>
                <w:rFonts w:ascii="Arial" w:hAnsi="Arial" w:cs="Arial"/>
                <w:bCs/>
                <w:sz w:val="20"/>
                <w:szCs w:val="20"/>
                <w:lang w:eastAsia="pl-PL"/>
              </w:rPr>
            </w:pPr>
            <w:r w:rsidRPr="00055641">
              <w:t>zgony</w:t>
            </w:r>
          </w:p>
        </w:tc>
        <w:tc>
          <w:tcPr>
            <w:tcW w:w="1034" w:type="dxa"/>
          </w:tcPr>
          <w:p w14:paraId="7A6B4FB0" w14:textId="77777777" w:rsidR="00492BD8" w:rsidRDefault="00492BD8" w:rsidP="00A67523">
            <w:pPr>
              <w:spacing w:line="276" w:lineRule="auto"/>
              <w:jc w:val="center"/>
              <w:rPr>
                <w:rFonts w:ascii="Arial" w:hAnsi="Arial" w:cs="Arial"/>
                <w:bCs/>
                <w:sz w:val="20"/>
                <w:szCs w:val="20"/>
                <w:lang w:eastAsia="pl-PL"/>
              </w:rPr>
            </w:pPr>
            <w:r w:rsidRPr="00BC4DA5">
              <w:t>0</w:t>
            </w:r>
          </w:p>
        </w:tc>
        <w:tc>
          <w:tcPr>
            <w:tcW w:w="1035" w:type="dxa"/>
          </w:tcPr>
          <w:p w14:paraId="01DD0C8D" w14:textId="77777777" w:rsidR="00492BD8" w:rsidRDefault="00492BD8" w:rsidP="00A67523">
            <w:pPr>
              <w:spacing w:line="276" w:lineRule="auto"/>
              <w:jc w:val="center"/>
              <w:rPr>
                <w:rFonts w:ascii="Arial" w:hAnsi="Arial" w:cs="Arial"/>
                <w:bCs/>
                <w:sz w:val="20"/>
                <w:szCs w:val="20"/>
                <w:lang w:eastAsia="pl-PL"/>
              </w:rPr>
            </w:pPr>
            <w:r w:rsidRPr="00BC4DA5">
              <w:t>0</w:t>
            </w:r>
          </w:p>
        </w:tc>
        <w:tc>
          <w:tcPr>
            <w:tcW w:w="1036" w:type="dxa"/>
          </w:tcPr>
          <w:p w14:paraId="18372935" w14:textId="77777777" w:rsidR="00492BD8" w:rsidRDefault="00492BD8" w:rsidP="00A67523">
            <w:pPr>
              <w:spacing w:line="276" w:lineRule="auto"/>
              <w:jc w:val="center"/>
              <w:rPr>
                <w:rFonts w:ascii="Arial" w:hAnsi="Arial" w:cs="Arial"/>
                <w:bCs/>
                <w:sz w:val="20"/>
                <w:szCs w:val="20"/>
                <w:lang w:eastAsia="pl-PL"/>
              </w:rPr>
            </w:pPr>
            <w:r w:rsidRPr="00BC4DA5">
              <w:t>0</w:t>
            </w:r>
          </w:p>
        </w:tc>
        <w:tc>
          <w:tcPr>
            <w:tcW w:w="1035" w:type="dxa"/>
          </w:tcPr>
          <w:p w14:paraId="1734A1A3" w14:textId="77777777" w:rsidR="00492BD8" w:rsidRDefault="00492BD8" w:rsidP="00A67523">
            <w:pPr>
              <w:spacing w:line="276" w:lineRule="auto"/>
              <w:jc w:val="center"/>
              <w:rPr>
                <w:rFonts w:ascii="Arial" w:hAnsi="Arial" w:cs="Arial"/>
                <w:bCs/>
                <w:sz w:val="20"/>
                <w:szCs w:val="20"/>
                <w:lang w:eastAsia="pl-PL"/>
              </w:rPr>
            </w:pPr>
            <w:r w:rsidRPr="00BC4DA5">
              <w:t>12</w:t>
            </w:r>
          </w:p>
        </w:tc>
        <w:tc>
          <w:tcPr>
            <w:tcW w:w="1035" w:type="dxa"/>
          </w:tcPr>
          <w:p w14:paraId="5929AA5A" w14:textId="77777777" w:rsidR="00492BD8" w:rsidRDefault="00492BD8" w:rsidP="00A67523">
            <w:pPr>
              <w:spacing w:line="276" w:lineRule="auto"/>
              <w:jc w:val="center"/>
              <w:rPr>
                <w:rFonts w:ascii="Arial" w:hAnsi="Arial" w:cs="Arial"/>
                <w:bCs/>
                <w:sz w:val="20"/>
                <w:szCs w:val="20"/>
                <w:lang w:eastAsia="pl-PL"/>
              </w:rPr>
            </w:pPr>
            <w:r w:rsidRPr="00BC4DA5">
              <w:t>2</w:t>
            </w:r>
          </w:p>
        </w:tc>
        <w:tc>
          <w:tcPr>
            <w:tcW w:w="1036" w:type="dxa"/>
          </w:tcPr>
          <w:p w14:paraId="2E792B1E" w14:textId="77777777" w:rsidR="00492BD8" w:rsidRDefault="00492BD8" w:rsidP="00A67523">
            <w:pPr>
              <w:spacing w:line="276" w:lineRule="auto"/>
              <w:jc w:val="center"/>
              <w:rPr>
                <w:rFonts w:ascii="Arial" w:hAnsi="Arial" w:cs="Arial"/>
                <w:bCs/>
                <w:sz w:val="20"/>
                <w:szCs w:val="20"/>
                <w:lang w:eastAsia="pl-PL"/>
              </w:rPr>
            </w:pPr>
            <w:r w:rsidRPr="00BC4DA5">
              <w:t>1</w:t>
            </w:r>
          </w:p>
        </w:tc>
        <w:tc>
          <w:tcPr>
            <w:tcW w:w="943" w:type="dxa"/>
          </w:tcPr>
          <w:p w14:paraId="7977F15E" w14:textId="77777777" w:rsidR="00492BD8" w:rsidRPr="00BC4DA5" w:rsidRDefault="00492BD8" w:rsidP="00A67523">
            <w:pPr>
              <w:spacing w:line="276" w:lineRule="auto"/>
              <w:jc w:val="center"/>
            </w:pPr>
            <w:r>
              <w:t>0</w:t>
            </w:r>
          </w:p>
        </w:tc>
      </w:tr>
    </w:tbl>
    <w:p w14:paraId="308E70A3" w14:textId="77777777" w:rsidR="00DF7236" w:rsidRPr="00AA14EF" w:rsidRDefault="00DF7236" w:rsidP="00AA14EF">
      <w:pPr>
        <w:spacing w:line="240" w:lineRule="auto"/>
        <w:jc w:val="both"/>
        <w:rPr>
          <w:rFonts w:cstheme="minorHAnsi"/>
          <w:bCs/>
          <w:i/>
          <w:iCs/>
          <w:sz w:val="20"/>
          <w:szCs w:val="20"/>
          <w:lang w:eastAsia="pl-PL"/>
        </w:rPr>
      </w:pPr>
      <w:r w:rsidRPr="00AA14EF">
        <w:rPr>
          <w:rFonts w:cstheme="minorHAnsi"/>
          <w:bCs/>
          <w:i/>
          <w:iCs/>
          <w:sz w:val="20"/>
          <w:szCs w:val="20"/>
          <w:lang w:eastAsia="pl-PL"/>
        </w:rPr>
        <w:t>Źródło: Opracowanie własne Departamentu Zdrowia</w:t>
      </w:r>
      <w:r w:rsidR="008D0EE4">
        <w:rPr>
          <w:rFonts w:cstheme="minorHAnsi"/>
          <w:bCs/>
          <w:i/>
          <w:iCs/>
          <w:sz w:val="20"/>
          <w:szCs w:val="20"/>
          <w:lang w:eastAsia="pl-PL"/>
        </w:rPr>
        <w:t>,</w:t>
      </w:r>
      <w:r w:rsidRPr="00AA14EF">
        <w:rPr>
          <w:rFonts w:cstheme="minorHAnsi"/>
          <w:bCs/>
          <w:i/>
          <w:iCs/>
          <w:sz w:val="20"/>
          <w:szCs w:val="20"/>
          <w:lang w:eastAsia="pl-PL"/>
        </w:rPr>
        <w:t xml:space="preserve"> </w:t>
      </w:r>
      <w:r w:rsidR="008D0EE4" w:rsidRPr="00AA14EF">
        <w:rPr>
          <w:rFonts w:cstheme="minorHAnsi"/>
          <w:bCs/>
          <w:i/>
          <w:iCs/>
          <w:sz w:val="20"/>
          <w:szCs w:val="20"/>
          <w:lang w:eastAsia="pl-PL"/>
        </w:rPr>
        <w:t>Rodziny</w:t>
      </w:r>
      <w:r w:rsidR="003A1D1E">
        <w:rPr>
          <w:rFonts w:cstheme="minorHAnsi"/>
          <w:bCs/>
          <w:i/>
          <w:iCs/>
          <w:sz w:val="20"/>
          <w:szCs w:val="20"/>
          <w:lang w:eastAsia="pl-PL"/>
        </w:rPr>
        <w:t xml:space="preserve">, Równego Traktowania </w:t>
      </w:r>
      <w:r w:rsidRPr="00AA14EF">
        <w:rPr>
          <w:rFonts w:cstheme="minorHAnsi"/>
          <w:bCs/>
          <w:i/>
          <w:iCs/>
          <w:sz w:val="20"/>
          <w:szCs w:val="20"/>
          <w:lang w:eastAsia="pl-PL"/>
        </w:rPr>
        <w:t xml:space="preserve">i </w:t>
      </w:r>
      <w:r w:rsidR="008D0EE4">
        <w:rPr>
          <w:rFonts w:cstheme="minorHAnsi"/>
          <w:bCs/>
          <w:i/>
          <w:iCs/>
          <w:sz w:val="20"/>
          <w:szCs w:val="20"/>
          <w:lang w:eastAsia="pl-PL"/>
        </w:rPr>
        <w:t>Polityki</w:t>
      </w:r>
      <w:r w:rsidRPr="00AA14EF">
        <w:rPr>
          <w:rFonts w:cstheme="minorHAnsi"/>
          <w:bCs/>
          <w:i/>
          <w:iCs/>
          <w:sz w:val="20"/>
          <w:szCs w:val="20"/>
          <w:lang w:eastAsia="pl-PL"/>
        </w:rPr>
        <w:t xml:space="preserve"> Społeczn</w:t>
      </w:r>
      <w:r w:rsidR="008D0EE4">
        <w:rPr>
          <w:rFonts w:cstheme="minorHAnsi"/>
          <w:bCs/>
          <w:i/>
          <w:iCs/>
          <w:sz w:val="20"/>
          <w:szCs w:val="20"/>
          <w:lang w:eastAsia="pl-PL"/>
        </w:rPr>
        <w:t>ej</w:t>
      </w:r>
      <w:r w:rsidRPr="00AA14EF">
        <w:rPr>
          <w:rFonts w:cstheme="minorHAnsi"/>
          <w:bCs/>
          <w:i/>
          <w:iCs/>
          <w:sz w:val="20"/>
          <w:szCs w:val="20"/>
          <w:lang w:eastAsia="pl-PL"/>
        </w:rPr>
        <w:t xml:space="preserve"> UMWM na podstawie danych z Ośrodka Kontroli Zatruć w Warszawie.</w:t>
      </w:r>
    </w:p>
    <w:p w14:paraId="6383F8ED" w14:textId="77777777" w:rsidR="00DF7236" w:rsidRPr="006706A5" w:rsidRDefault="00DF7236" w:rsidP="00D80C96">
      <w:pPr>
        <w:spacing w:after="0" w:line="276" w:lineRule="auto"/>
        <w:ind w:firstLine="426"/>
        <w:jc w:val="both"/>
        <w:rPr>
          <w:rFonts w:cstheme="minorHAnsi"/>
          <w:bCs/>
          <w:sz w:val="24"/>
          <w:szCs w:val="24"/>
          <w:lang w:eastAsia="pl-PL"/>
        </w:rPr>
      </w:pPr>
      <w:r w:rsidRPr="006706A5">
        <w:rPr>
          <w:rFonts w:cstheme="minorHAnsi"/>
          <w:bCs/>
          <w:sz w:val="24"/>
          <w:szCs w:val="24"/>
          <w:lang w:eastAsia="pl-PL"/>
        </w:rPr>
        <w:t xml:space="preserve">Porównując dynamikę zjawiska zatruć NSP/ŚZ w Małopolsce na przestrzeni ostatnich </w:t>
      </w:r>
      <w:r w:rsidR="00A01FA5">
        <w:rPr>
          <w:rFonts w:cstheme="minorHAnsi"/>
          <w:bCs/>
          <w:sz w:val="24"/>
          <w:szCs w:val="24"/>
          <w:lang w:eastAsia="pl-PL"/>
        </w:rPr>
        <w:t>7</w:t>
      </w:r>
      <w:r w:rsidRPr="006706A5">
        <w:rPr>
          <w:rFonts w:cstheme="minorHAnsi"/>
          <w:bCs/>
          <w:sz w:val="24"/>
          <w:szCs w:val="24"/>
          <w:lang w:eastAsia="pl-PL"/>
        </w:rPr>
        <w:t xml:space="preserve"> lat (2014 – 20</w:t>
      </w:r>
      <w:r w:rsidR="00A01FA5">
        <w:rPr>
          <w:rFonts w:cstheme="minorHAnsi"/>
          <w:bCs/>
          <w:sz w:val="24"/>
          <w:szCs w:val="24"/>
          <w:lang w:eastAsia="pl-PL"/>
        </w:rPr>
        <w:t>20</w:t>
      </w:r>
      <w:r w:rsidRPr="006706A5">
        <w:rPr>
          <w:rFonts w:cstheme="minorHAnsi"/>
          <w:bCs/>
          <w:sz w:val="24"/>
          <w:szCs w:val="24"/>
          <w:lang w:eastAsia="pl-PL"/>
        </w:rPr>
        <w:t xml:space="preserve">) należy odnotować, że łącznie w tym okresie zarejestrowano </w:t>
      </w:r>
      <w:r w:rsidR="00ED3C8C">
        <w:rPr>
          <w:rFonts w:cstheme="minorHAnsi"/>
          <w:bCs/>
          <w:sz w:val="24"/>
          <w:szCs w:val="24"/>
          <w:lang w:eastAsia="pl-PL"/>
        </w:rPr>
        <w:t>830</w:t>
      </w:r>
      <w:r w:rsidRPr="006706A5">
        <w:rPr>
          <w:rFonts w:cstheme="minorHAnsi"/>
          <w:bCs/>
          <w:sz w:val="24"/>
          <w:szCs w:val="24"/>
          <w:lang w:eastAsia="pl-PL"/>
        </w:rPr>
        <w:t xml:space="preserve"> interwencji medycznych tego typu. Największa liczba interwencji miała miejsce w 2017 r., w którym odnotowano 279 zgłoszeń z terenu całego województwa. W okresie 2017-20</w:t>
      </w:r>
      <w:r w:rsidR="00ED3C8C">
        <w:rPr>
          <w:rFonts w:cstheme="minorHAnsi"/>
          <w:bCs/>
          <w:sz w:val="24"/>
          <w:szCs w:val="24"/>
          <w:lang w:eastAsia="pl-PL"/>
        </w:rPr>
        <w:t>20</w:t>
      </w:r>
      <w:r w:rsidRPr="006706A5">
        <w:rPr>
          <w:rFonts w:cstheme="minorHAnsi"/>
          <w:bCs/>
          <w:sz w:val="24"/>
          <w:szCs w:val="24"/>
          <w:lang w:eastAsia="pl-PL"/>
        </w:rPr>
        <w:t xml:space="preserve"> zauważalny jest silny trend spadkowy. Najmniejszą liczbę zgłoszeń odnotowano w 20</w:t>
      </w:r>
      <w:r w:rsidR="00ED3C8C">
        <w:rPr>
          <w:rFonts w:cstheme="minorHAnsi"/>
          <w:bCs/>
          <w:sz w:val="24"/>
          <w:szCs w:val="24"/>
          <w:lang w:eastAsia="pl-PL"/>
        </w:rPr>
        <w:t>20</w:t>
      </w:r>
      <w:r w:rsidRPr="006706A5">
        <w:rPr>
          <w:rFonts w:cstheme="minorHAnsi"/>
          <w:bCs/>
          <w:sz w:val="24"/>
          <w:szCs w:val="24"/>
          <w:lang w:eastAsia="pl-PL"/>
        </w:rPr>
        <w:t xml:space="preserve"> r. - </w:t>
      </w:r>
      <w:r w:rsidR="00ED3C8C">
        <w:rPr>
          <w:rFonts w:cstheme="minorHAnsi"/>
          <w:bCs/>
          <w:sz w:val="24"/>
          <w:szCs w:val="24"/>
          <w:lang w:eastAsia="pl-PL"/>
        </w:rPr>
        <w:t>37</w:t>
      </w:r>
      <w:r w:rsidRPr="006706A5">
        <w:rPr>
          <w:rFonts w:cstheme="minorHAnsi"/>
          <w:bCs/>
          <w:sz w:val="24"/>
          <w:szCs w:val="24"/>
          <w:lang w:eastAsia="pl-PL"/>
        </w:rPr>
        <w:t xml:space="preserve">. </w:t>
      </w:r>
    </w:p>
    <w:p w14:paraId="58F18286" w14:textId="77777777" w:rsidR="00DF7236" w:rsidRPr="00523C76" w:rsidRDefault="00DF7236" w:rsidP="00D80C96">
      <w:pPr>
        <w:spacing w:after="0" w:line="276" w:lineRule="auto"/>
        <w:ind w:firstLine="426"/>
        <w:jc w:val="both"/>
        <w:rPr>
          <w:rFonts w:cstheme="minorHAnsi"/>
          <w:bCs/>
          <w:color w:val="00B050"/>
          <w:sz w:val="24"/>
          <w:szCs w:val="24"/>
          <w:lang w:eastAsia="pl-PL"/>
        </w:rPr>
      </w:pPr>
      <w:r w:rsidRPr="00523C76">
        <w:rPr>
          <w:rFonts w:cstheme="minorHAnsi"/>
          <w:bCs/>
          <w:sz w:val="24"/>
          <w:szCs w:val="24"/>
          <w:lang w:eastAsia="pl-PL"/>
        </w:rPr>
        <w:t>Spadek liczby zgłoszeń może być związany ze zmni</w:t>
      </w:r>
      <w:r w:rsidR="00D80C96">
        <w:rPr>
          <w:rFonts w:cstheme="minorHAnsi"/>
          <w:bCs/>
          <w:sz w:val="24"/>
          <w:szCs w:val="24"/>
          <w:lang w:eastAsia="pl-PL"/>
        </w:rPr>
        <w:t>ejszeniem zgłaszalności zdarzeń</w:t>
      </w:r>
      <w:r w:rsidR="00D80C96">
        <w:rPr>
          <w:rFonts w:cstheme="minorHAnsi"/>
          <w:bCs/>
          <w:sz w:val="24"/>
          <w:szCs w:val="24"/>
          <w:lang w:eastAsia="pl-PL"/>
        </w:rPr>
        <w:br/>
      </w:r>
      <w:r w:rsidRPr="00523C76">
        <w:rPr>
          <w:rFonts w:cstheme="minorHAnsi"/>
          <w:bCs/>
          <w:sz w:val="24"/>
          <w:szCs w:val="24"/>
          <w:lang w:eastAsia="pl-PL"/>
        </w:rPr>
        <w:t xml:space="preserve">z poszczególnych jednostek ochrony zdrowia lub rzeczywistym w stosunku do poprzednich lat, spadkiem liczby zdarzeń mających związek z </w:t>
      </w:r>
      <w:r w:rsidR="00D80C96">
        <w:rPr>
          <w:rFonts w:cstheme="minorHAnsi"/>
          <w:bCs/>
          <w:sz w:val="24"/>
          <w:szCs w:val="24"/>
          <w:lang w:eastAsia="pl-PL"/>
        </w:rPr>
        <w:t>użyciem NSP (nowelizacja ustawy</w:t>
      </w:r>
      <w:r w:rsidR="00D80C96">
        <w:rPr>
          <w:rFonts w:cstheme="minorHAnsi"/>
          <w:bCs/>
          <w:sz w:val="24"/>
          <w:szCs w:val="24"/>
          <w:lang w:eastAsia="pl-PL"/>
        </w:rPr>
        <w:br/>
      </w:r>
      <w:r w:rsidRPr="00523C76">
        <w:rPr>
          <w:rFonts w:cstheme="minorHAnsi"/>
          <w:bCs/>
          <w:sz w:val="24"/>
          <w:szCs w:val="24"/>
          <w:lang w:eastAsia="pl-PL"/>
        </w:rPr>
        <w:t>o przeciwdziałaniu narkomanii z 2018 r. zaostrzająca przepisy „anty-</w:t>
      </w:r>
      <w:proofErr w:type="spellStart"/>
      <w:r w:rsidRPr="00523C76">
        <w:rPr>
          <w:rFonts w:cstheme="minorHAnsi"/>
          <w:bCs/>
          <w:sz w:val="24"/>
          <w:szCs w:val="24"/>
          <w:lang w:eastAsia="pl-PL"/>
        </w:rPr>
        <w:t>dopalaczowe</w:t>
      </w:r>
      <w:proofErr w:type="spellEnd"/>
      <w:r w:rsidRPr="00523C76">
        <w:rPr>
          <w:rFonts w:cstheme="minorHAnsi"/>
          <w:bCs/>
          <w:sz w:val="24"/>
          <w:szCs w:val="24"/>
          <w:lang w:eastAsia="pl-PL"/>
        </w:rPr>
        <w:t>”).</w:t>
      </w:r>
      <w:r w:rsidRPr="00523C76">
        <w:t xml:space="preserve"> </w:t>
      </w:r>
      <w:r w:rsidRPr="00523C76">
        <w:rPr>
          <w:rFonts w:cstheme="minorHAnsi"/>
          <w:bCs/>
          <w:sz w:val="24"/>
          <w:szCs w:val="24"/>
          <w:lang w:eastAsia="pl-PL"/>
        </w:rPr>
        <w:t>Działania powiatowych inspektorów sanitarnych w ramach nadzoru prowadzonego nad przestrzeganiem przepisów dotyczących środków zastępczych lub NSP doprowadziły do zamknięcia w 2018 r. wszystkich stacjonarnych sklepów na terenie województwa małopolskiego, w których prowadzona była sprzedaż „dopalaczy”.</w:t>
      </w:r>
    </w:p>
    <w:p w14:paraId="44293422" w14:textId="77777777" w:rsidR="006B0080" w:rsidRPr="006B0080" w:rsidRDefault="006B0080" w:rsidP="00CA38E6">
      <w:pPr>
        <w:widowControl w:val="0"/>
        <w:shd w:val="clear" w:color="auto" w:fill="FFFFFF"/>
        <w:tabs>
          <w:tab w:val="left" w:pos="360"/>
        </w:tabs>
        <w:autoSpaceDE w:val="0"/>
        <w:autoSpaceDN w:val="0"/>
        <w:adjustRightInd w:val="0"/>
        <w:spacing w:before="120" w:after="0" w:line="276" w:lineRule="auto"/>
        <w:ind w:right="6"/>
        <w:jc w:val="both"/>
        <w:rPr>
          <w:color w:val="D60093"/>
          <w:sz w:val="24"/>
          <w:szCs w:val="24"/>
        </w:rPr>
      </w:pPr>
      <w:r w:rsidRPr="006B0080">
        <w:rPr>
          <w:rFonts w:eastAsia="Times New Roman" w:cstheme="minorHAnsi"/>
          <w:b/>
          <w:bCs/>
          <w:color w:val="D60093"/>
          <w:sz w:val="24"/>
          <w:szCs w:val="24"/>
          <w:lang w:eastAsia="pl-PL"/>
        </w:rPr>
        <w:t>Wnioski:</w:t>
      </w:r>
      <w:r w:rsidRPr="006B0080">
        <w:rPr>
          <w:color w:val="D60093"/>
          <w:sz w:val="24"/>
          <w:szCs w:val="24"/>
        </w:rPr>
        <w:t xml:space="preserve"> </w:t>
      </w:r>
    </w:p>
    <w:p w14:paraId="7BC1D3F0" w14:textId="77777777" w:rsidR="00DF7236" w:rsidRPr="004D101C" w:rsidRDefault="001340A0" w:rsidP="00EA6D94">
      <w:pPr>
        <w:numPr>
          <w:ilvl w:val="0"/>
          <w:numId w:val="19"/>
        </w:numPr>
        <w:autoSpaceDE w:val="0"/>
        <w:autoSpaceDN w:val="0"/>
        <w:adjustRightInd w:val="0"/>
        <w:spacing w:before="240" w:after="0" w:line="240" w:lineRule="auto"/>
        <w:ind w:left="714" w:hanging="357"/>
        <w:contextualSpacing/>
        <w:jc w:val="both"/>
        <w:rPr>
          <w:rFonts w:eastAsia="Times New Roman" w:cstheme="minorHAnsi"/>
          <w:sz w:val="24"/>
          <w:szCs w:val="24"/>
          <w:lang w:eastAsia="pl-PL"/>
        </w:rPr>
      </w:pPr>
      <w:r>
        <w:rPr>
          <w:rFonts w:eastAsia="Times New Roman" w:cstheme="minorHAnsi"/>
          <w:sz w:val="24"/>
          <w:szCs w:val="24"/>
          <w:lang w:eastAsia="pl-PL"/>
        </w:rPr>
        <w:t>Działania Powiatowych Inspektorów S</w:t>
      </w:r>
      <w:r w:rsidR="00DF7236" w:rsidRPr="004D101C">
        <w:rPr>
          <w:rFonts w:eastAsia="Times New Roman" w:cstheme="minorHAnsi"/>
          <w:sz w:val="24"/>
          <w:szCs w:val="24"/>
          <w:lang w:eastAsia="pl-PL"/>
        </w:rPr>
        <w:t xml:space="preserve">anitarnych w ramach nadzoru prowadzonego nad przestrzeganiem przepisów dotyczących środków zastępczych lub NSP doprowadziły do zamknięcia w 2018 r. wszystkich stacjonarnych sklepów na terenie województwa małopolskiego, w których prowadzona była sprzedaż „dopalaczy”. </w:t>
      </w:r>
    </w:p>
    <w:p w14:paraId="55ECAB5A" w14:textId="77777777" w:rsidR="00DF7236" w:rsidRPr="004D101C" w:rsidRDefault="00DF7236" w:rsidP="00EA6D94">
      <w:pPr>
        <w:numPr>
          <w:ilvl w:val="0"/>
          <w:numId w:val="19"/>
        </w:numPr>
        <w:autoSpaceDE w:val="0"/>
        <w:autoSpaceDN w:val="0"/>
        <w:adjustRightInd w:val="0"/>
        <w:spacing w:before="240" w:after="240" w:line="240" w:lineRule="auto"/>
        <w:ind w:left="714" w:hanging="357"/>
        <w:contextualSpacing/>
        <w:jc w:val="both"/>
        <w:rPr>
          <w:rFonts w:eastAsia="Times New Roman" w:cstheme="minorHAnsi"/>
          <w:sz w:val="24"/>
          <w:szCs w:val="24"/>
          <w:lang w:eastAsia="pl-PL"/>
        </w:rPr>
      </w:pPr>
      <w:r w:rsidRPr="004D101C">
        <w:rPr>
          <w:rFonts w:eastAsia="Times New Roman" w:cstheme="minorHAnsi"/>
          <w:sz w:val="24"/>
          <w:szCs w:val="24"/>
          <w:lang w:eastAsia="pl-PL"/>
        </w:rPr>
        <w:t>W związku z zaostrzonymi działaniami P</w:t>
      </w:r>
      <w:r w:rsidR="00071C5E">
        <w:rPr>
          <w:rFonts w:eastAsia="Times New Roman" w:cstheme="minorHAnsi"/>
          <w:sz w:val="24"/>
          <w:szCs w:val="24"/>
          <w:lang w:eastAsia="pl-PL"/>
        </w:rPr>
        <w:t xml:space="preserve">aństwowej </w:t>
      </w:r>
      <w:r w:rsidRPr="004D101C">
        <w:rPr>
          <w:rFonts w:eastAsia="Times New Roman" w:cstheme="minorHAnsi"/>
          <w:sz w:val="24"/>
          <w:szCs w:val="24"/>
          <w:lang w:eastAsia="pl-PL"/>
        </w:rPr>
        <w:t>I</w:t>
      </w:r>
      <w:r w:rsidR="00071C5E">
        <w:rPr>
          <w:rFonts w:eastAsia="Times New Roman" w:cstheme="minorHAnsi"/>
          <w:sz w:val="24"/>
          <w:szCs w:val="24"/>
          <w:lang w:eastAsia="pl-PL"/>
        </w:rPr>
        <w:t xml:space="preserve">nspekcji </w:t>
      </w:r>
      <w:r w:rsidRPr="004D101C">
        <w:rPr>
          <w:rFonts w:eastAsia="Times New Roman" w:cstheme="minorHAnsi"/>
          <w:sz w:val="24"/>
          <w:szCs w:val="24"/>
          <w:lang w:eastAsia="pl-PL"/>
        </w:rPr>
        <w:t>S</w:t>
      </w:r>
      <w:r w:rsidR="00071C5E">
        <w:rPr>
          <w:rFonts w:eastAsia="Times New Roman" w:cstheme="minorHAnsi"/>
          <w:sz w:val="24"/>
          <w:szCs w:val="24"/>
          <w:lang w:eastAsia="pl-PL"/>
        </w:rPr>
        <w:t>anitarnej</w:t>
      </w:r>
      <w:r w:rsidRPr="004D101C">
        <w:rPr>
          <w:rFonts w:eastAsia="Times New Roman" w:cstheme="minorHAnsi"/>
          <w:sz w:val="24"/>
          <w:szCs w:val="24"/>
          <w:lang w:eastAsia="pl-PL"/>
        </w:rPr>
        <w:t xml:space="preserve"> sprzedaż dopalaczy przeniosła się do </w:t>
      </w:r>
      <w:proofErr w:type="spellStart"/>
      <w:r w:rsidRPr="004D101C">
        <w:rPr>
          <w:rFonts w:eastAsia="Times New Roman" w:cstheme="minorHAnsi"/>
          <w:sz w:val="24"/>
          <w:szCs w:val="24"/>
          <w:lang w:eastAsia="pl-PL"/>
        </w:rPr>
        <w:t>internetu</w:t>
      </w:r>
      <w:proofErr w:type="spellEnd"/>
      <w:r w:rsidRPr="004D101C">
        <w:rPr>
          <w:rFonts w:eastAsia="Times New Roman" w:cstheme="minorHAnsi"/>
          <w:sz w:val="24"/>
          <w:szCs w:val="24"/>
          <w:lang w:eastAsia="pl-PL"/>
        </w:rPr>
        <w:t xml:space="preserve"> oraz na ulicę (sprzedawane są przez dealerów narkotykowych).</w:t>
      </w:r>
    </w:p>
    <w:p w14:paraId="73767DA0" w14:textId="77777777" w:rsidR="00F97481" w:rsidRPr="00F97481" w:rsidRDefault="00DF7236" w:rsidP="00F97481">
      <w:pPr>
        <w:numPr>
          <w:ilvl w:val="0"/>
          <w:numId w:val="19"/>
        </w:numPr>
        <w:autoSpaceDE w:val="0"/>
        <w:autoSpaceDN w:val="0"/>
        <w:adjustRightInd w:val="0"/>
        <w:spacing w:before="120" w:after="0" w:line="240" w:lineRule="auto"/>
        <w:ind w:left="714" w:hanging="357"/>
        <w:contextualSpacing/>
        <w:jc w:val="both"/>
        <w:rPr>
          <w:rFonts w:eastAsia="Times New Roman" w:cstheme="minorHAnsi"/>
          <w:sz w:val="24"/>
          <w:szCs w:val="24"/>
          <w:lang w:eastAsia="pl-PL"/>
        </w:rPr>
      </w:pPr>
      <w:r w:rsidRPr="004D101C">
        <w:rPr>
          <w:rFonts w:eastAsia="Times New Roman" w:cstheme="minorHAnsi"/>
          <w:sz w:val="24"/>
          <w:szCs w:val="24"/>
          <w:lang w:eastAsia="pl-PL"/>
        </w:rPr>
        <w:t xml:space="preserve">Od 2017 roku systematycznie spada </w:t>
      </w:r>
      <w:r w:rsidR="00071C5E">
        <w:rPr>
          <w:rFonts w:eastAsia="Times New Roman" w:cstheme="minorHAnsi"/>
          <w:sz w:val="24"/>
          <w:szCs w:val="24"/>
          <w:lang w:eastAsia="pl-PL"/>
        </w:rPr>
        <w:t>liczba</w:t>
      </w:r>
      <w:r w:rsidRPr="004D101C">
        <w:rPr>
          <w:rFonts w:eastAsia="Times New Roman" w:cstheme="minorHAnsi"/>
          <w:sz w:val="24"/>
          <w:szCs w:val="24"/>
          <w:lang w:eastAsia="pl-PL"/>
        </w:rPr>
        <w:t xml:space="preserve"> zatruć/ podejrzeń zatruć spowodowanych użyciem nowych narkotyków w województwie małopolskim W 20</w:t>
      </w:r>
      <w:r w:rsidR="00ED3C8C">
        <w:rPr>
          <w:rFonts w:eastAsia="Times New Roman" w:cstheme="minorHAnsi"/>
          <w:sz w:val="24"/>
          <w:szCs w:val="24"/>
          <w:lang w:eastAsia="pl-PL"/>
        </w:rPr>
        <w:t>20</w:t>
      </w:r>
      <w:r w:rsidR="00D80C96">
        <w:rPr>
          <w:rFonts w:eastAsia="Times New Roman" w:cstheme="minorHAnsi"/>
          <w:sz w:val="24"/>
          <w:szCs w:val="24"/>
          <w:lang w:eastAsia="pl-PL"/>
        </w:rPr>
        <w:t xml:space="preserve"> r.</w:t>
      </w:r>
      <w:r w:rsidR="00D80C96">
        <w:rPr>
          <w:rFonts w:eastAsia="Times New Roman" w:cstheme="minorHAnsi"/>
          <w:sz w:val="24"/>
          <w:szCs w:val="24"/>
          <w:lang w:eastAsia="pl-PL"/>
        </w:rPr>
        <w:br/>
      </w:r>
      <w:r w:rsidRPr="004D101C">
        <w:rPr>
          <w:rFonts w:eastAsia="Times New Roman" w:cstheme="minorHAnsi"/>
          <w:sz w:val="24"/>
          <w:szCs w:val="24"/>
          <w:lang w:eastAsia="pl-PL"/>
        </w:rPr>
        <w:t xml:space="preserve">w województwie małopolskim odnotowano </w:t>
      </w:r>
      <w:r w:rsidR="00ED3C8C">
        <w:rPr>
          <w:rFonts w:eastAsia="Times New Roman" w:cstheme="minorHAnsi"/>
          <w:sz w:val="24"/>
          <w:szCs w:val="24"/>
          <w:lang w:eastAsia="pl-PL"/>
        </w:rPr>
        <w:t>37</w:t>
      </w:r>
      <w:r w:rsidRPr="004D101C">
        <w:rPr>
          <w:rFonts w:eastAsia="Times New Roman" w:cstheme="minorHAnsi"/>
          <w:sz w:val="24"/>
          <w:szCs w:val="24"/>
          <w:lang w:eastAsia="pl-PL"/>
        </w:rPr>
        <w:t xml:space="preserve"> przypadków zatrucia z powodu NSP/ŚZ.</w:t>
      </w:r>
    </w:p>
    <w:p w14:paraId="23BE4C7A" w14:textId="77777777" w:rsidR="00DF7236" w:rsidRPr="004D101C" w:rsidRDefault="00DF7236" w:rsidP="00EA6D94">
      <w:pPr>
        <w:widowControl w:val="0"/>
        <w:numPr>
          <w:ilvl w:val="0"/>
          <w:numId w:val="19"/>
        </w:numPr>
        <w:shd w:val="clear" w:color="auto" w:fill="FFFFFF"/>
        <w:tabs>
          <w:tab w:val="left" w:pos="360"/>
        </w:tabs>
        <w:autoSpaceDE w:val="0"/>
        <w:autoSpaceDN w:val="0"/>
        <w:adjustRightInd w:val="0"/>
        <w:spacing w:before="120" w:after="0" w:line="240" w:lineRule="auto"/>
        <w:ind w:left="714" w:right="6" w:hanging="357"/>
        <w:contextualSpacing/>
        <w:jc w:val="both"/>
        <w:rPr>
          <w:rFonts w:eastAsia="Times New Roman" w:cstheme="minorHAnsi"/>
          <w:bCs/>
          <w:sz w:val="24"/>
          <w:szCs w:val="24"/>
          <w:lang w:eastAsia="pl-PL"/>
        </w:rPr>
      </w:pPr>
      <w:r w:rsidRPr="004D101C">
        <w:rPr>
          <w:rFonts w:eastAsia="Times New Roman" w:cstheme="minorHAnsi"/>
          <w:bCs/>
          <w:sz w:val="24"/>
          <w:szCs w:val="24"/>
          <w:lang w:eastAsia="pl-PL"/>
        </w:rPr>
        <w:t>Badanie ESPAD z 2019 r. wskazuje na zmniejszenie popularności dopalaczy oraz wzrost</w:t>
      </w:r>
    </w:p>
    <w:p w14:paraId="5688A6C8" w14:textId="77777777" w:rsidR="00DF7236" w:rsidRPr="004D101C" w:rsidRDefault="00DF7236" w:rsidP="00DF7236">
      <w:pPr>
        <w:autoSpaceDE w:val="0"/>
        <w:autoSpaceDN w:val="0"/>
        <w:adjustRightInd w:val="0"/>
        <w:spacing w:after="0" w:line="240" w:lineRule="auto"/>
        <w:ind w:left="720"/>
        <w:contextualSpacing/>
        <w:jc w:val="both"/>
        <w:rPr>
          <w:rFonts w:eastAsia="Times New Roman" w:cstheme="minorHAnsi"/>
          <w:sz w:val="24"/>
          <w:szCs w:val="24"/>
          <w:lang w:eastAsia="pl-PL"/>
        </w:rPr>
      </w:pPr>
      <w:r w:rsidRPr="004D101C">
        <w:rPr>
          <w:rFonts w:eastAsia="Times New Roman" w:cstheme="minorHAnsi"/>
          <w:sz w:val="24"/>
          <w:szCs w:val="24"/>
          <w:lang w:eastAsia="pl-PL"/>
        </w:rPr>
        <w:t xml:space="preserve">odsetka osób traktujących stosowanie dopalaczy, jako szczególnie ryzykowne, porównywalnie do poziomu ryzyka związanego z używaniem takich narkotyków jak amfetamina, lub </w:t>
      </w:r>
      <w:proofErr w:type="spellStart"/>
      <w:r w:rsidRPr="004D101C">
        <w:rPr>
          <w:rFonts w:eastAsia="Times New Roman" w:cstheme="minorHAnsi"/>
          <w:sz w:val="24"/>
          <w:szCs w:val="24"/>
          <w:lang w:eastAsia="pl-PL"/>
        </w:rPr>
        <w:t>ecstasy</w:t>
      </w:r>
      <w:proofErr w:type="spellEnd"/>
      <w:r w:rsidRPr="004D101C">
        <w:rPr>
          <w:rFonts w:eastAsia="Times New Roman" w:cstheme="minorHAnsi"/>
          <w:sz w:val="24"/>
          <w:szCs w:val="24"/>
          <w:lang w:eastAsia="pl-PL"/>
        </w:rPr>
        <w:t xml:space="preserve"> i to zarówno na poziomie pierwszych prób jak i regularnego </w:t>
      </w:r>
      <w:r w:rsidRPr="004D101C">
        <w:rPr>
          <w:rFonts w:eastAsia="Times New Roman" w:cstheme="minorHAnsi"/>
          <w:sz w:val="24"/>
          <w:szCs w:val="24"/>
          <w:lang w:eastAsia="pl-PL"/>
        </w:rPr>
        <w:lastRenderedPageBreak/>
        <w:t>używania</w:t>
      </w:r>
      <w:r w:rsidRPr="004D101C">
        <w:rPr>
          <w:rFonts w:eastAsia="Times New Roman" w:cstheme="minorHAnsi"/>
          <w:color w:val="7030A0"/>
          <w:sz w:val="24"/>
          <w:szCs w:val="24"/>
          <w:lang w:eastAsia="pl-PL"/>
        </w:rPr>
        <w:t>.</w:t>
      </w:r>
      <w:r w:rsidRPr="004D101C">
        <w:rPr>
          <w:rFonts w:eastAsia="Times New Roman" w:cstheme="minorHAnsi"/>
          <w:sz w:val="24"/>
          <w:szCs w:val="24"/>
          <w:lang w:eastAsia="pl-PL"/>
        </w:rPr>
        <w:t xml:space="preserve"> Niski poziom rozpowszechnienia stosowania dopalaczy pozwala stwierdzić, iż w zakresie ograniczania ich używania osiągnięto pewien sukces.</w:t>
      </w:r>
    </w:p>
    <w:p w14:paraId="537324EA" w14:textId="77777777" w:rsidR="00DF7236" w:rsidRPr="004D101C" w:rsidRDefault="00DF7236" w:rsidP="00EA6D94">
      <w:pPr>
        <w:numPr>
          <w:ilvl w:val="0"/>
          <w:numId w:val="19"/>
        </w:numPr>
        <w:spacing w:before="120" w:after="0" w:line="240" w:lineRule="auto"/>
        <w:ind w:left="714" w:hanging="357"/>
        <w:contextualSpacing/>
        <w:jc w:val="both"/>
        <w:rPr>
          <w:rFonts w:eastAsia="Times New Roman" w:cstheme="minorHAnsi"/>
          <w:sz w:val="24"/>
          <w:szCs w:val="24"/>
          <w:lang w:eastAsia="pl-PL"/>
        </w:rPr>
      </w:pPr>
      <w:r w:rsidRPr="004D101C">
        <w:rPr>
          <w:rFonts w:eastAsia="Times New Roman" w:cstheme="minorHAnsi"/>
          <w:sz w:val="24"/>
          <w:szCs w:val="24"/>
          <w:lang w:eastAsia="pl-PL"/>
        </w:rPr>
        <w:t xml:space="preserve">Prowadzenie działań profilaktycznych adresowanych do młodzieży szkolnej powinno stanowić nadal bezwzględny </w:t>
      </w:r>
      <w:r w:rsidRPr="0090024C">
        <w:rPr>
          <w:rFonts w:eastAsia="Times New Roman" w:cstheme="minorHAnsi"/>
          <w:sz w:val="24"/>
          <w:szCs w:val="24"/>
          <w:lang w:eastAsia="pl-PL"/>
        </w:rPr>
        <w:t>priorytet.</w:t>
      </w:r>
      <w:r w:rsidR="002756D7" w:rsidRPr="0090024C">
        <w:rPr>
          <w:rFonts w:eastAsia="Times New Roman" w:cstheme="minorHAnsi"/>
          <w:sz w:val="24"/>
          <w:szCs w:val="24"/>
          <w:lang w:eastAsia="pl-PL"/>
        </w:rPr>
        <w:t xml:space="preserve"> Jednocześnie działaniami profilaktycznymi należy objąć również grupę tzw. młodych dorosłych oraz osoby w średnim wieku poprzez np. szkolenia w miejscach pracy.</w:t>
      </w:r>
    </w:p>
    <w:p w14:paraId="035C122F" w14:textId="77777777" w:rsidR="00DF7236" w:rsidRDefault="00DF7236" w:rsidP="00EA6D94">
      <w:pPr>
        <w:pStyle w:val="Nagwek2"/>
        <w:numPr>
          <w:ilvl w:val="1"/>
          <w:numId w:val="13"/>
        </w:numPr>
        <w:spacing w:before="120"/>
        <w:rPr>
          <w:color w:val="CC3399"/>
          <w:sz w:val="24"/>
          <w:szCs w:val="24"/>
        </w:rPr>
      </w:pPr>
      <w:bookmarkStart w:id="8" w:name="_Toc86751674"/>
      <w:r>
        <w:rPr>
          <w:color w:val="CC3399"/>
          <w:sz w:val="24"/>
          <w:szCs w:val="24"/>
        </w:rPr>
        <w:t>Zakażenia HIV i zachorowalność AIDS</w:t>
      </w:r>
      <w:bookmarkEnd w:id="8"/>
      <w:r>
        <w:rPr>
          <w:color w:val="CC3399"/>
          <w:sz w:val="24"/>
          <w:szCs w:val="24"/>
        </w:rPr>
        <w:t xml:space="preserve"> </w:t>
      </w:r>
    </w:p>
    <w:p w14:paraId="7E323B22" w14:textId="77777777" w:rsidR="00DF7236" w:rsidRPr="00C5540B" w:rsidRDefault="00DF7236" w:rsidP="004F3BEE">
      <w:pPr>
        <w:spacing w:before="120" w:after="0"/>
        <w:ind w:firstLine="357"/>
        <w:jc w:val="both"/>
        <w:rPr>
          <w:rFonts w:cstheme="minorHAnsi"/>
          <w:sz w:val="24"/>
          <w:szCs w:val="24"/>
        </w:rPr>
      </w:pPr>
      <w:r w:rsidRPr="00C5540B">
        <w:rPr>
          <w:rFonts w:cstheme="minorHAnsi"/>
          <w:sz w:val="24"/>
          <w:szCs w:val="24"/>
        </w:rPr>
        <w:t xml:space="preserve">Według danych Krajowego Centrum ds. AIDS na dzień 31 grudnia 2020 r. w Polsce żyje 26 486 osób z infekcją HIV, 3 815 zachorowało na AIDS, 1 428 chorych zmarło. Jak podaje </w:t>
      </w:r>
      <w:r w:rsidR="00823149">
        <w:rPr>
          <w:rFonts w:cstheme="minorHAnsi"/>
          <w:sz w:val="24"/>
          <w:szCs w:val="24"/>
        </w:rPr>
        <w:t xml:space="preserve">Narodowy Instytut Zdrowia Publicznego </w:t>
      </w:r>
      <w:r w:rsidR="00AF318B">
        <w:rPr>
          <w:rFonts w:cstheme="minorHAnsi"/>
          <w:sz w:val="24"/>
          <w:szCs w:val="24"/>
        </w:rPr>
        <w:t xml:space="preserve">PZH </w:t>
      </w:r>
      <w:r w:rsidR="00823149">
        <w:rPr>
          <w:rFonts w:cstheme="minorHAnsi"/>
          <w:sz w:val="24"/>
          <w:szCs w:val="24"/>
        </w:rPr>
        <w:t xml:space="preserve">– Państwowy </w:t>
      </w:r>
      <w:r w:rsidR="00AF318B">
        <w:rPr>
          <w:rFonts w:cstheme="minorHAnsi"/>
          <w:sz w:val="24"/>
          <w:szCs w:val="24"/>
        </w:rPr>
        <w:t>Instytut Badawczy</w:t>
      </w:r>
      <w:r w:rsidR="00823149">
        <w:rPr>
          <w:rFonts w:cstheme="minorHAnsi"/>
          <w:sz w:val="24"/>
          <w:szCs w:val="24"/>
        </w:rPr>
        <w:t xml:space="preserve"> (</w:t>
      </w:r>
      <w:r w:rsidR="00AF318B">
        <w:rPr>
          <w:rFonts w:cstheme="minorHAnsi"/>
          <w:sz w:val="24"/>
          <w:szCs w:val="24"/>
        </w:rPr>
        <w:t>NIZP</w:t>
      </w:r>
      <w:r w:rsidRPr="00C5540B">
        <w:rPr>
          <w:rFonts w:cstheme="minorHAnsi"/>
          <w:sz w:val="24"/>
          <w:szCs w:val="24"/>
        </w:rPr>
        <w:t xml:space="preserve"> </w:t>
      </w:r>
      <w:r w:rsidR="00823149">
        <w:rPr>
          <w:rFonts w:cstheme="minorHAnsi"/>
          <w:sz w:val="24"/>
          <w:szCs w:val="24"/>
        </w:rPr>
        <w:t>PZH</w:t>
      </w:r>
      <w:r w:rsidR="00AF318B">
        <w:rPr>
          <w:rFonts w:cstheme="minorHAnsi"/>
          <w:sz w:val="24"/>
          <w:szCs w:val="24"/>
        </w:rPr>
        <w:t xml:space="preserve"> - PIB</w:t>
      </w:r>
      <w:r w:rsidR="00823149">
        <w:rPr>
          <w:rFonts w:cstheme="minorHAnsi"/>
          <w:sz w:val="24"/>
          <w:szCs w:val="24"/>
        </w:rPr>
        <w:t>)</w:t>
      </w:r>
      <w:r w:rsidRPr="00C5540B">
        <w:rPr>
          <w:rFonts w:cstheme="minorHAnsi"/>
          <w:sz w:val="24"/>
          <w:szCs w:val="24"/>
        </w:rPr>
        <w:t xml:space="preserve"> spośród ogółu zarejestrowanych z HIV, co najmniej 6</w:t>
      </w:r>
      <w:r w:rsidR="00D80C96">
        <w:rPr>
          <w:rFonts w:cstheme="minorHAnsi"/>
          <w:sz w:val="24"/>
          <w:szCs w:val="24"/>
        </w:rPr>
        <w:t xml:space="preserve"> 391 osób to zakażeni w związku</w:t>
      </w:r>
      <w:r w:rsidR="00D80C96">
        <w:rPr>
          <w:rFonts w:cstheme="minorHAnsi"/>
          <w:sz w:val="24"/>
          <w:szCs w:val="24"/>
        </w:rPr>
        <w:br/>
      </w:r>
      <w:r w:rsidRPr="00C5540B">
        <w:rPr>
          <w:rFonts w:cstheme="minorHAnsi"/>
          <w:sz w:val="24"/>
          <w:szCs w:val="24"/>
        </w:rPr>
        <w:t>z używaniem narkotyków. Wśród osób stosujących narkotyki w iniekcjach, w 20</w:t>
      </w:r>
      <w:r w:rsidR="008A3102" w:rsidRPr="00C5540B">
        <w:rPr>
          <w:rFonts w:cstheme="minorHAnsi"/>
          <w:sz w:val="24"/>
          <w:szCs w:val="24"/>
        </w:rPr>
        <w:t>20</w:t>
      </w:r>
      <w:r w:rsidR="006A26D2" w:rsidRPr="00C5540B">
        <w:rPr>
          <w:rFonts w:cstheme="minorHAnsi"/>
          <w:sz w:val="24"/>
          <w:szCs w:val="24"/>
        </w:rPr>
        <w:t xml:space="preserve"> r. wirusa HIV stwierdzono u 14</w:t>
      </w:r>
      <w:r w:rsidRPr="00C5540B">
        <w:rPr>
          <w:rFonts w:cstheme="minorHAnsi"/>
          <w:sz w:val="24"/>
          <w:szCs w:val="24"/>
        </w:rPr>
        <w:t xml:space="preserve"> badanych, AIDS u 8 osób, jedna osoba zmarła.</w:t>
      </w:r>
    </w:p>
    <w:p w14:paraId="6813920B" w14:textId="77777777" w:rsidR="00DF7236" w:rsidRPr="00C5540B" w:rsidRDefault="00DF7236" w:rsidP="00DF7236">
      <w:pPr>
        <w:spacing w:after="0"/>
        <w:ind w:firstLine="357"/>
        <w:jc w:val="both"/>
        <w:rPr>
          <w:rFonts w:cstheme="minorHAnsi"/>
          <w:sz w:val="24"/>
          <w:szCs w:val="24"/>
        </w:rPr>
      </w:pPr>
      <w:r w:rsidRPr="00C5540B">
        <w:rPr>
          <w:rFonts w:cstheme="minorHAnsi"/>
          <w:sz w:val="24"/>
          <w:szCs w:val="24"/>
        </w:rPr>
        <w:t xml:space="preserve">Na koniec marca 2021 r. leczeniem </w:t>
      </w:r>
      <w:r w:rsidR="00DD6AE5" w:rsidRPr="00C5540B">
        <w:rPr>
          <w:rFonts w:cstheme="minorHAnsi"/>
          <w:sz w:val="24"/>
          <w:szCs w:val="24"/>
        </w:rPr>
        <w:t>antyretrowirusowym (</w:t>
      </w:r>
      <w:r w:rsidRPr="00C5540B">
        <w:rPr>
          <w:rFonts w:cstheme="minorHAnsi"/>
          <w:sz w:val="24"/>
          <w:szCs w:val="24"/>
        </w:rPr>
        <w:t>ARV</w:t>
      </w:r>
      <w:r w:rsidR="00DD6AE5" w:rsidRPr="00C5540B">
        <w:rPr>
          <w:rFonts w:cstheme="minorHAnsi"/>
          <w:sz w:val="24"/>
          <w:szCs w:val="24"/>
        </w:rPr>
        <w:t>)</w:t>
      </w:r>
      <w:r w:rsidRPr="00C5540B">
        <w:rPr>
          <w:rFonts w:cstheme="minorHAnsi"/>
          <w:sz w:val="24"/>
          <w:szCs w:val="24"/>
        </w:rPr>
        <w:t xml:space="preserve"> objętych było około 13 605 pacjentów. Leczenie jest prowadzone i finansowane w ramach programu zdrowotnego Ministra Zdrowia p.n. „Leczenie antyretrowirusowe osób żyjących z wirusem HIV w Polsce na lata 2017 – 2021”.</w:t>
      </w:r>
    </w:p>
    <w:p w14:paraId="51D6923A" w14:textId="77777777" w:rsidR="00DF7236" w:rsidRPr="00C5540B" w:rsidRDefault="00DF7236" w:rsidP="008A3102">
      <w:pPr>
        <w:spacing w:after="0"/>
        <w:ind w:firstLine="357"/>
        <w:jc w:val="both"/>
        <w:rPr>
          <w:rFonts w:cstheme="minorHAnsi"/>
          <w:sz w:val="24"/>
          <w:szCs w:val="24"/>
        </w:rPr>
      </w:pPr>
      <w:r w:rsidRPr="00C5540B">
        <w:rPr>
          <w:rFonts w:cstheme="minorHAnsi"/>
          <w:sz w:val="24"/>
          <w:szCs w:val="24"/>
        </w:rPr>
        <w:t>Dane statystyczne wskazują, że od roku 1992 rokrocznie wz</w:t>
      </w:r>
      <w:r w:rsidR="008D5FE5">
        <w:rPr>
          <w:rFonts w:cstheme="minorHAnsi"/>
          <w:sz w:val="24"/>
          <w:szCs w:val="24"/>
        </w:rPr>
        <w:t xml:space="preserve">rasta </w:t>
      </w:r>
      <w:r w:rsidR="00AF318B">
        <w:rPr>
          <w:rFonts w:cstheme="minorHAnsi"/>
          <w:sz w:val="24"/>
          <w:szCs w:val="24"/>
        </w:rPr>
        <w:t>liczba</w:t>
      </w:r>
      <w:r w:rsidR="008D5FE5">
        <w:rPr>
          <w:rFonts w:cstheme="minorHAnsi"/>
          <w:sz w:val="24"/>
          <w:szCs w:val="24"/>
        </w:rPr>
        <w:t xml:space="preserve"> zakażonych</w:t>
      </w:r>
      <w:r w:rsidR="008A3102" w:rsidRPr="00C5540B">
        <w:rPr>
          <w:rFonts w:cstheme="minorHAnsi"/>
          <w:sz w:val="24"/>
          <w:szCs w:val="24"/>
        </w:rPr>
        <w:t xml:space="preserve">. Widoczny na </w:t>
      </w:r>
      <w:r w:rsidR="008D5FE5">
        <w:rPr>
          <w:rFonts w:cstheme="minorHAnsi"/>
          <w:sz w:val="24"/>
          <w:szCs w:val="24"/>
        </w:rPr>
        <w:t xml:space="preserve">poniższym </w:t>
      </w:r>
      <w:r w:rsidR="008A3102" w:rsidRPr="00C5540B">
        <w:rPr>
          <w:rFonts w:cstheme="minorHAnsi"/>
          <w:sz w:val="24"/>
          <w:szCs w:val="24"/>
        </w:rPr>
        <w:t xml:space="preserve">wykresie spadek </w:t>
      </w:r>
      <w:r w:rsidR="00AF318B">
        <w:rPr>
          <w:rFonts w:cstheme="minorHAnsi"/>
          <w:sz w:val="24"/>
          <w:szCs w:val="24"/>
        </w:rPr>
        <w:t>liczby</w:t>
      </w:r>
      <w:r w:rsidR="008A3102" w:rsidRPr="00C5540B">
        <w:rPr>
          <w:rFonts w:cstheme="minorHAnsi"/>
          <w:sz w:val="24"/>
          <w:szCs w:val="24"/>
        </w:rPr>
        <w:t xml:space="preserve"> zakażeń odnotowany w 2020 roku prawdopodobnie związany jest z epidemią Covid-19 oraz mniejszą </w:t>
      </w:r>
      <w:r w:rsidR="00AF318B">
        <w:rPr>
          <w:rFonts w:cstheme="minorHAnsi"/>
          <w:sz w:val="24"/>
          <w:szCs w:val="24"/>
        </w:rPr>
        <w:t>liczbą</w:t>
      </w:r>
      <w:r w:rsidR="008A3102" w:rsidRPr="00C5540B">
        <w:rPr>
          <w:rFonts w:cstheme="minorHAnsi"/>
          <w:sz w:val="24"/>
          <w:szCs w:val="24"/>
        </w:rPr>
        <w:t xml:space="preserve"> wykonanych testów przez P</w:t>
      </w:r>
      <w:r w:rsidR="00641889" w:rsidRPr="00C5540B">
        <w:rPr>
          <w:rFonts w:cstheme="minorHAnsi"/>
          <w:sz w:val="24"/>
          <w:szCs w:val="24"/>
        </w:rPr>
        <w:t>unkty Konsultacyjno-Diagnostyczne</w:t>
      </w:r>
      <w:r w:rsidRPr="00C5540B">
        <w:rPr>
          <w:rFonts w:cstheme="minorHAnsi"/>
          <w:sz w:val="24"/>
          <w:szCs w:val="24"/>
        </w:rPr>
        <w:t>. Jednocześnie od 201</w:t>
      </w:r>
      <w:r w:rsidR="00D80C96">
        <w:rPr>
          <w:rFonts w:cstheme="minorHAnsi"/>
          <w:sz w:val="24"/>
          <w:szCs w:val="24"/>
        </w:rPr>
        <w:t>4</w:t>
      </w:r>
      <w:r w:rsidRPr="00C5540B">
        <w:rPr>
          <w:rFonts w:cstheme="minorHAnsi"/>
          <w:sz w:val="24"/>
          <w:szCs w:val="24"/>
        </w:rPr>
        <w:t xml:space="preserve"> r., dzięki dobrze prowadzonej terapii antyretrowirusowej, widoczny jest spadek </w:t>
      </w:r>
      <w:r w:rsidR="00AF318B">
        <w:rPr>
          <w:rFonts w:cstheme="minorHAnsi"/>
          <w:sz w:val="24"/>
          <w:szCs w:val="24"/>
        </w:rPr>
        <w:t>liczby</w:t>
      </w:r>
      <w:r w:rsidRPr="00C5540B">
        <w:rPr>
          <w:rFonts w:cstheme="minorHAnsi"/>
          <w:sz w:val="24"/>
          <w:szCs w:val="24"/>
        </w:rPr>
        <w:t xml:space="preserve"> </w:t>
      </w:r>
      <w:r w:rsidR="006A26D2" w:rsidRPr="00C5540B">
        <w:rPr>
          <w:rFonts w:cstheme="minorHAnsi"/>
          <w:sz w:val="24"/>
          <w:szCs w:val="24"/>
        </w:rPr>
        <w:t>osób chorujących na AIDS. W 2020</w:t>
      </w:r>
      <w:r w:rsidR="001340A0" w:rsidRPr="00C5540B">
        <w:rPr>
          <w:rFonts w:cstheme="minorHAnsi"/>
          <w:sz w:val="24"/>
          <w:szCs w:val="24"/>
        </w:rPr>
        <w:t xml:space="preserve"> </w:t>
      </w:r>
      <w:r w:rsidRPr="00C5540B">
        <w:rPr>
          <w:rFonts w:cstheme="minorHAnsi"/>
          <w:sz w:val="24"/>
          <w:szCs w:val="24"/>
        </w:rPr>
        <w:t>r</w:t>
      </w:r>
      <w:r w:rsidR="001340A0" w:rsidRPr="00C5540B">
        <w:rPr>
          <w:rFonts w:cstheme="minorHAnsi"/>
          <w:sz w:val="24"/>
          <w:szCs w:val="24"/>
        </w:rPr>
        <w:t>.</w:t>
      </w:r>
      <w:r w:rsidR="008D5FE5">
        <w:rPr>
          <w:rFonts w:cstheme="minorHAnsi"/>
          <w:sz w:val="24"/>
          <w:szCs w:val="24"/>
        </w:rPr>
        <w:t xml:space="preserve"> </w:t>
      </w:r>
      <w:r w:rsidRPr="00C5540B">
        <w:rPr>
          <w:rFonts w:cstheme="minorHAnsi"/>
          <w:sz w:val="24"/>
          <w:szCs w:val="24"/>
        </w:rPr>
        <w:t xml:space="preserve">w Małopolsce odnotowano </w:t>
      </w:r>
      <w:r w:rsidR="006A26D2" w:rsidRPr="00C5540B">
        <w:rPr>
          <w:rFonts w:cstheme="minorHAnsi"/>
          <w:sz w:val="24"/>
          <w:szCs w:val="24"/>
        </w:rPr>
        <w:t>siedem przypadków</w:t>
      </w:r>
      <w:r w:rsidRPr="00C5540B">
        <w:rPr>
          <w:rFonts w:cstheme="minorHAnsi"/>
          <w:sz w:val="24"/>
          <w:szCs w:val="24"/>
        </w:rPr>
        <w:t xml:space="preserve"> zachorowania</w:t>
      </w:r>
      <w:r w:rsidR="00AF318B">
        <w:rPr>
          <w:rFonts w:cstheme="minorHAnsi"/>
          <w:sz w:val="24"/>
          <w:szCs w:val="24"/>
        </w:rPr>
        <w:t xml:space="preserve"> na AIDS (zapadalność na 100 tys</w:t>
      </w:r>
      <w:r w:rsidRPr="00C5540B">
        <w:rPr>
          <w:rFonts w:cstheme="minorHAnsi"/>
          <w:sz w:val="24"/>
          <w:szCs w:val="24"/>
        </w:rPr>
        <w:t>. wyniosła 0,</w:t>
      </w:r>
      <w:r w:rsidR="006A26D2" w:rsidRPr="00C5540B">
        <w:rPr>
          <w:rFonts w:cstheme="minorHAnsi"/>
          <w:sz w:val="24"/>
          <w:szCs w:val="24"/>
        </w:rPr>
        <w:t>2).</w:t>
      </w:r>
      <w:r w:rsidRPr="00C5540B">
        <w:rPr>
          <w:rFonts w:cstheme="minorHAnsi"/>
          <w:sz w:val="24"/>
          <w:szCs w:val="24"/>
        </w:rPr>
        <w:t xml:space="preserve"> </w:t>
      </w:r>
      <w:r w:rsidR="006A26D2" w:rsidRPr="00C5540B">
        <w:rPr>
          <w:rFonts w:cstheme="minorHAnsi"/>
          <w:sz w:val="24"/>
          <w:szCs w:val="24"/>
        </w:rPr>
        <w:t>Więcej przypadków zarejestrowano tyko</w:t>
      </w:r>
      <w:r w:rsidR="008D5FE5">
        <w:rPr>
          <w:rFonts w:cstheme="minorHAnsi"/>
          <w:sz w:val="24"/>
          <w:szCs w:val="24"/>
        </w:rPr>
        <w:br/>
      </w:r>
      <w:r w:rsidRPr="00C5540B">
        <w:rPr>
          <w:rFonts w:cstheme="minorHAnsi"/>
          <w:sz w:val="24"/>
          <w:szCs w:val="24"/>
        </w:rPr>
        <w:t xml:space="preserve">w </w:t>
      </w:r>
      <w:r w:rsidR="001340A0" w:rsidRPr="00C5540B">
        <w:rPr>
          <w:rFonts w:cstheme="minorHAnsi"/>
          <w:sz w:val="24"/>
          <w:szCs w:val="24"/>
        </w:rPr>
        <w:t>województwie ś</w:t>
      </w:r>
      <w:r w:rsidRPr="00C5540B">
        <w:rPr>
          <w:rFonts w:cstheme="minorHAnsi"/>
          <w:sz w:val="24"/>
          <w:szCs w:val="24"/>
        </w:rPr>
        <w:t xml:space="preserve">ląskim – </w:t>
      </w:r>
      <w:r w:rsidR="006A26D2" w:rsidRPr="00C5540B">
        <w:rPr>
          <w:rFonts w:cstheme="minorHAnsi"/>
          <w:sz w:val="24"/>
          <w:szCs w:val="24"/>
        </w:rPr>
        <w:t>8</w:t>
      </w:r>
      <w:r w:rsidRPr="00C5540B">
        <w:rPr>
          <w:rFonts w:cstheme="minorHAnsi"/>
          <w:sz w:val="24"/>
          <w:szCs w:val="24"/>
        </w:rPr>
        <w:t xml:space="preserve"> nowych przypadków</w:t>
      </w:r>
      <w:r w:rsidR="00D80C96">
        <w:rPr>
          <w:rStyle w:val="Odwoanieprzypisudolnego"/>
          <w:rFonts w:cstheme="minorHAnsi"/>
          <w:sz w:val="24"/>
          <w:szCs w:val="24"/>
        </w:rPr>
        <w:footnoteReference w:id="7"/>
      </w:r>
      <w:r w:rsidRPr="00C5540B">
        <w:rPr>
          <w:rFonts w:cstheme="minorHAnsi"/>
          <w:sz w:val="24"/>
          <w:szCs w:val="24"/>
        </w:rPr>
        <w:t>.</w:t>
      </w:r>
    </w:p>
    <w:p w14:paraId="2FB499EE" w14:textId="77777777" w:rsidR="00DF7236" w:rsidRPr="00C5540B" w:rsidRDefault="00DF7236" w:rsidP="004F3BEE">
      <w:pPr>
        <w:spacing w:before="120" w:after="0"/>
        <w:rPr>
          <w:rFonts w:cstheme="minorHAnsi"/>
          <w:b/>
          <w:bCs/>
          <w:sz w:val="18"/>
          <w:szCs w:val="18"/>
        </w:rPr>
      </w:pPr>
      <w:r w:rsidRPr="00C5540B">
        <w:rPr>
          <w:rFonts w:cstheme="minorHAnsi"/>
          <w:b/>
          <w:bCs/>
          <w:sz w:val="18"/>
          <w:szCs w:val="18"/>
        </w:rPr>
        <w:t xml:space="preserve">Wykres </w:t>
      </w:r>
      <w:r w:rsidR="00626433" w:rsidRPr="00C5540B">
        <w:rPr>
          <w:rFonts w:cstheme="minorHAnsi"/>
          <w:b/>
          <w:bCs/>
          <w:sz w:val="18"/>
          <w:szCs w:val="18"/>
        </w:rPr>
        <w:t>7</w:t>
      </w:r>
      <w:r w:rsidRPr="00C5540B">
        <w:rPr>
          <w:rFonts w:cstheme="minorHAnsi"/>
          <w:b/>
          <w:bCs/>
          <w:sz w:val="18"/>
          <w:szCs w:val="18"/>
        </w:rPr>
        <w:t>. Zakażenia HIV, zachorowania na AIDS oraz zgony chorych na AIDS w latach 1986-</w:t>
      </w:r>
      <w:r w:rsidR="006A26D2" w:rsidRPr="00C5540B">
        <w:rPr>
          <w:rFonts w:cstheme="minorHAnsi"/>
          <w:b/>
          <w:bCs/>
          <w:sz w:val="18"/>
          <w:szCs w:val="18"/>
        </w:rPr>
        <w:t xml:space="preserve"> 2020</w:t>
      </w:r>
    </w:p>
    <w:p w14:paraId="3E8217A7" w14:textId="77777777" w:rsidR="006A26D2" w:rsidRPr="00D44706" w:rsidRDefault="006A26D2" w:rsidP="00DF7236">
      <w:pPr>
        <w:jc w:val="center"/>
        <w:rPr>
          <w:rFonts w:cstheme="minorHAnsi"/>
          <w:sz w:val="24"/>
          <w:szCs w:val="24"/>
        </w:rPr>
      </w:pPr>
      <w:r>
        <w:rPr>
          <w:noProof/>
          <w:lang w:eastAsia="pl-PL"/>
        </w:rPr>
        <w:drawing>
          <wp:inline distT="0" distB="0" distL="0" distR="0" wp14:anchorId="3FA74BD8" wp14:editId="10157969">
            <wp:extent cx="4754677" cy="2347415"/>
            <wp:effectExtent l="0" t="0" r="8255" b="0"/>
            <wp:docPr id="31" name="Obraz 31" descr="Na wykresie przedstawione zostały trendy dotyczące liczby nowych zakażeń HIV, zachorowań na AIDS oraz zgonów z powodu AIDS w latach 1986 - 2020." title="Zakażenia HIV, zachorowania na AIDS oraz zgony chorych na AIDS w latach 1986-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ld.pzh.gov.pl/oldpage/epimeld/hiv_aids/Ryc_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54677" cy="2347415"/>
                    </a:xfrm>
                    <a:prstGeom prst="rect">
                      <a:avLst/>
                    </a:prstGeom>
                    <a:noFill/>
                    <a:ln>
                      <a:noFill/>
                    </a:ln>
                  </pic:spPr>
                </pic:pic>
              </a:graphicData>
            </a:graphic>
          </wp:inline>
        </w:drawing>
      </w:r>
    </w:p>
    <w:p w14:paraId="1FD2337E" w14:textId="77777777" w:rsidR="00DF7236" w:rsidRPr="00D44706" w:rsidRDefault="00DF7236" w:rsidP="00330AF0">
      <w:pPr>
        <w:pStyle w:val="Default"/>
        <w:jc w:val="both"/>
        <w:rPr>
          <w:rFonts w:asciiTheme="minorHAnsi" w:hAnsiTheme="minorHAnsi" w:cstheme="minorHAnsi"/>
          <w:i/>
          <w:iCs/>
          <w:sz w:val="20"/>
          <w:szCs w:val="20"/>
        </w:rPr>
      </w:pPr>
      <w:r w:rsidRPr="00D44706">
        <w:rPr>
          <w:rFonts w:asciiTheme="minorHAnsi" w:hAnsiTheme="minorHAnsi" w:cstheme="minorHAnsi"/>
          <w:i/>
          <w:iCs/>
          <w:sz w:val="20"/>
          <w:szCs w:val="20"/>
        </w:rPr>
        <w:t>Źródło: Opracowanie NI</w:t>
      </w:r>
      <w:r w:rsidR="002712FF">
        <w:rPr>
          <w:rFonts w:asciiTheme="minorHAnsi" w:hAnsiTheme="minorHAnsi" w:cstheme="minorHAnsi"/>
          <w:i/>
          <w:iCs/>
          <w:sz w:val="20"/>
          <w:szCs w:val="20"/>
        </w:rPr>
        <w:t xml:space="preserve">ZP - </w:t>
      </w:r>
      <w:r w:rsidRPr="00D44706">
        <w:rPr>
          <w:rFonts w:asciiTheme="minorHAnsi" w:hAnsiTheme="minorHAnsi" w:cstheme="minorHAnsi"/>
          <w:i/>
          <w:iCs/>
          <w:sz w:val="20"/>
          <w:szCs w:val="20"/>
        </w:rPr>
        <w:t>Zakład Epidemiologii Chorób Zakaźnych i Nadzoru, „Zakażenia HIV i zachorowania na AIDS w Polsce</w:t>
      </w:r>
      <w:r w:rsidR="002712FF">
        <w:rPr>
          <w:rFonts w:asciiTheme="minorHAnsi" w:hAnsiTheme="minorHAnsi" w:cstheme="minorHAnsi"/>
          <w:i/>
          <w:iCs/>
          <w:sz w:val="20"/>
          <w:szCs w:val="20"/>
        </w:rPr>
        <w:t xml:space="preserve"> w latach 1996- 2020</w:t>
      </w:r>
      <w:r w:rsidRPr="00D44706">
        <w:rPr>
          <w:rFonts w:asciiTheme="minorHAnsi" w:hAnsiTheme="minorHAnsi" w:cstheme="minorHAnsi"/>
          <w:i/>
          <w:iCs/>
          <w:sz w:val="20"/>
          <w:szCs w:val="20"/>
        </w:rPr>
        <w:t>”, M. Niedźwiedzka-Stadnik,</w:t>
      </w:r>
      <w:r w:rsidR="002712FF" w:rsidRPr="002712FF">
        <w:rPr>
          <w:rFonts w:asciiTheme="minorHAnsi" w:hAnsiTheme="minorHAnsi" w:cstheme="minorHAnsi"/>
          <w:i/>
          <w:iCs/>
          <w:sz w:val="20"/>
          <w:szCs w:val="20"/>
        </w:rPr>
        <w:t xml:space="preserve"> </w:t>
      </w:r>
      <w:r w:rsidR="002712FF" w:rsidRPr="00D44706">
        <w:rPr>
          <w:rFonts w:asciiTheme="minorHAnsi" w:hAnsiTheme="minorHAnsi" w:cstheme="minorHAnsi"/>
          <w:i/>
          <w:iCs/>
          <w:sz w:val="20"/>
          <w:szCs w:val="20"/>
        </w:rPr>
        <w:t>M. Rosińska</w:t>
      </w:r>
      <w:r w:rsidR="002712FF">
        <w:rPr>
          <w:rFonts w:asciiTheme="minorHAnsi" w:hAnsiTheme="minorHAnsi" w:cstheme="minorHAnsi"/>
          <w:i/>
          <w:iCs/>
          <w:sz w:val="20"/>
          <w:szCs w:val="20"/>
        </w:rPr>
        <w:t xml:space="preserve"> </w:t>
      </w:r>
      <w:r w:rsidR="0057553C" w:rsidRPr="0057553C">
        <w:rPr>
          <w:rFonts w:asciiTheme="minorHAnsi" w:hAnsiTheme="minorHAnsi" w:cstheme="minorHAnsi"/>
          <w:i/>
          <w:iCs/>
          <w:sz w:val="20"/>
          <w:szCs w:val="20"/>
        </w:rPr>
        <w:t>http://wwwold.pzh.gov.pl/oldpage/epimeld/hiv_aids/main.htm#Ryc_1</w:t>
      </w:r>
    </w:p>
    <w:p w14:paraId="5E0E29BC" w14:textId="77777777" w:rsidR="00DF7236" w:rsidRPr="00C5540B" w:rsidRDefault="001340A0" w:rsidP="002C465A">
      <w:pPr>
        <w:spacing w:after="0"/>
        <w:ind w:firstLine="426"/>
        <w:jc w:val="both"/>
        <w:rPr>
          <w:rFonts w:cstheme="minorHAnsi"/>
          <w:sz w:val="24"/>
          <w:szCs w:val="24"/>
        </w:rPr>
      </w:pPr>
      <w:r>
        <w:rPr>
          <w:rFonts w:cstheme="minorHAnsi"/>
          <w:sz w:val="24"/>
          <w:szCs w:val="24"/>
        </w:rPr>
        <w:lastRenderedPageBreak/>
        <w:t>Według danych K</w:t>
      </w:r>
      <w:r w:rsidR="00DF7236" w:rsidRPr="00D44706">
        <w:rPr>
          <w:rFonts w:cstheme="minorHAnsi"/>
          <w:sz w:val="24"/>
          <w:szCs w:val="24"/>
        </w:rPr>
        <w:t>rajowego Centrum ds. AIDS najwięcej zakażeń, ponad 66%, wykrywanych jest u osób w wieku od 25 do 44 lat, natomiast zakażenia wśród osób powyżej 45 r.ż. w ostatnich 10 latach utrzymują się na poziomie 14-18%. Zapadalność wśród mężczyzn jest ponad 6 razy większa w porównaniu z populacją kobiet, tj. na każde 100 000 mężczyzn do zakażenia dochodzi u 6 z nich, w porównaniu z jednym zakażeniem wykrywanym wśród kobiet.</w:t>
      </w:r>
      <w:r w:rsidR="00DF7236" w:rsidRPr="00D44706">
        <w:rPr>
          <w:rStyle w:val="Odwoanieprzypisudolnego"/>
          <w:rFonts w:cstheme="minorHAnsi"/>
          <w:sz w:val="24"/>
          <w:szCs w:val="24"/>
        </w:rPr>
        <w:footnoteReference w:id="8"/>
      </w:r>
      <w:r w:rsidR="00DF7236" w:rsidRPr="00D44706">
        <w:rPr>
          <w:rFonts w:cstheme="minorHAnsi"/>
          <w:sz w:val="24"/>
          <w:szCs w:val="24"/>
        </w:rPr>
        <w:t xml:space="preserve"> </w:t>
      </w:r>
      <w:r w:rsidR="00DF7236" w:rsidRPr="00C5540B">
        <w:rPr>
          <w:rFonts w:cstheme="minorHAnsi"/>
          <w:sz w:val="24"/>
          <w:szCs w:val="24"/>
        </w:rPr>
        <w:t>W roku 20</w:t>
      </w:r>
      <w:r w:rsidR="008A3102" w:rsidRPr="00C5540B">
        <w:rPr>
          <w:rFonts w:cstheme="minorHAnsi"/>
          <w:sz w:val="24"/>
          <w:szCs w:val="24"/>
        </w:rPr>
        <w:t>20 od 1 stycznia do 31 grudnia</w:t>
      </w:r>
      <w:r w:rsidR="00DF7236" w:rsidRPr="00C5540B">
        <w:rPr>
          <w:rFonts w:cstheme="minorHAnsi"/>
          <w:sz w:val="24"/>
          <w:szCs w:val="24"/>
        </w:rPr>
        <w:t xml:space="preserve"> w całej Polsce odnotowano 1091 pozytywnych wyników badania w kierunku HIV, u 73 osób stwierdzony został Zespół Nabytego Niedoboru Odporności (AIDS) a 13 chorych zmarło. </w:t>
      </w:r>
    </w:p>
    <w:p w14:paraId="6063FDA4" w14:textId="77777777" w:rsidR="00DF7236" w:rsidRPr="00D44706" w:rsidRDefault="00DF7236" w:rsidP="002C465A">
      <w:pPr>
        <w:spacing w:after="0" w:line="276" w:lineRule="auto"/>
        <w:ind w:firstLine="426"/>
        <w:jc w:val="both"/>
        <w:rPr>
          <w:rFonts w:cstheme="minorHAnsi"/>
          <w:sz w:val="24"/>
          <w:szCs w:val="24"/>
        </w:rPr>
      </w:pPr>
      <w:r w:rsidRPr="00D44706">
        <w:rPr>
          <w:rFonts w:cstheme="minorHAnsi"/>
          <w:sz w:val="24"/>
          <w:szCs w:val="24"/>
        </w:rPr>
        <w:t xml:space="preserve">W województwie małopolskim w 2020 roku funkcjonował Punkt Konsultacyjno-Diagnostyczny w Krakowie, przy Placu Szczepańskim 3. W Punkcie bezpłatnie i anonimowo można było wykonać testy na obecność wirusa HIV. Prowadzone były też rozmowy około testowe oraz poradnictwo w zakresie ryzykownych </w:t>
      </w:r>
      <w:proofErr w:type="spellStart"/>
      <w:r w:rsidRPr="00D44706">
        <w:rPr>
          <w:rFonts w:cstheme="minorHAnsi"/>
          <w:sz w:val="24"/>
          <w:szCs w:val="24"/>
        </w:rPr>
        <w:t>zachowań</w:t>
      </w:r>
      <w:proofErr w:type="spellEnd"/>
      <w:r w:rsidRPr="00D44706">
        <w:rPr>
          <w:rFonts w:cstheme="minorHAnsi"/>
          <w:sz w:val="24"/>
          <w:szCs w:val="24"/>
        </w:rPr>
        <w:t xml:space="preserve"> seksualnych. </w:t>
      </w:r>
    </w:p>
    <w:p w14:paraId="77066F71" w14:textId="3E3857FA" w:rsidR="00DF7236" w:rsidRPr="00D44706" w:rsidRDefault="00DF7236" w:rsidP="002C465A">
      <w:pPr>
        <w:spacing w:after="0" w:line="276" w:lineRule="auto"/>
        <w:ind w:firstLine="426"/>
        <w:jc w:val="both"/>
        <w:rPr>
          <w:rFonts w:cstheme="minorHAnsi"/>
          <w:sz w:val="24"/>
          <w:szCs w:val="24"/>
        </w:rPr>
      </w:pPr>
      <w:r w:rsidRPr="00D44706">
        <w:rPr>
          <w:rFonts w:cstheme="minorHAnsi"/>
          <w:sz w:val="24"/>
          <w:szCs w:val="24"/>
        </w:rPr>
        <w:t xml:space="preserve">Punkt w </w:t>
      </w:r>
      <w:r w:rsidR="00FB163F">
        <w:rPr>
          <w:rFonts w:cstheme="minorHAnsi"/>
          <w:sz w:val="24"/>
          <w:szCs w:val="24"/>
        </w:rPr>
        <w:t>Krakowie został utworzony w 2015</w:t>
      </w:r>
      <w:r w:rsidRPr="00D44706">
        <w:rPr>
          <w:rFonts w:cstheme="minorHAnsi"/>
          <w:sz w:val="24"/>
          <w:szCs w:val="24"/>
        </w:rPr>
        <w:t xml:space="preserve"> roku i obecnie prowadzony jest przez </w:t>
      </w:r>
      <w:r w:rsidR="000B1395" w:rsidRPr="000B1395">
        <w:rPr>
          <w:rFonts w:cstheme="minorHAnsi"/>
          <w:sz w:val="24"/>
          <w:szCs w:val="24"/>
        </w:rPr>
        <w:t xml:space="preserve">Stowarzyszenie Profilaktyki i Wsparcia w zakresie HIV/AIDS „Jeden Świat” </w:t>
      </w:r>
      <w:r w:rsidR="00AF318B">
        <w:rPr>
          <w:rFonts w:cstheme="minorHAnsi"/>
          <w:sz w:val="24"/>
          <w:szCs w:val="24"/>
        </w:rPr>
        <w:t>i</w:t>
      </w:r>
      <w:r w:rsidRPr="00D44706">
        <w:rPr>
          <w:rFonts w:cstheme="minorHAnsi"/>
          <w:sz w:val="24"/>
          <w:szCs w:val="24"/>
        </w:rPr>
        <w:t xml:space="preserve"> finansowany przez Krajowe Centrum ds. AIDS oraz Gminę Kraków. W 2020 roku w Punkcie Konsultacyjno</w:t>
      </w:r>
      <w:r w:rsidR="00C5540B">
        <w:rPr>
          <w:rFonts w:cstheme="minorHAnsi"/>
          <w:sz w:val="24"/>
          <w:szCs w:val="24"/>
        </w:rPr>
        <w:t>-</w:t>
      </w:r>
      <w:r w:rsidRPr="00D44706">
        <w:rPr>
          <w:rFonts w:cstheme="minorHAnsi"/>
          <w:sz w:val="24"/>
          <w:szCs w:val="24"/>
        </w:rPr>
        <w:t xml:space="preserve">Diagnostycznym przyjęto 1254 klientów. Przeprowadzono 1240 testów oraz udzielono 14 porad bez testu. Wykryto 13 przypadków zakażenia wirusem HIV. </w:t>
      </w:r>
    </w:p>
    <w:p w14:paraId="4CEE2D59" w14:textId="77777777" w:rsidR="00DF7236" w:rsidRPr="00D44706" w:rsidRDefault="00DF7236" w:rsidP="002C465A">
      <w:pPr>
        <w:spacing w:after="0"/>
        <w:ind w:firstLine="426"/>
        <w:jc w:val="both"/>
        <w:rPr>
          <w:rFonts w:cstheme="minorHAnsi"/>
          <w:sz w:val="24"/>
          <w:szCs w:val="24"/>
        </w:rPr>
      </w:pPr>
      <w:r w:rsidRPr="00D44706">
        <w:rPr>
          <w:rFonts w:cstheme="minorHAnsi"/>
          <w:color w:val="000000"/>
          <w:sz w:val="24"/>
          <w:szCs w:val="24"/>
        </w:rPr>
        <w:t>W ostat</w:t>
      </w:r>
      <w:r w:rsidR="00C5540B">
        <w:rPr>
          <w:rFonts w:cstheme="minorHAnsi"/>
          <w:color w:val="000000"/>
          <w:sz w:val="24"/>
          <w:szCs w:val="24"/>
        </w:rPr>
        <w:t>nich latach działalności Punktu</w:t>
      </w:r>
      <w:r w:rsidRPr="00D44706">
        <w:rPr>
          <w:rFonts w:cstheme="minorHAnsi"/>
          <w:color w:val="000000"/>
          <w:sz w:val="24"/>
          <w:szCs w:val="24"/>
        </w:rPr>
        <w:t xml:space="preserve"> Konsultacyjno-Diagnostyczn</w:t>
      </w:r>
      <w:r w:rsidR="00C5540B">
        <w:rPr>
          <w:rFonts w:cstheme="minorHAnsi"/>
          <w:color w:val="000000"/>
          <w:sz w:val="24"/>
          <w:szCs w:val="24"/>
        </w:rPr>
        <w:t>ego</w:t>
      </w:r>
      <w:r w:rsidRPr="00D44706">
        <w:rPr>
          <w:rFonts w:cstheme="minorHAnsi"/>
          <w:color w:val="000000"/>
          <w:sz w:val="24"/>
          <w:szCs w:val="24"/>
        </w:rPr>
        <w:t xml:space="preserve"> w </w:t>
      </w:r>
      <w:r w:rsidR="00C5540B">
        <w:rPr>
          <w:rFonts w:cstheme="minorHAnsi"/>
          <w:color w:val="000000"/>
          <w:sz w:val="24"/>
          <w:szCs w:val="24"/>
        </w:rPr>
        <w:t>Krakowie</w:t>
      </w:r>
      <w:r w:rsidRPr="00D44706">
        <w:rPr>
          <w:rFonts w:cstheme="minorHAnsi"/>
          <w:color w:val="000000"/>
          <w:sz w:val="24"/>
          <w:szCs w:val="24"/>
        </w:rPr>
        <w:t>, zauważono wzrost liczby osób wykonujących badanie w kierunku zakażenia wirusem HIV oraz liczby wykrytych zakażeń</w:t>
      </w:r>
      <w:r w:rsidR="002C465A">
        <w:rPr>
          <w:rFonts w:cstheme="minorHAnsi"/>
          <w:color w:val="000000"/>
          <w:sz w:val="24"/>
          <w:szCs w:val="24"/>
        </w:rPr>
        <w:t>.</w:t>
      </w:r>
      <w:r w:rsidRPr="00D44706">
        <w:rPr>
          <w:rFonts w:cstheme="minorHAnsi"/>
          <w:color w:val="000000"/>
          <w:sz w:val="24"/>
          <w:szCs w:val="24"/>
        </w:rPr>
        <w:t xml:space="preserve"> </w:t>
      </w:r>
      <w:r w:rsidR="002C465A">
        <w:rPr>
          <w:rFonts w:cstheme="minorHAnsi"/>
          <w:color w:val="000000"/>
          <w:sz w:val="24"/>
          <w:szCs w:val="24"/>
        </w:rPr>
        <w:t>W</w:t>
      </w:r>
      <w:r w:rsidRPr="00D44706">
        <w:rPr>
          <w:rFonts w:cstheme="minorHAnsi"/>
          <w:sz w:val="24"/>
          <w:szCs w:val="24"/>
        </w:rPr>
        <w:t xml:space="preserve"> 2020 r. z uwagi na sytuację epidemiczną w kraju i zamknięcie Punktu Konsultacyjno-Diagnostycznego w Krakowie w okresie od 12.03.2020 </w:t>
      </w:r>
      <w:r w:rsidR="00AF318B">
        <w:rPr>
          <w:rFonts w:cstheme="minorHAnsi"/>
          <w:sz w:val="24"/>
          <w:szCs w:val="24"/>
        </w:rPr>
        <w:t xml:space="preserve">r. </w:t>
      </w:r>
      <w:r w:rsidRPr="00D44706">
        <w:rPr>
          <w:rFonts w:cstheme="minorHAnsi"/>
          <w:sz w:val="24"/>
          <w:szCs w:val="24"/>
        </w:rPr>
        <w:t>do 31.05.2020</w:t>
      </w:r>
      <w:r w:rsidR="00AF318B">
        <w:rPr>
          <w:rFonts w:cstheme="minorHAnsi"/>
          <w:sz w:val="24"/>
          <w:szCs w:val="24"/>
        </w:rPr>
        <w:t xml:space="preserve"> r.</w:t>
      </w:r>
      <w:r w:rsidRPr="00D44706">
        <w:rPr>
          <w:rFonts w:cstheme="minorHAnsi"/>
          <w:sz w:val="24"/>
          <w:szCs w:val="24"/>
        </w:rPr>
        <w:t xml:space="preserve"> wskaźniki te są zdecydowanie niższe</w:t>
      </w:r>
      <w:r w:rsidRPr="00D44706">
        <w:rPr>
          <w:rFonts w:cstheme="minorHAnsi"/>
          <w:color w:val="000000"/>
          <w:sz w:val="24"/>
          <w:szCs w:val="24"/>
        </w:rPr>
        <w:t xml:space="preserve"> – </w:t>
      </w:r>
      <w:r w:rsidRPr="00D44706">
        <w:rPr>
          <w:rFonts w:cstheme="minorHAnsi"/>
          <w:sz w:val="24"/>
          <w:szCs w:val="24"/>
        </w:rPr>
        <w:t xml:space="preserve">Tabela 3. </w:t>
      </w:r>
    </w:p>
    <w:p w14:paraId="684E8D5D" w14:textId="353F41B6" w:rsidR="00DF7236" w:rsidRPr="00D44706" w:rsidRDefault="00DF7236" w:rsidP="004E03FF">
      <w:pPr>
        <w:spacing w:before="80" w:after="120"/>
        <w:jc w:val="both"/>
        <w:rPr>
          <w:rFonts w:eastAsia="OpenSymbol" w:cstheme="minorHAnsi"/>
          <w:b/>
          <w:sz w:val="18"/>
          <w:szCs w:val="18"/>
        </w:rPr>
      </w:pPr>
      <w:r w:rsidRPr="00D44706">
        <w:rPr>
          <w:rFonts w:eastAsia="OpenSymbol" w:cstheme="minorHAnsi"/>
          <w:b/>
          <w:sz w:val="18"/>
          <w:szCs w:val="18"/>
        </w:rPr>
        <w:t>Ta</w:t>
      </w:r>
      <w:r w:rsidR="00B27442">
        <w:rPr>
          <w:rFonts w:eastAsia="OpenSymbol" w:cstheme="minorHAnsi"/>
          <w:b/>
          <w:sz w:val="18"/>
          <w:szCs w:val="18"/>
        </w:rPr>
        <w:t>bela 3. Liczba pacjentów Punktów</w:t>
      </w:r>
      <w:r w:rsidRPr="00D44706">
        <w:rPr>
          <w:rFonts w:eastAsia="OpenSymbol" w:cstheme="minorHAnsi"/>
          <w:b/>
          <w:sz w:val="18"/>
          <w:szCs w:val="18"/>
        </w:rPr>
        <w:t xml:space="preserve"> Konsultacyjno-D</w:t>
      </w:r>
      <w:r w:rsidR="00B27442">
        <w:rPr>
          <w:rFonts w:eastAsia="OpenSymbol" w:cstheme="minorHAnsi"/>
          <w:b/>
          <w:sz w:val="18"/>
          <w:szCs w:val="18"/>
        </w:rPr>
        <w:t xml:space="preserve">iagnostycznych </w:t>
      </w:r>
      <w:r w:rsidR="0034082F">
        <w:rPr>
          <w:rFonts w:eastAsia="OpenSymbol" w:cstheme="minorHAnsi"/>
          <w:b/>
          <w:sz w:val="18"/>
          <w:szCs w:val="18"/>
        </w:rPr>
        <w:t>w latach 2011-2020</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Liczba pacjentów Punktu Konsultacyjno-Diagnostycznyego w Krakowie w latach 2011-2020"/>
        <w:tblDescription w:val="Tabela zawiera informacje dotyczące liczby przebadanych pacjentów pod kątem wirusa HIV oraz wyników dodatnich w poszczególnych latach za okres 2011-2020"/>
      </w:tblPr>
      <w:tblGrid>
        <w:gridCol w:w="1155"/>
        <w:gridCol w:w="2843"/>
        <w:gridCol w:w="2693"/>
      </w:tblGrid>
      <w:tr w:rsidR="00DF7236" w:rsidRPr="00D44706" w14:paraId="30521C49" w14:textId="77777777" w:rsidTr="00871B24">
        <w:trPr>
          <w:trHeight w:val="283"/>
          <w:tblHeader/>
          <w:jc w:val="center"/>
        </w:trPr>
        <w:tc>
          <w:tcPr>
            <w:tcW w:w="1155" w:type="dxa"/>
            <w:shd w:val="clear" w:color="auto" w:fill="A6A6A6" w:themeFill="background1" w:themeFillShade="A6"/>
            <w:vAlign w:val="center"/>
          </w:tcPr>
          <w:p w14:paraId="2892276A" w14:textId="77777777" w:rsidR="00DF7236" w:rsidRPr="00190E6C" w:rsidRDefault="00DF7236" w:rsidP="005631B4">
            <w:pPr>
              <w:spacing w:after="0" w:line="276" w:lineRule="auto"/>
              <w:jc w:val="center"/>
              <w:rPr>
                <w:rFonts w:eastAsia="OpenSymbol" w:cstheme="minorHAnsi"/>
                <w:b/>
                <w:bCs/>
              </w:rPr>
            </w:pPr>
            <w:r w:rsidRPr="00190E6C">
              <w:rPr>
                <w:rFonts w:eastAsia="OpenSymbol" w:cstheme="minorHAnsi"/>
                <w:b/>
                <w:bCs/>
              </w:rPr>
              <w:t>Rok</w:t>
            </w:r>
          </w:p>
        </w:tc>
        <w:tc>
          <w:tcPr>
            <w:tcW w:w="2843" w:type="dxa"/>
            <w:shd w:val="clear" w:color="auto" w:fill="A6A6A6" w:themeFill="background1" w:themeFillShade="A6"/>
            <w:vAlign w:val="center"/>
          </w:tcPr>
          <w:p w14:paraId="09FEE64D" w14:textId="77777777" w:rsidR="00DF7236" w:rsidRPr="00190E6C" w:rsidRDefault="00DF7236" w:rsidP="00190E6C">
            <w:pPr>
              <w:spacing w:after="0" w:line="240" w:lineRule="auto"/>
              <w:jc w:val="center"/>
              <w:rPr>
                <w:rFonts w:eastAsia="OpenSymbol" w:cstheme="minorHAnsi"/>
                <w:b/>
                <w:bCs/>
              </w:rPr>
            </w:pPr>
            <w:r w:rsidRPr="00190E6C">
              <w:rPr>
                <w:rFonts w:eastAsia="OpenSymbol" w:cstheme="minorHAnsi"/>
                <w:b/>
                <w:bCs/>
              </w:rPr>
              <w:t>Liczba przebadanych pacjentów</w:t>
            </w:r>
          </w:p>
        </w:tc>
        <w:tc>
          <w:tcPr>
            <w:tcW w:w="2693" w:type="dxa"/>
            <w:shd w:val="clear" w:color="auto" w:fill="A6A6A6" w:themeFill="background1" w:themeFillShade="A6"/>
            <w:vAlign w:val="center"/>
          </w:tcPr>
          <w:p w14:paraId="12D5D4D1" w14:textId="77777777" w:rsidR="00DF7236" w:rsidRPr="00190E6C" w:rsidRDefault="00DF7236" w:rsidP="00190E6C">
            <w:pPr>
              <w:spacing w:after="0" w:line="240" w:lineRule="auto"/>
              <w:jc w:val="center"/>
              <w:rPr>
                <w:rFonts w:eastAsia="OpenSymbol" w:cstheme="minorHAnsi"/>
                <w:b/>
                <w:bCs/>
              </w:rPr>
            </w:pPr>
            <w:r w:rsidRPr="00190E6C">
              <w:rPr>
                <w:rFonts w:eastAsia="OpenSymbol" w:cstheme="minorHAnsi"/>
                <w:b/>
                <w:bCs/>
              </w:rPr>
              <w:t>Liczba wyników dodatnich badania</w:t>
            </w:r>
          </w:p>
        </w:tc>
      </w:tr>
      <w:tr w:rsidR="00DF7236" w:rsidRPr="00D44706" w14:paraId="23CA6DC7" w14:textId="77777777" w:rsidTr="001666E6">
        <w:trPr>
          <w:trHeight w:val="340"/>
          <w:jc w:val="center"/>
        </w:trPr>
        <w:tc>
          <w:tcPr>
            <w:tcW w:w="1155" w:type="dxa"/>
            <w:shd w:val="clear" w:color="auto" w:fill="auto"/>
            <w:vAlign w:val="center"/>
          </w:tcPr>
          <w:p w14:paraId="5913E580" w14:textId="77777777" w:rsidR="00DF7236" w:rsidRPr="00190E6C" w:rsidRDefault="00DF7236" w:rsidP="005631B4">
            <w:pPr>
              <w:spacing w:after="0" w:line="276" w:lineRule="auto"/>
              <w:jc w:val="center"/>
              <w:rPr>
                <w:rFonts w:eastAsia="OpenSymbol" w:cstheme="minorHAnsi"/>
                <w:b/>
                <w:bCs/>
              </w:rPr>
            </w:pPr>
            <w:r w:rsidRPr="00190E6C">
              <w:rPr>
                <w:rFonts w:eastAsia="OpenSymbol" w:cstheme="minorHAnsi"/>
                <w:b/>
                <w:bCs/>
              </w:rPr>
              <w:t>2011</w:t>
            </w:r>
          </w:p>
        </w:tc>
        <w:tc>
          <w:tcPr>
            <w:tcW w:w="2843" w:type="dxa"/>
            <w:vAlign w:val="center"/>
          </w:tcPr>
          <w:p w14:paraId="6B583631" w14:textId="77777777" w:rsidR="00DF7236" w:rsidRPr="00190E6C" w:rsidRDefault="00DF7236" w:rsidP="005631B4">
            <w:pPr>
              <w:spacing w:after="0" w:line="276" w:lineRule="auto"/>
              <w:jc w:val="center"/>
              <w:rPr>
                <w:rFonts w:eastAsia="OpenSymbol" w:cstheme="minorHAnsi"/>
                <w:bCs/>
              </w:rPr>
            </w:pPr>
            <w:r w:rsidRPr="00190E6C">
              <w:rPr>
                <w:rFonts w:eastAsia="OpenSymbol" w:cstheme="minorHAnsi"/>
                <w:bCs/>
              </w:rPr>
              <w:t>742</w:t>
            </w:r>
          </w:p>
        </w:tc>
        <w:tc>
          <w:tcPr>
            <w:tcW w:w="2693" w:type="dxa"/>
            <w:vAlign w:val="center"/>
          </w:tcPr>
          <w:p w14:paraId="3223D5B6" w14:textId="77777777" w:rsidR="00DF7236" w:rsidRPr="00190E6C" w:rsidRDefault="00DF7236" w:rsidP="005631B4">
            <w:pPr>
              <w:spacing w:after="0" w:line="276" w:lineRule="auto"/>
              <w:jc w:val="center"/>
              <w:rPr>
                <w:rFonts w:eastAsia="OpenSymbol" w:cstheme="minorHAnsi"/>
                <w:bCs/>
              </w:rPr>
            </w:pPr>
            <w:r w:rsidRPr="00190E6C">
              <w:rPr>
                <w:rFonts w:eastAsia="OpenSymbol" w:cstheme="minorHAnsi"/>
                <w:bCs/>
              </w:rPr>
              <w:t>11</w:t>
            </w:r>
          </w:p>
        </w:tc>
      </w:tr>
      <w:tr w:rsidR="00DF7236" w:rsidRPr="00D44706" w14:paraId="42D2CB41" w14:textId="77777777" w:rsidTr="001666E6">
        <w:trPr>
          <w:trHeight w:val="340"/>
          <w:jc w:val="center"/>
        </w:trPr>
        <w:tc>
          <w:tcPr>
            <w:tcW w:w="1155" w:type="dxa"/>
            <w:shd w:val="clear" w:color="auto" w:fill="D9D9D9" w:themeFill="background1" w:themeFillShade="D9"/>
            <w:vAlign w:val="center"/>
          </w:tcPr>
          <w:p w14:paraId="27E229C9" w14:textId="77777777" w:rsidR="00DF7236" w:rsidRPr="00190E6C" w:rsidRDefault="00DF7236" w:rsidP="005631B4">
            <w:pPr>
              <w:spacing w:after="0" w:line="276" w:lineRule="auto"/>
              <w:jc w:val="center"/>
              <w:rPr>
                <w:rFonts w:eastAsia="OpenSymbol" w:cstheme="minorHAnsi"/>
                <w:b/>
                <w:bCs/>
              </w:rPr>
            </w:pPr>
            <w:r w:rsidRPr="00190E6C">
              <w:rPr>
                <w:rFonts w:eastAsia="OpenSymbol" w:cstheme="minorHAnsi"/>
                <w:b/>
                <w:bCs/>
              </w:rPr>
              <w:t>2012</w:t>
            </w:r>
          </w:p>
        </w:tc>
        <w:tc>
          <w:tcPr>
            <w:tcW w:w="2843" w:type="dxa"/>
            <w:shd w:val="clear" w:color="auto" w:fill="D9D9D9" w:themeFill="background1" w:themeFillShade="D9"/>
            <w:vAlign w:val="center"/>
          </w:tcPr>
          <w:p w14:paraId="2A69CA3B" w14:textId="77777777" w:rsidR="00DF7236" w:rsidRPr="00190E6C" w:rsidRDefault="00DF7236" w:rsidP="005631B4">
            <w:pPr>
              <w:spacing w:after="0" w:line="276" w:lineRule="auto"/>
              <w:jc w:val="center"/>
              <w:rPr>
                <w:rFonts w:eastAsia="OpenSymbol" w:cstheme="minorHAnsi"/>
                <w:bCs/>
              </w:rPr>
            </w:pPr>
            <w:r w:rsidRPr="00190E6C">
              <w:rPr>
                <w:rFonts w:eastAsia="OpenSymbol" w:cstheme="minorHAnsi"/>
                <w:bCs/>
              </w:rPr>
              <w:t>1 011</w:t>
            </w:r>
          </w:p>
        </w:tc>
        <w:tc>
          <w:tcPr>
            <w:tcW w:w="2693" w:type="dxa"/>
            <w:shd w:val="clear" w:color="auto" w:fill="D9D9D9" w:themeFill="background1" w:themeFillShade="D9"/>
            <w:vAlign w:val="center"/>
          </w:tcPr>
          <w:p w14:paraId="377FF47A" w14:textId="77777777" w:rsidR="00DF7236" w:rsidRPr="00190E6C" w:rsidRDefault="00DF7236" w:rsidP="005631B4">
            <w:pPr>
              <w:spacing w:after="0" w:line="276" w:lineRule="auto"/>
              <w:jc w:val="center"/>
              <w:rPr>
                <w:rFonts w:eastAsia="OpenSymbol" w:cstheme="minorHAnsi"/>
                <w:bCs/>
              </w:rPr>
            </w:pPr>
            <w:r w:rsidRPr="00190E6C">
              <w:rPr>
                <w:rFonts w:eastAsia="OpenSymbol" w:cstheme="minorHAnsi"/>
                <w:bCs/>
              </w:rPr>
              <w:t>11</w:t>
            </w:r>
          </w:p>
        </w:tc>
      </w:tr>
      <w:tr w:rsidR="00DF7236" w:rsidRPr="00D44706" w14:paraId="707BCA42" w14:textId="77777777" w:rsidTr="001666E6">
        <w:trPr>
          <w:trHeight w:val="340"/>
          <w:jc w:val="center"/>
        </w:trPr>
        <w:tc>
          <w:tcPr>
            <w:tcW w:w="1155" w:type="dxa"/>
            <w:shd w:val="clear" w:color="auto" w:fill="auto"/>
            <w:vAlign w:val="center"/>
          </w:tcPr>
          <w:p w14:paraId="2BCC5BC6" w14:textId="77777777" w:rsidR="00DF7236" w:rsidRPr="00190E6C" w:rsidRDefault="00DF7236" w:rsidP="005631B4">
            <w:pPr>
              <w:spacing w:after="0" w:line="276" w:lineRule="auto"/>
              <w:jc w:val="center"/>
              <w:rPr>
                <w:rFonts w:eastAsia="OpenSymbol" w:cstheme="minorHAnsi"/>
                <w:b/>
                <w:bCs/>
              </w:rPr>
            </w:pPr>
            <w:r w:rsidRPr="00190E6C">
              <w:rPr>
                <w:rFonts w:eastAsia="OpenSymbol" w:cstheme="minorHAnsi"/>
                <w:b/>
                <w:bCs/>
              </w:rPr>
              <w:t>2013</w:t>
            </w:r>
          </w:p>
        </w:tc>
        <w:tc>
          <w:tcPr>
            <w:tcW w:w="2843" w:type="dxa"/>
            <w:vAlign w:val="center"/>
          </w:tcPr>
          <w:p w14:paraId="59E988A1" w14:textId="77777777" w:rsidR="00DF7236" w:rsidRPr="00190E6C" w:rsidRDefault="00DF7236" w:rsidP="005631B4">
            <w:pPr>
              <w:spacing w:after="0" w:line="276" w:lineRule="auto"/>
              <w:jc w:val="center"/>
              <w:rPr>
                <w:rFonts w:eastAsia="OpenSymbol" w:cstheme="minorHAnsi"/>
                <w:bCs/>
              </w:rPr>
            </w:pPr>
            <w:r w:rsidRPr="00190E6C">
              <w:rPr>
                <w:rFonts w:eastAsia="OpenSymbol" w:cstheme="minorHAnsi"/>
                <w:bCs/>
              </w:rPr>
              <w:t>1 333</w:t>
            </w:r>
          </w:p>
        </w:tc>
        <w:tc>
          <w:tcPr>
            <w:tcW w:w="2693" w:type="dxa"/>
            <w:vAlign w:val="center"/>
          </w:tcPr>
          <w:p w14:paraId="6F2B7030" w14:textId="77777777" w:rsidR="00DF7236" w:rsidRPr="00190E6C" w:rsidRDefault="00DF7236" w:rsidP="005631B4">
            <w:pPr>
              <w:spacing w:after="0" w:line="276" w:lineRule="auto"/>
              <w:jc w:val="center"/>
              <w:rPr>
                <w:rFonts w:eastAsia="OpenSymbol" w:cstheme="minorHAnsi"/>
                <w:bCs/>
              </w:rPr>
            </w:pPr>
            <w:r w:rsidRPr="00190E6C">
              <w:rPr>
                <w:rFonts w:eastAsia="OpenSymbol" w:cstheme="minorHAnsi"/>
                <w:bCs/>
              </w:rPr>
              <w:t>11</w:t>
            </w:r>
          </w:p>
        </w:tc>
      </w:tr>
      <w:tr w:rsidR="00DF7236" w:rsidRPr="00D44706" w14:paraId="114CC08F" w14:textId="77777777" w:rsidTr="001666E6">
        <w:trPr>
          <w:trHeight w:val="397"/>
          <w:jc w:val="center"/>
        </w:trPr>
        <w:tc>
          <w:tcPr>
            <w:tcW w:w="1155" w:type="dxa"/>
            <w:shd w:val="clear" w:color="auto" w:fill="D9D9D9" w:themeFill="background1" w:themeFillShade="D9"/>
            <w:vAlign w:val="center"/>
          </w:tcPr>
          <w:p w14:paraId="580B4AAC" w14:textId="77777777" w:rsidR="00DF7236" w:rsidRPr="00190E6C" w:rsidRDefault="00DF7236" w:rsidP="005631B4">
            <w:pPr>
              <w:spacing w:after="0" w:line="276" w:lineRule="auto"/>
              <w:jc w:val="center"/>
              <w:rPr>
                <w:rFonts w:eastAsia="OpenSymbol" w:cstheme="minorHAnsi"/>
                <w:b/>
                <w:bCs/>
              </w:rPr>
            </w:pPr>
            <w:r w:rsidRPr="00190E6C">
              <w:rPr>
                <w:rFonts w:eastAsia="OpenSymbol" w:cstheme="minorHAnsi"/>
                <w:b/>
                <w:bCs/>
              </w:rPr>
              <w:t>2014</w:t>
            </w:r>
          </w:p>
        </w:tc>
        <w:tc>
          <w:tcPr>
            <w:tcW w:w="2843" w:type="dxa"/>
            <w:shd w:val="clear" w:color="auto" w:fill="D9D9D9" w:themeFill="background1" w:themeFillShade="D9"/>
            <w:vAlign w:val="center"/>
          </w:tcPr>
          <w:p w14:paraId="443C9CB3" w14:textId="77777777" w:rsidR="00DF7236" w:rsidRPr="00190E6C" w:rsidRDefault="00DF7236" w:rsidP="005631B4">
            <w:pPr>
              <w:spacing w:after="0" w:line="276" w:lineRule="auto"/>
              <w:jc w:val="center"/>
              <w:rPr>
                <w:rFonts w:eastAsia="OpenSymbol" w:cstheme="minorHAnsi"/>
                <w:bCs/>
              </w:rPr>
            </w:pPr>
            <w:r w:rsidRPr="00190E6C">
              <w:rPr>
                <w:rFonts w:eastAsia="OpenSymbol" w:cstheme="minorHAnsi"/>
                <w:bCs/>
              </w:rPr>
              <w:t>1 412</w:t>
            </w:r>
          </w:p>
        </w:tc>
        <w:tc>
          <w:tcPr>
            <w:tcW w:w="2693" w:type="dxa"/>
            <w:shd w:val="clear" w:color="auto" w:fill="D9D9D9" w:themeFill="background1" w:themeFillShade="D9"/>
            <w:vAlign w:val="center"/>
          </w:tcPr>
          <w:p w14:paraId="64544E4D" w14:textId="77777777" w:rsidR="00DF7236" w:rsidRPr="00190E6C" w:rsidRDefault="00DF7236" w:rsidP="005631B4">
            <w:pPr>
              <w:spacing w:after="0" w:line="276" w:lineRule="auto"/>
              <w:jc w:val="center"/>
              <w:rPr>
                <w:rFonts w:eastAsia="OpenSymbol" w:cstheme="minorHAnsi"/>
                <w:bCs/>
              </w:rPr>
            </w:pPr>
            <w:r w:rsidRPr="00190E6C">
              <w:rPr>
                <w:rFonts w:eastAsia="OpenSymbol" w:cstheme="minorHAnsi"/>
                <w:bCs/>
              </w:rPr>
              <w:t>12</w:t>
            </w:r>
          </w:p>
        </w:tc>
      </w:tr>
      <w:tr w:rsidR="00DF7236" w:rsidRPr="00D44706" w14:paraId="154668B9" w14:textId="77777777" w:rsidTr="001666E6">
        <w:trPr>
          <w:trHeight w:val="397"/>
          <w:jc w:val="center"/>
        </w:trPr>
        <w:tc>
          <w:tcPr>
            <w:tcW w:w="1155" w:type="dxa"/>
            <w:shd w:val="clear" w:color="auto" w:fill="auto"/>
            <w:vAlign w:val="center"/>
          </w:tcPr>
          <w:p w14:paraId="4883E698" w14:textId="77777777" w:rsidR="00DF7236" w:rsidRPr="00190E6C" w:rsidRDefault="00DF7236" w:rsidP="005631B4">
            <w:pPr>
              <w:spacing w:after="0" w:line="276" w:lineRule="auto"/>
              <w:jc w:val="center"/>
              <w:rPr>
                <w:rFonts w:eastAsia="OpenSymbol" w:cstheme="minorHAnsi"/>
                <w:b/>
                <w:bCs/>
              </w:rPr>
            </w:pPr>
            <w:r w:rsidRPr="00190E6C">
              <w:rPr>
                <w:rFonts w:eastAsia="OpenSymbol" w:cstheme="minorHAnsi"/>
                <w:b/>
                <w:bCs/>
              </w:rPr>
              <w:t>2015</w:t>
            </w:r>
          </w:p>
        </w:tc>
        <w:tc>
          <w:tcPr>
            <w:tcW w:w="2843" w:type="dxa"/>
            <w:vAlign w:val="center"/>
          </w:tcPr>
          <w:p w14:paraId="07323B5A" w14:textId="77777777" w:rsidR="00DF7236" w:rsidRPr="00190E6C" w:rsidRDefault="00DF7236" w:rsidP="005631B4">
            <w:pPr>
              <w:spacing w:after="0" w:line="276" w:lineRule="auto"/>
              <w:jc w:val="center"/>
              <w:rPr>
                <w:rFonts w:eastAsia="OpenSymbol" w:cstheme="minorHAnsi"/>
                <w:bCs/>
              </w:rPr>
            </w:pPr>
            <w:r w:rsidRPr="00190E6C">
              <w:rPr>
                <w:rFonts w:eastAsia="OpenSymbol" w:cstheme="minorHAnsi"/>
                <w:bCs/>
              </w:rPr>
              <w:t>1 788</w:t>
            </w:r>
          </w:p>
        </w:tc>
        <w:tc>
          <w:tcPr>
            <w:tcW w:w="2693" w:type="dxa"/>
            <w:vAlign w:val="center"/>
          </w:tcPr>
          <w:p w14:paraId="2D1B8EEA" w14:textId="77777777" w:rsidR="00DF7236" w:rsidRPr="00190E6C" w:rsidRDefault="00DF7236" w:rsidP="005631B4">
            <w:pPr>
              <w:spacing w:after="0" w:line="276" w:lineRule="auto"/>
              <w:jc w:val="center"/>
              <w:rPr>
                <w:rFonts w:eastAsia="OpenSymbol" w:cstheme="minorHAnsi"/>
                <w:bCs/>
              </w:rPr>
            </w:pPr>
            <w:r w:rsidRPr="00190E6C">
              <w:rPr>
                <w:rFonts w:eastAsia="OpenSymbol" w:cstheme="minorHAnsi"/>
                <w:bCs/>
              </w:rPr>
              <w:t>32</w:t>
            </w:r>
          </w:p>
        </w:tc>
      </w:tr>
      <w:tr w:rsidR="00DF7236" w:rsidRPr="00D44706" w14:paraId="660BEA0A" w14:textId="77777777" w:rsidTr="001666E6">
        <w:trPr>
          <w:trHeight w:val="397"/>
          <w:jc w:val="center"/>
        </w:trPr>
        <w:tc>
          <w:tcPr>
            <w:tcW w:w="1155" w:type="dxa"/>
            <w:shd w:val="clear" w:color="auto" w:fill="D9D9D9" w:themeFill="background1" w:themeFillShade="D9"/>
            <w:vAlign w:val="center"/>
          </w:tcPr>
          <w:p w14:paraId="492C4026" w14:textId="77777777" w:rsidR="00DF7236" w:rsidRPr="00190E6C" w:rsidRDefault="00DF7236" w:rsidP="005631B4">
            <w:pPr>
              <w:spacing w:after="0" w:line="276" w:lineRule="auto"/>
              <w:jc w:val="center"/>
              <w:rPr>
                <w:rFonts w:eastAsia="OpenSymbol" w:cstheme="minorHAnsi"/>
                <w:b/>
                <w:bCs/>
              </w:rPr>
            </w:pPr>
            <w:r w:rsidRPr="00190E6C">
              <w:rPr>
                <w:rFonts w:eastAsia="OpenSymbol" w:cstheme="minorHAnsi"/>
                <w:b/>
                <w:bCs/>
              </w:rPr>
              <w:t>2016</w:t>
            </w:r>
          </w:p>
        </w:tc>
        <w:tc>
          <w:tcPr>
            <w:tcW w:w="2843" w:type="dxa"/>
            <w:shd w:val="clear" w:color="auto" w:fill="D9D9D9" w:themeFill="background1" w:themeFillShade="D9"/>
            <w:vAlign w:val="center"/>
          </w:tcPr>
          <w:p w14:paraId="41A5BB76" w14:textId="77777777" w:rsidR="00DF7236" w:rsidRPr="00190E6C" w:rsidRDefault="00DF7236" w:rsidP="005631B4">
            <w:pPr>
              <w:spacing w:after="0" w:line="276" w:lineRule="auto"/>
              <w:jc w:val="center"/>
              <w:rPr>
                <w:rFonts w:eastAsia="OpenSymbol" w:cstheme="minorHAnsi"/>
                <w:bCs/>
              </w:rPr>
            </w:pPr>
            <w:r w:rsidRPr="00190E6C">
              <w:rPr>
                <w:rFonts w:eastAsia="OpenSymbol" w:cstheme="minorHAnsi"/>
                <w:bCs/>
              </w:rPr>
              <w:t>2 008</w:t>
            </w:r>
          </w:p>
        </w:tc>
        <w:tc>
          <w:tcPr>
            <w:tcW w:w="2693" w:type="dxa"/>
            <w:shd w:val="clear" w:color="auto" w:fill="D9D9D9" w:themeFill="background1" w:themeFillShade="D9"/>
            <w:vAlign w:val="center"/>
          </w:tcPr>
          <w:p w14:paraId="0E15668D" w14:textId="77777777" w:rsidR="00DF7236" w:rsidRPr="00190E6C" w:rsidRDefault="00DF7236" w:rsidP="005631B4">
            <w:pPr>
              <w:spacing w:after="0" w:line="276" w:lineRule="auto"/>
              <w:jc w:val="center"/>
              <w:rPr>
                <w:rFonts w:eastAsia="OpenSymbol" w:cstheme="minorHAnsi"/>
                <w:bCs/>
              </w:rPr>
            </w:pPr>
            <w:r w:rsidRPr="00190E6C">
              <w:rPr>
                <w:rFonts w:eastAsia="OpenSymbol" w:cstheme="minorHAnsi"/>
                <w:bCs/>
              </w:rPr>
              <w:t>32</w:t>
            </w:r>
          </w:p>
        </w:tc>
      </w:tr>
      <w:tr w:rsidR="00DF7236" w:rsidRPr="00D44706" w14:paraId="39B3B9DE" w14:textId="77777777" w:rsidTr="001666E6">
        <w:trPr>
          <w:trHeight w:val="397"/>
          <w:jc w:val="center"/>
        </w:trPr>
        <w:tc>
          <w:tcPr>
            <w:tcW w:w="1155" w:type="dxa"/>
            <w:shd w:val="clear" w:color="auto" w:fill="FFFFFF"/>
            <w:vAlign w:val="center"/>
          </w:tcPr>
          <w:p w14:paraId="721E7206" w14:textId="77777777" w:rsidR="00DF7236" w:rsidRPr="00190E6C" w:rsidRDefault="00DF7236" w:rsidP="005631B4">
            <w:pPr>
              <w:spacing w:after="0" w:line="276" w:lineRule="auto"/>
              <w:jc w:val="center"/>
              <w:rPr>
                <w:rFonts w:eastAsia="OpenSymbol" w:cstheme="minorHAnsi"/>
                <w:b/>
                <w:bCs/>
              </w:rPr>
            </w:pPr>
            <w:r w:rsidRPr="00190E6C">
              <w:rPr>
                <w:rFonts w:eastAsia="OpenSymbol" w:cstheme="minorHAnsi"/>
                <w:b/>
                <w:bCs/>
              </w:rPr>
              <w:t>2017</w:t>
            </w:r>
          </w:p>
        </w:tc>
        <w:tc>
          <w:tcPr>
            <w:tcW w:w="2843" w:type="dxa"/>
            <w:shd w:val="clear" w:color="auto" w:fill="FFFFFF"/>
            <w:vAlign w:val="center"/>
          </w:tcPr>
          <w:p w14:paraId="15093BB4" w14:textId="77777777" w:rsidR="00DF7236" w:rsidRPr="00190E6C" w:rsidRDefault="00DF7236" w:rsidP="005631B4">
            <w:pPr>
              <w:spacing w:after="0" w:line="276" w:lineRule="auto"/>
              <w:jc w:val="center"/>
              <w:rPr>
                <w:rFonts w:eastAsia="OpenSymbol" w:cstheme="minorHAnsi"/>
                <w:bCs/>
              </w:rPr>
            </w:pPr>
            <w:r w:rsidRPr="00190E6C">
              <w:rPr>
                <w:rFonts w:eastAsia="OpenSymbol" w:cstheme="minorHAnsi"/>
                <w:bCs/>
              </w:rPr>
              <w:t>2 269</w:t>
            </w:r>
          </w:p>
        </w:tc>
        <w:tc>
          <w:tcPr>
            <w:tcW w:w="2693" w:type="dxa"/>
            <w:shd w:val="clear" w:color="auto" w:fill="FFFFFF"/>
            <w:vAlign w:val="center"/>
          </w:tcPr>
          <w:p w14:paraId="1E44350B" w14:textId="77777777" w:rsidR="00DF7236" w:rsidRPr="00190E6C" w:rsidRDefault="00DF7236" w:rsidP="005631B4">
            <w:pPr>
              <w:spacing w:after="0" w:line="276" w:lineRule="auto"/>
              <w:jc w:val="center"/>
              <w:rPr>
                <w:rFonts w:eastAsia="OpenSymbol" w:cstheme="minorHAnsi"/>
                <w:bCs/>
              </w:rPr>
            </w:pPr>
            <w:r w:rsidRPr="00190E6C">
              <w:rPr>
                <w:rFonts w:eastAsia="OpenSymbol" w:cstheme="minorHAnsi"/>
                <w:bCs/>
              </w:rPr>
              <w:t>37</w:t>
            </w:r>
          </w:p>
        </w:tc>
      </w:tr>
      <w:tr w:rsidR="00DF7236" w:rsidRPr="00D44706" w14:paraId="3BFC9A18" w14:textId="77777777" w:rsidTr="001666E6">
        <w:trPr>
          <w:trHeight w:val="397"/>
          <w:jc w:val="center"/>
        </w:trPr>
        <w:tc>
          <w:tcPr>
            <w:tcW w:w="1155" w:type="dxa"/>
            <w:shd w:val="clear" w:color="auto" w:fill="D9D9D9" w:themeFill="background1" w:themeFillShade="D9"/>
            <w:vAlign w:val="center"/>
          </w:tcPr>
          <w:p w14:paraId="3EEE4F71" w14:textId="77777777" w:rsidR="00DF7236" w:rsidRPr="00190E6C" w:rsidRDefault="00DF7236" w:rsidP="005631B4">
            <w:pPr>
              <w:spacing w:after="0" w:line="276" w:lineRule="auto"/>
              <w:jc w:val="center"/>
              <w:rPr>
                <w:rFonts w:eastAsia="OpenSymbol" w:cstheme="minorHAnsi"/>
                <w:b/>
                <w:bCs/>
              </w:rPr>
            </w:pPr>
            <w:r w:rsidRPr="00190E6C">
              <w:rPr>
                <w:rFonts w:eastAsia="OpenSymbol" w:cstheme="minorHAnsi"/>
                <w:b/>
                <w:bCs/>
              </w:rPr>
              <w:t>2018</w:t>
            </w:r>
          </w:p>
        </w:tc>
        <w:tc>
          <w:tcPr>
            <w:tcW w:w="2843" w:type="dxa"/>
            <w:shd w:val="clear" w:color="auto" w:fill="D9D9D9" w:themeFill="background1" w:themeFillShade="D9"/>
            <w:vAlign w:val="center"/>
          </w:tcPr>
          <w:p w14:paraId="576A7B11" w14:textId="77777777" w:rsidR="00DF7236" w:rsidRPr="00190E6C" w:rsidRDefault="00DF7236" w:rsidP="005631B4">
            <w:pPr>
              <w:spacing w:after="0" w:line="276" w:lineRule="auto"/>
              <w:jc w:val="center"/>
              <w:rPr>
                <w:rFonts w:eastAsia="OpenSymbol" w:cstheme="minorHAnsi"/>
                <w:bCs/>
              </w:rPr>
            </w:pPr>
            <w:r w:rsidRPr="00190E6C">
              <w:rPr>
                <w:rFonts w:eastAsia="OpenSymbol" w:cstheme="minorHAnsi"/>
                <w:bCs/>
              </w:rPr>
              <w:t>2 390</w:t>
            </w:r>
          </w:p>
        </w:tc>
        <w:tc>
          <w:tcPr>
            <w:tcW w:w="2693" w:type="dxa"/>
            <w:shd w:val="clear" w:color="auto" w:fill="D9D9D9" w:themeFill="background1" w:themeFillShade="D9"/>
            <w:vAlign w:val="center"/>
          </w:tcPr>
          <w:p w14:paraId="2B000CED" w14:textId="77777777" w:rsidR="00DF7236" w:rsidRPr="00190E6C" w:rsidRDefault="00DF7236" w:rsidP="005631B4">
            <w:pPr>
              <w:spacing w:after="0" w:line="276" w:lineRule="auto"/>
              <w:jc w:val="center"/>
              <w:rPr>
                <w:rFonts w:eastAsia="OpenSymbol" w:cstheme="minorHAnsi"/>
                <w:bCs/>
              </w:rPr>
            </w:pPr>
            <w:r w:rsidRPr="00190E6C">
              <w:rPr>
                <w:rFonts w:eastAsia="OpenSymbol" w:cstheme="minorHAnsi"/>
                <w:bCs/>
              </w:rPr>
              <w:t>22</w:t>
            </w:r>
          </w:p>
        </w:tc>
      </w:tr>
      <w:tr w:rsidR="00DF7236" w:rsidRPr="00D44706" w14:paraId="7D721FCF" w14:textId="77777777" w:rsidTr="001666E6">
        <w:trPr>
          <w:trHeight w:val="397"/>
          <w:jc w:val="center"/>
        </w:trPr>
        <w:tc>
          <w:tcPr>
            <w:tcW w:w="1155" w:type="dxa"/>
            <w:shd w:val="clear" w:color="auto" w:fill="auto"/>
            <w:vAlign w:val="center"/>
          </w:tcPr>
          <w:p w14:paraId="64B054D2" w14:textId="77777777" w:rsidR="00DF7236" w:rsidRPr="00190E6C" w:rsidRDefault="00DF7236" w:rsidP="005631B4">
            <w:pPr>
              <w:spacing w:after="0" w:line="276" w:lineRule="auto"/>
              <w:jc w:val="center"/>
              <w:rPr>
                <w:rFonts w:eastAsia="OpenSymbol" w:cstheme="minorHAnsi"/>
                <w:b/>
                <w:bCs/>
              </w:rPr>
            </w:pPr>
            <w:r w:rsidRPr="00190E6C">
              <w:rPr>
                <w:rFonts w:eastAsia="OpenSymbol" w:cstheme="minorHAnsi"/>
                <w:b/>
                <w:bCs/>
              </w:rPr>
              <w:t>2019</w:t>
            </w:r>
          </w:p>
        </w:tc>
        <w:tc>
          <w:tcPr>
            <w:tcW w:w="2843" w:type="dxa"/>
            <w:shd w:val="clear" w:color="auto" w:fill="auto"/>
            <w:vAlign w:val="center"/>
          </w:tcPr>
          <w:p w14:paraId="5BB2EEC7" w14:textId="77777777" w:rsidR="00DF7236" w:rsidRPr="00190E6C" w:rsidRDefault="00DF7236" w:rsidP="005631B4">
            <w:pPr>
              <w:spacing w:after="0" w:line="276" w:lineRule="auto"/>
              <w:jc w:val="center"/>
              <w:rPr>
                <w:rFonts w:eastAsia="OpenSymbol" w:cstheme="minorHAnsi"/>
                <w:bCs/>
              </w:rPr>
            </w:pPr>
            <w:r w:rsidRPr="00190E6C">
              <w:rPr>
                <w:rFonts w:eastAsia="OpenSymbol" w:cstheme="minorHAnsi"/>
                <w:bCs/>
              </w:rPr>
              <w:t>2 626</w:t>
            </w:r>
          </w:p>
        </w:tc>
        <w:tc>
          <w:tcPr>
            <w:tcW w:w="2693" w:type="dxa"/>
            <w:shd w:val="clear" w:color="auto" w:fill="auto"/>
            <w:vAlign w:val="center"/>
          </w:tcPr>
          <w:p w14:paraId="7A7F371C" w14:textId="77777777" w:rsidR="00DF7236" w:rsidRPr="00190E6C" w:rsidRDefault="00DF7236" w:rsidP="005631B4">
            <w:pPr>
              <w:spacing w:after="0" w:line="276" w:lineRule="auto"/>
              <w:jc w:val="center"/>
              <w:rPr>
                <w:rFonts w:eastAsia="OpenSymbol" w:cstheme="minorHAnsi"/>
                <w:bCs/>
              </w:rPr>
            </w:pPr>
            <w:r w:rsidRPr="00190E6C">
              <w:rPr>
                <w:rFonts w:eastAsia="OpenSymbol" w:cstheme="minorHAnsi"/>
                <w:bCs/>
              </w:rPr>
              <w:t>43</w:t>
            </w:r>
          </w:p>
        </w:tc>
      </w:tr>
      <w:tr w:rsidR="00DF7236" w:rsidRPr="00D44706" w14:paraId="1BF3BE95" w14:textId="77777777" w:rsidTr="001666E6">
        <w:trPr>
          <w:trHeight w:val="397"/>
          <w:jc w:val="center"/>
        </w:trPr>
        <w:tc>
          <w:tcPr>
            <w:tcW w:w="1155" w:type="dxa"/>
            <w:shd w:val="clear" w:color="auto" w:fill="D9D9D9" w:themeFill="background1" w:themeFillShade="D9"/>
            <w:vAlign w:val="center"/>
          </w:tcPr>
          <w:p w14:paraId="1E3B451B" w14:textId="77777777" w:rsidR="00DF7236" w:rsidRPr="00190E6C" w:rsidRDefault="00DF7236" w:rsidP="005631B4">
            <w:pPr>
              <w:spacing w:after="0" w:line="276" w:lineRule="auto"/>
              <w:jc w:val="center"/>
              <w:rPr>
                <w:rFonts w:eastAsia="OpenSymbol" w:cstheme="minorHAnsi"/>
                <w:b/>
                <w:bCs/>
              </w:rPr>
            </w:pPr>
            <w:r w:rsidRPr="00190E6C">
              <w:rPr>
                <w:rFonts w:eastAsia="OpenSymbol" w:cstheme="minorHAnsi"/>
                <w:b/>
                <w:bCs/>
              </w:rPr>
              <w:t>2020</w:t>
            </w:r>
          </w:p>
        </w:tc>
        <w:tc>
          <w:tcPr>
            <w:tcW w:w="2843" w:type="dxa"/>
            <w:shd w:val="clear" w:color="auto" w:fill="D9D9D9" w:themeFill="background1" w:themeFillShade="D9"/>
            <w:vAlign w:val="center"/>
          </w:tcPr>
          <w:p w14:paraId="62D6EEDA" w14:textId="77777777" w:rsidR="00DF7236" w:rsidRPr="00190E6C" w:rsidRDefault="00DF7236" w:rsidP="005631B4">
            <w:pPr>
              <w:spacing w:after="0" w:line="276" w:lineRule="auto"/>
              <w:jc w:val="center"/>
              <w:rPr>
                <w:rFonts w:eastAsia="OpenSymbol" w:cstheme="minorHAnsi"/>
                <w:bCs/>
              </w:rPr>
            </w:pPr>
            <w:r w:rsidRPr="00190E6C">
              <w:rPr>
                <w:rFonts w:eastAsia="OpenSymbol" w:cstheme="minorHAnsi"/>
                <w:bCs/>
              </w:rPr>
              <w:t>1254</w:t>
            </w:r>
          </w:p>
        </w:tc>
        <w:tc>
          <w:tcPr>
            <w:tcW w:w="2693" w:type="dxa"/>
            <w:shd w:val="clear" w:color="auto" w:fill="D9D9D9" w:themeFill="background1" w:themeFillShade="D9"/>
            <w:vAlign w:val="center"/>
          </w:tcPr>
          <w:p w14:paraId="6A961D6D" w14:textId="77777777" w:rsidR="00DF7236" w:rsidRPr="00190E6C" w:rsidRDefault="00DF7236" w:rsidP="005631B4">
            <w:pPr>
              <w:spacing w:after="0" w:line="276" w:lineRule="auto"/>
              <w:jc w:val="center"/>
              <w:rPr>
                <w:rFonts w:eastAsia="OpenSymbol" w:cstheme="minorHAnsi"/>
                <w:bCs/>
              </w:rPr>
            </w:pPr>
            <w:r w:rsidRPr="00190E6C">
              <w:rPr>
                <w:rFonts w:eastAsia="OpenSymbol" w:cstheme="minorHAnsi"/>
                <w:bCs/>
              </w:rPr>
              <w:t>13</w:t>
            </w:r>
          </w:p>
        </w:tc>
      </w:tr>
    </w:tbl>
    <w:p w14:paraId="70E327C1" w14:textId="77777777" w:rsidR="00DF7236" w:rsidRPr="00D44706" w:rsidRDefault="00DF7236" w:rsidP="00190E6C">
      <w:pPr>
        <w:spacing w:after="120"/>
        <w:jc w:val="both"/>
        <w:rPr>
          <w:rFonts w:eastAsia="OpenSymbol" w:cstheme="minorHAnsi"/>
          <w:i/>
          <w:iCs/>
          <w:sz w:val="20"/>
          <w:szCs w:val="20"/>
        </w:rPr>
      </w:pPr>
      <w:r w:rsidRPr="00D44706">
        <w:rPr>
          <w:rFonts w:eastAsia="OpenSymbol" w:cstheme="minorHAnsi"/>
          <w:i/>
          <w:iCs/>
          <w:sz w:val="20"/>
          <w:szCs w:val="20"/>
        </w:rPr>
        <w:t xml:space="preserve">Źródło: Opracowanie własne </w:t>
      </w:r>
      <w:r w:rsidR="00292CA5" w:rsidRPr="00292CA5">
        <w:rPr>
          <w:rFonts w:eastAsia="OpenSymbol" w:cstheme="minorHAnsi"/>
          <w:i/>
          <w:iCs/>
          <w:sz w:val="20"/>
          <w:szCs w:val="20"/>
        </w:rPr>
        <w:t xml:space="preserve">Departamentu Zdrowia, Rodziny, Równego Traktowania i Polityki Społecznej </w:t>
      </w:r>
      <w:r w:rsidRPr="00D44706">
        <w:rPr>
          <w:rFonts w:eastAsia="OpenSymbol" w:cstheme="minorHAnsi"/>
          <w:i/>
          <w:iCs/>
          <w:sz w:val="20"/>
          <w:szCs w:val="20"/>
        </w:rPr>
        <w:t>UMWM na podstawie danych z Punktu Konsultacyjno-Diagnostycznego HIV/AIDS w Krakowie.</w:t>
      </w:r>
    </w:p>
    <w:p w14:paraId="5578F7D8" w14:textId="77777777" w:rsidR="00190E6C" w:rsidRPr="00C5540B" w:rsidRDefault="006C7030" w:rsidP="002C465A">
      <w:pPr>
        <w:spacing w:after="0" w:line="276" w:lineRule="auto"/>
        <w:ind w:firstLine="426"/>
        <w:jc w:val="both"/>
        <w:rPr>
          <w:rFonts w:cstheme="minorHAnsi"/>
          <w:sz w:val="24"/>
          <w:szCs w:val="24"/>
        </w:rPr>
      </w:pPr>
      <w:r w:rsidRPr="00C5540B">
        <w:rPr>
          <w:rFonts w:cstheme="minorHAnsi"/>
          <w:sz w:val="24"/>
          <w:szCs w:val="24"/>
        </w:rPr>
        <w:t>Na wykresie</w:t>
      </w:r>
      <w:r w:rsidR="00DF7236" w:rsidRPr="00C5540B">
        <w:rPr>
          <w:rFonts w:cstheme="minorHAnsi"/>
          <w:sz w:val="24"/>
          <w:szCs w:val="24"/>
        </w:rPr>
        <w:t xml:space="preserve"> poniżej przedstawiono wyniki badań </w:t>
      </w:r>
      <w:r w:rsidR="00B1335C" w:rsidRPr="00C5540B">
        <w:rPr>
          <w:rFonts w:cstheme="minorHAnsi"/>
          <w:sz w:val="24"/>
          <w:szCs w:val="24"/>
        </w:rPr>
        <w:t xml:space="preserve">dotyczących HIV i AIDS </w:t>
      </w:r>
      <w:r w:rsidR="00DF7236" w:rsidRPr="00C5540B">
        <w:rPr>
          <w:rFonts w:cstheme="minorHAnsi"/>
          <w:sz w:val="24"/>
          <w:szCs w:val="24"/>
        </w:rPr>
        <w:t>zarejestrowanych w 2020 r.,</w:t>
      </w:r>
      <w:r w:rsidR="00B1335C" w:rsidRPr="00C5540B">
        <w:rPr>
          <w:rFonts w:cstheme="minorHAnsi"/>
          <w:sz w:val="24"/>
          <w:szCs w:val="24"/>
        </w:rPr>
        <w:t xml:space="preserve"> </w:t>
      </w:r>
      <w:r w:rsidR="00DF7236" w:rsidRPr="00C5540B">
        <w:rPr>
          <w:rFonts w:cstheme="minorHAnsi"/>
          <w:sz w:val="24"/>
          <w:szCs w:val="24"/>
        </w:rPr>
        <w:t>z</w:t>
      </w:r>
      <w:r w:rsidRPr="00C5540B">
        <w:rPr>
          <w:rFonts w:cstheme="minorHAnsi"/>
          <w:sz w:val="24"/>
          <w:szCs w:val="24"/>
        </w:rPr>
        <w:t xml:space="preserve"> </w:t>
      </w:r>
      <w:r w:rsidR="00DF7236" w:rsidRPr="00C5540B">
        <w:rPr>
          <w:rFonts w:cstheme="minorHAnsi"/>
          <w:sz w:val="24"/>
          <w:szCs w:val="24"/>
        </w:rPr>
        <w:t xml:space="preserve">podziałem na poszczególne województwa. </w:t>
      </w:r>
    </w:p>
    <w:p w14:paraId="1CC9067E" w14:textId="77777777" w:rsidR="00DF7236" w:rsidRPr="00D44706" w:rsidRDefault="00190E6C" w:rsidP="00284423">
      <w:pPr>
        <w:spacing w:before="120" w:after="0" w:line="276" w:lineRule="auto"/>
        <w:jc w:val="both"/>
        <w:rPr>
          <w:rFonts w:cstheme="minorHAnsi"/>
          <w:b/>
          <w:bCs/>
          <w:sz w:val="18"/>
          <w:szCs w:val="18"/>
        </w:rPr>
      </w:pPr>
      <w:r>
        <w:rPr>
          <w:rFonts w:cstheme="minorHAnsi"/>
          <w:b/>
          <w:bCs/>
          <w:sz w:val="18"/>
          <w:szCs w:val="18"/>
        </w:rPr>
        <w:lastRenderedPageBreak/>
        <w:t>Wykres</w:t>
      </w:r>
      <w:r w:rsidR="00DF7236" w:rsidRPr="00D44706">
        <w:rPr>
          <w:rFonts w:cstheme="minorHAnsi"/>
          <w:b/>
          <w:bCs/>
          <w:sz w:val="18"/>
          <w:szCs w:val="18"/>
        </w:rPr>
        <w:t xml:space="preserve"> </w:t>
      </w:r>
      <w:r>
        <w:rPr>
          <w:rFonts w:cstheme="minorHAnsi"/>
          <w:b/>
          <w:bCs/>
          <w:sz w:val="18"/>
          <w:szCs w:val="18"/>
        </w:rPr>
        <w:t>8</w:t>
      </w:r>
      <w:r w:rsidR="00DF7236" w:rsidRPr="00D44706">
        <w:rPr>
          <w:rFonts w:cstheme="minorHAnsi"/>
          <w:b/>
          <w:bCs/>
          <w:sz w:val="18"/>
          <w:szCs w:val="18"/>
        </w:rPr>
        <w:t>. Liczba przypadków HIV i AIDS zarejestrowanych w 2020 r. wg województw</w:t>
      </w:r>
    </w:p>
    <w:p w14:paraId="670ACE43" w14:textId="77777777" w:rsidR="000F6BCA" w:rsidRDefault="006C7030" w:rsidP="006C7030">
      <w:pPr>
        <w:jc w:val="center"/>
        <w:rPr>
          <w:rFonts w:cstheme="minorHAnsi"/>
          <w:i/>
          <w:iCs/>
          <w:sz w:val="20"/>
          <w:szCs w:val="20"/>
        </w:rPr>
      </w:pPr>
      <w:r>
        <w:rPr>
          <w:rFonts w:cstheme="minorHAnsi"/>
          <w:i/>
          <w:iCs/>
          <w:noProof/>
          <w:sz w:val="20"/>
          <w:szCs w:val="20"/>
          <w:lang w:eastAsia="pl-PL"/>
        </w:rPr>
        <w:drawing>
          <wp:inline distT="0" distB="0" distL="0" distR="0" wp14:anchorId="22DF5FC1" wp14:editId="6E6921D6">
            <wp:extent cx="5690960" cy="2365828"/>
            <wp:effectExtent l="0" t="0" r="5080" b="0"/>
            <wp:docPr id="1030" name="Wykres 1030" descr="Na wykresie zaprezentowano liczbę nowych przypadków HIV i AIDS zarejestrowanych w 2020 r. w poszczególnych  województwach." title="Liczba przypadków HIV i AIDS zarejestrowanych w 2020 r. wg województw"/>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497CCEA" w14:textId="77777777" w:rsidR="00DF7236" w:rsidRPr="00D44706" w:rsidRDefault="00DF7236" w:rsidP="00284423">
      <w:pPr>
        <w:spacing w:line="240" w:lineRule="auto"/>
        <w:jc w:val="both"/>
        <w:rPr>
          <w:rFonts w:cstheme="minorHAnsi"/>
          <w:i/>
          <w:iCs/>
          <w:sz w:val="20"/>
          <w:szCs w:val="20"/>
        </w:rPr>
      </w:pPr>
      <w:r w:rsidRPr="00D44706">
        <w:rPr>
          <w:rFonts w:cstheme="minorHAnsi"/>
          <w:i/>
          <w:iCs/>
          <w:sz w:val="20"/>
          <w:szCs w:val="20"/>
        </w:rPr>
        <w:t xml:space="preserve">Źródło: Opracowanie własne </w:t>
      </w:r>
      <w:r w:rsidR="00292CA5" w:rsidRPr="00292CA5">
        <w:rPr>
          <w:rFonts w:cstheme="minorHAnsi"/>
          <w:i/>
          <w:iCs/>
          <w:sz w:val="20"/>
          <w:szCs w:val="20"/>
        </w:rPr>
        <w:t xml:space="preserve">Departamentu Zdrowia, Rodziny, Równego Traktowania i Polityki Społecznej </w:t>
      </w:r>
      <w:r w:rsidRPr="00D44706">
        <w:rPr>
          <w:rFonts w:cstheme="minorHAnsi"/>
          <w:i/>
          <w:iCs/>
          <w:sz w:val="20"/>
          <w:szCs w:val="20"/>
        </w:rPr>
        <w:t>UMWM na podstawie danych z NIZP-</w:t>
      </w:r>
      <w:r w:rsidR="00190E6C">
        <w:rPr>
          <w:rFonts w:cstheme="minorHAnsi"/>
          <w:i/>
          <w:iCs/>
          <w:sz w:val="20"/>
          <w:szCs w:val="20"/>
        </w:rPr>
        <w:t>PZH</w:t>
      </w:r>
      <w:r w:rsidRPr="00D44706">
        <w:rPr>
          <w:rFonts w:cstheme="minorHAnsi"/>
          <w:i/>
          <w:iCs/>
          <w:sz w:val="20"/>
          <w:szCs w:val="20"/>
        </w:rPr>
        <w:t xml:space="preserve"> za rok 2020.</w:t>
      </w:r>
    </w:p>
    <w:p w14:paraId="6E9CE80C" w14:textId="77777777" w:rsidR="002314F6" w:rsidRPr="00C5540B" w:rsidRDefault="002314F6" w:rsidP="002C465A">
      <w:pPr>
        <w:spacing w:after="0" w:line="276" w:lineRule="auto"/>
        <w:ind w:firstLine="426"/>
        <w:jc w:val="both"/>
        <w:rPr>
          <w:rFonts w:cstheme="minorHAnsi"/>
          <w:sz w:val="24"/>
          <w:szCs w:val="24"/>
        </w:rPr>
      </w:pPr>
      <w:r w:rsidRPr="00D44706">
        <w:rPr>
          <w:rFonts w:cstheme="minorHAnsi"/>
          <w:sz w:val="24"/>
          <w:szCs w:val="24"/>
        </w:rPr>
        <w:t xml:space="preserve">Najwyższa </w:t>
      </w:r>
      <w:r w:rsidR="00CD65AB">
        <w:rPr>
          <w:rFonts w:cstheme="minorHAnsi"/>
          <w:sz w:val="24"/>
          <w:szCs w:val="24"/>
        </w:rPr>
        <w:t>liczba</w:t>
      </w:r>
      <w:r w:rsidRPr="00D44706">
        <w:rPr>
          <w:rFonts w:cstheme="minorHAnsi"/>
          <w:sz w:val="24"/>
          <w:szCs w:val="24"/>
        </w:rPr>
        <w:t xml:space="preserve"> </w:t>
      </w:r>
      <w:r w:rsidR="00CD65AB">
        <w:rPr>
          <w:rFonts w:cstheme="minorHAnsi"/>
          <w:sz w:val="24"/>
          <w:szCs w:val="24"/>
        </w:rPr>
        <w:t xml:space="preserve">nowych zakażonych </w:t>
      </w:r>
      <w:r w:rsidRPr="00D44706">
        <w:rPr>
          <w:rFonts w:cstheme="minorHAnsi"/>
          <w:sz w:val="24"/>
          <w:szCs w:val="24"/>
        </w:rPr>
        <w:t xml:space="preserve">HIV została zarejestrowana w województwach mazowieckim i małopolskim. Najmniej przypadków HIV stwierdzono wśród mieszkańców województwa świętokrzyskiego, łódzkiego oraz podkarpackiego. </w:t>
      </w:r>
      <w:r w:rsidR="003E6F2D">
        <w:rPr>
          <w:rFonts w:cstheme="minorHAnsi"/>
          <w:sz w:val="24"/>
          <w:szCs w:val="24"/>
        </w:rPr>
        <w:t>Pod względem stwierdzonej liczby</w:t>
      </w:r>
      <w:r w:rsidRPr="00C5540B">
        <w:rPr>
          <w:rFonts w:cstheme="minorHAnsi"/>
          <w:sz w:val="24"/>
          <w:szCs w:val="24"/>
        </w:rPr>
        <w:t xml:space="preserve"> chorych na AIDS przeważają województwa śląskie i małopolskie. W </w:t>
      </w:r>
      <w:r w:rsidR="003E6F2D">
        <w:rPr>
          <w:rFonts w:cstheme="minorHAnsi"/>
          <w:sz w:val="24"/>
          <w:szCs w:val="24"/>
        </w:rPr>
        <w:t>tych</w:t>
      </w:r>
      <w:r w:rsidRPr="00C5540B">
        <w:rPr>
          <w:rFonts w:cstheme="minorHAnsi"/>
          <w:sz w:val="24"/>
          <w:szCs w:val="24"/>
        </w:rPr>
        <w:t xml:space="preserve"> województwach odnotowano również największą </w:t>
      </w:r>
      <w:r w:rsidR="003E6F2D">
        <w:rPr>
          <w:rFonts w:cstheme="minorHAnsi"/>
          <w:sz w:val="24"/>
          <w:szCs w:val="24"/>
        </w:rPr>
        <w:t>liczbę</w:t>
      </w:r>
      <w:r w:rsidRPr="00C5540B">
        <w:rPr>
          <w:rFonts w:cstheme="minorHAnsi"/>
          <w:sz w:val="24"/>
          <w:szCs w:val="24"/>
        </w:rPr>
        <w:t xml:space="preserve"> zgonów – 2.</w:t>
      </w:r>
    </w:p>
    <w:p w14:paraId="147F19A9" w14:textId="77777777" w:rsidR="00DF7236" w:rsidRPr="00D44706" w:rsidRDefault="00DF7236" w:rsidP="002C465A">
      <w:pPr>
        <w:spacing w:after="0"/>
        <w:ind w:firstLine="426"/>
        <w:jc w:val="both"/>
        <w:rPr>
          <w:rFonts w:cstheme="minorHAnsi"/>
          <w:sz w:val="24"/>
          <w:szCs w:val="24"/>
        </w:rPr>
      </w:pPr>
      <w:r w:rsidRPr="00C5540B">
        <w:rPr>
          <w:rFonts w:cstheme="minorHAnsi"/>
          <w:sz w:val="24"/>
          <w:szCs w:val="24"/>
        </w:rPr>
        <w:t>Zasadniczą informacją w kwestii profilaktyki zapobiegania nowym</w:t>
      </w:r>
      <w:r w:rsidRPr="00D44706">
        <w:rPr>
          <w:rFonts w:cstheme="minorHAnsi"/>
          <w:sz w:val="24"/>
          <w:szCs w:val="24"/>
        </w:rPr>
        <w:t xml:space="preserve"> zakażeniom oraz pomocy osobom zakażonym HIV jest między innymi wiedza na temat przyczyn</w:t>
      </w:r>
      <w:r w:rsidR="00CD65AB">
        <w:rPr>
          <w:rFonts w:cstheme="minorHAnsi"/>
          <w:sz w:val="24"/>
          <w:szCs w:val="24"/>
        </w:rPr>
        <w:t xml:space="preserve"> zakażeń oraz odsetek osób </w:t>
      </w:r>
      <w:r w:rsidR="00CD65AB" w:rsidRPr="004B7FB5">
        <w:rPr>
          <w:rFonts w:cstheme="minorHAnsi"/>
          <w:sz w:val="24"/>
          <w:szCs w:val="24"/>
        </w:rPr>
        <w:t>zakaż</w:t>
      </w:r>
      <w:r w:rsidRPr="004B7FB5">
        <w:rPr>
          <w:rFonts w:cstheme="minorHAnsi"/>
          <w:sz w:val="24"/>
          <w:szCs w:val="24"/>
        </w:rPr>
        <w:t xml:space="preserve">onych. </w:t>
      </w:r>
    </w:p>
    <w:p w14:paraId="6B082143" w14:textId="77777777" w:rsidR="00200D12" w:rsidRPr="003D1C74" w:rsidRDefault="00200D12" w:rsidP="003D1C74">
      <w:pPr>
        <w:spacing w:before="120" w:after="40"/>
        <w:rPr>
          <w:rFonts w:cstheme="minorHAnsi"/>
          <w:b/>
          <w:bCs/>
          <w:sz w:val="18"/>
          <w:szCs w:val="18"/>
        </w:rPr>
      </w:pPr>
      <w:r w:rsidRPr="003D1C74">
        <w:rPr>
          <w:rFonts w:cstheme="minorHAnsi"/>
          <w:b/>
          <w:bCs/>
          <w:sz w:val="18"/>
          <w:szCs w:val="18"/>
        </w:rPr>
        <w:t xml:space="preserve">Wykres 9. Zakażenia HIV rozpoznane w latach 2018-2020 według </w:t>
      </w:r>
      <w:bookmarkStart w:id="9" w:name="_Hlk82508955"/>
      <w:r w:rsidRPr="003D1C74">
        <w:rPr>
          <w:rFonts w:cstheme="minorHAnsi"/>
          <w:b/>
          <w:bCs/>
          <w:sz w:val="18"/>
          <w:szCs w:val="18"/>
        </w:rPr>
        <w:t>prawdopodobnej drogi transmisji</w:t>
      </w:r>
    </w:p>
    <w:bookmarkEnd w:id="9"/>
    <w:p w14:paraId="31F10260" w14:textId="77777777" w:rsidR="00200D12" w:rsidRPr="00D44706" w:rsidRDefault="00200D12" w:rsidP="00DF7236">
      <w:pPr>
        <w:jc w:val="center"/>
        <w:rPr>
          <w:rFonts w:cstheme="minorHAnsi"/>
          <w:sz w:val="24"/>
          <w:szCs w:val="24"/>
        </w:rPr>
      </w:pPr>
      <w:r>
        <w:rPr>
          <w:rFonts w:cstheme="minorHAnsi"/>
          <w:noProof/>
          <w:sz w:val="24"/>
          <w:szCs w:val="24"/>
          <w:lang w:eastAsia="pl-PL"/>
        </w:rPr>
        <w:drawing>
          <wp:inline distT="0" distB="0" distL="0" distR="0" wp14:anchorId="52440DD2" wp14:editId="17D30D87">
            <wp:extent cx="5452110" cy="1524000"/>
            <wp:effectExtent l="0" t="0" r="0" b="0"/>
            <wp:docPr id="26" name="Wykres 26" descr="Wykres przedstawia rozpoznane w roku 2018, 2019 oraz 2020 zakażenia HIV z podziałem na prawdopodobną drogę transmisji: kontakty seksualne mężczyzn z innymi mężczyznami, kontakty heteroseksualne, stosowanie narkotyków w iniekcjach, zakażenie dziecka przez matkę, zakażenia związane z interwencjami medycznymi" title="Zakażenia HIV rozpoznane w latach 2018-2020 według prawdopodobnej drogi transmisji"/>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5F4DA3F" w14:textId="77777777" w:rsidR="00DF7236" w:rsidRPr="00D44706" w:rsidRDefault="00DF7236" w:rsidP="00284423">
      <w:pPr>
        <w:spacing w:after="120" w:line="240" w:lineRule="auto"/>
        <w:jc w:val="both"/>
        <w:rPr>
          <w:rFonts w:cstheme="minorHAnsi"/>
          <w:color w:val="FF0000"/>
          <w:sz w:val="20"/>
          <w:szCs w:val="20"/>
        </w:rPr>
      </w:pPr>
      <w:r w:rsidRPr="00D44706">
        <w:rPr>
          <w:rFonts w:eastAsia="OpenSymbol" w:cstheme="minorHAnsi"/>
          <w:i/>
          <w:iCs/>
          <w:sz w:val="20"/>
          <w:szCs w:val="20"/>
        </w:rPr>
        <w:t xml:space="preserve">Źródło: Opracowanie własne </w:t>
      </w:r>
      <w:r w:rsidR="00292CA5" w:rsidRPr="00292CA5">
        <w:rPr>
          <w:rFonts w:eastAsia="OpenSymbol" w:cstheme="minorHAnsi"/>
          <w:i/>
          <w:iCs/>
          <w:sz w:val="20"/>
          <w:szCs w:val="20"/>
        </w:rPr>
        <w:t xml:space="preserve">Departamentu Zdrowia, Rodziny, Równego Traktowania i Polityki Społecznej </w:t>
      </w:r>
      <w:r w:rsidRPr="00D44706">
        <w:rPr>
          <w:rFonts w:eastAsia="OpenSymbol" w:cstheme="minorHAnsi"/>
          <w:i/>
          <w:iCs/>
          <w:sz w:val="20"/>
          <w:szCs w:val="20"/>
        </w:rPr>
        <w:t xml:space="preserve">UMWM na podstawie danych z </w:t>
      </w:r>
      <w:r w:rsidRPr="00D44706">
        <w:rPr>
          <w:rFonts w:cstheme="minorHAnsi"/>
          <w:i/>
          <w:iCs/>
          <w:sz w:val="20"/>
          <w:szCs w:val="20"/>
        </w:rPr>
        <w:t>PZH Narodowego Instytutu Zdrowia Publicznego.</w:t>
      </w:r>
    </w:p>
    <w:p w14:paraId="1D654D4C" w14:textId="77777777" w:rsidR="00DF7236" w:rsidRPr="00C5540B" w:rsidRDefault="00DF7236" w:rsidP="002C465A">
      <w:pPr>
        <w:spacing w:after="0"/>
        <w:ind w:firstLine="426"/>
        <w:jc w:val="both"/>
        <w:rPr>
          <w:rFonts w:cstheme="minorHAnsi"/>
          <w:sz w:val="24"/>
          <w:szCs w:val="24"/>
        </w:rPr>
      </w:pPr>
      <w:r w:rsidRPr="00C5540B">
        <w:rPr>
          <w:rFonts w:cstheme="minorHAnsi"/>
          <w:sz w:val="24"/>
          <w:szCs w:val="24"/>
        </w:rPr>
        <w:t xml:space="preserve">Istotne zagrożenie zakażeniem HIV związane jest </w:t>
      </w:r>
      <w:r w:rsidR="00AD2011" w:rsidRPr="00C5540B">
        <w:rPr>
          <w:rFonts w:cstheme="minorHAnsi"/>
          <w:sz w:val="24"/>
          <w:szCs w:val="24"/>
        </w:rPr>
        <w:t xml:space="preserve">głównie </w:t>
      </w:r>
      <w:r w:rsidRPr="00C5540B">
        <w:rPr>
          <w:rFonts w:cstheme="minorHAnsi"/>
          <w:sz w:val="24"/>
          <w:szCs w:val="24"/>
        </w:rPr>
        <w:t xml:space="preserve">z ryzykownymi </w:t>
      </w:r>
      <w:proofErr w:type="spellStart"/>
      <w:r w:rsidRPr="00C5540B">
        <w:rPr>
          <w:rFonts w:cstheme="minorHAnsi"/>
          <w:sz w:val="24"/>
          <w:szCs w:val="24"/>
        </w:rPr>
        <w:t>zachowaniami</w:t>
      </w:r>
      <w:proofErr w:type="spellEnd"/>
      <w:r w:rsidRPr="00C5540B">
        <w:rPr>
          <w:rFonts w:cstheme="minorHAnsi"/>
          <w:sz w:val="24"/>
          <w:szCs w:val="24"/>
        </w:rPr>
        <w:t xml:space="preserve"> seksualnymi. Wśród osób z pozytywnym wynikiem, </w:t>
      </w:r>
      <w:r w:rsidR="00AD2011" w:rsidRPr="00C5540B">
        <w:rPr>
          <w:rFonts w:cstheme="minorHAnsi"/>
          <w:sz w:val="24"/>
          <w:szCs w:val="24"/>
        </w:rPr>
        <w:t>przeważają</w:t>
      </w:r>
      <w:r w:rsidRPr="00C5540B">
        <w:rPr>
          <w:rFonts w:cstheme="minorHAnsi"/>
          <w:sz w:val="24"/>
          <w:szCs w:val="24"/>
        </w:rPr>
        <w:t xml:space="preserve"> mężczyźni mający kontakty </w:t>
      </w:r>
      <w:r w:rsidR="000538F3" w:rsidRPr="00C5540B">
        <w:rPr>
          <w:rFonts w:cstheme="minorHAnsi"/>
          <w:sz w:val="24"/>
          <w:szCs w:val="24"/>
        </w:rPr>
        <w:t>seksualne z mężczyznami</w:t>
      </w:r>
      <w:r w:rsidRPr="00C5540B">
        <w:rPr>
          <w:rFonts w:cstheme="minorHAnsi"/>
          <w:sz w:val="24"/>
          <w:szCs w:val="24"/>
        </w:rPr>
        <w:t xml:space="preserve"> niż osoby z kontaktów heteroseksualnych</w:t>
      </w:r>
      <w:r w:rsidR="00AF6506" w:rsidRPr="00C5540B">
        <w:rPr>
          <w:rFonts w:cstheme="minorHAnsi"/>
          <w:sz w:val="24"/>
          <w:szCs w:val="24"/>
        </w:rPr>
        <w:t xml:space="preserve">. </w:t>
      </w:r>
      <w:r w:rsidR="003D1C74" w:rsidRPr="00C5540B">
        <w:rPr>
          <w:rFonts w:cstheme="minorHAnsi"/>
          <w:sz w:val="24"/>
          <w:szCs w:val="24"/>
        </w:rPr>
        <w:t xml:space="preserve">Powyższe dane mogą jednak nie odzwierciedlać </w:t>
      </w:r>
      <w:r w:rsidR="00B816DB" w:rsidRPr="00C5540B">
        <w:rPr>
          <w:rFonts w:cstheme="minorHAnsi"/>
          <w:sz w:val="24"/>
          <w:szCs w:val="24"/>
        </w:rPr>
        <w:t>rzeczywistego</w:t>
      </w:r>
      <w:r w:rsidR="003D1C74" w:rsidRPr="00C5540B">
        <w:rPr>
          <w:rFonts w:cstheme="minorHAnsi"/>
          <w:sz w:val="24"/>
          <w:szCs w:val="24"/>
        </w:rPr>
        <w:t xml:space="preserve"> </w:t>
      </w:r>
      <w:r w:rsidR="00E9757A" w:rsidRPr="00C5540B">
        <w:rPr>
          <w:rFonts w:cstheme="minorHAnsi"/>
          <w:sz w:val="24"/>
          <w:szCs w:val="24"/>
        </w:rPr>
        <w:t>obrazu sytuacji</w:t>
      </w:r>
      <w:r w:rsidR="003D1C74" w:rsidRPr="00C5540B">
        <w:rPr>
          <w:rFonts w:cstheme="minorHAnsi"/>
          <w:sz w:val="24"/>
          <w:szCs w:val="24"/>
        </w:rPr>
        <w:t xml:space="preserve"> z uwagi na fakt, że dla większości wykrytych przypadków zakażenia wirusem HIV</w:t>
      </w:r>
      <w:r w:rsidR="003E6F2D">
        <w:rPr>
          <w:rFonts w:cstheme="minorHAnsi"/>
          <w:sz w:val="24"/>
          <w:szCs w:val="24"/>
        </w:rPr>
        <w:t xml:space="preserve"> nie zostały podane</w:t>
      </w:r>
      <w:r w:rsidR="00E9757A" w:rsidRPr="00C5540B">
        <w:rPr>
          <w:rFonts w:cstheme="minorHAnsi"/>
          <w:sz w:val="24"/>
          <w:szCs w:val="24"/>
        </w:rPr>
        <w:t xml:space="preserve"> informacje dotyczące prawdopodobnej drogi transmisji</w:t>
      </w:r>
      <w:r w:rsidR="003D1C74" w:rsidRPr="00C5540B">
        <w:rPr>
          <w:rFonts w:cstheme="minorHAnsi"/>
          <w:sz w:val="24"/>
          <w:szCs w:val="24"/>
        </w:rPr>
        <w:t xml:space="preserve">. Według dostępnych </w:t>
      </w:r>
      <w:r w:rsidR="00B816DB" w:rsidRPr="00C5540B">
        <w:rPr>
          <w:rFonts w:cstheme="minorHAnsi"/>
          <w:sz w:val="24"/>
          <w:szCs w:val="24"/>
        </w:rPr>
        <w:t>informacji</w:t>
      </w:r>
      <w:r w:rsidR="003D1C74" w:rsidRPr="00C5540B">
        <w:rPr>
          <w:rFonts w:cstheme="minorHAnsi"/>
          <w:sz w:val="24"/>
          <w:szCs w:val="24"/>
        </w:rPr>
        <w:t xml:space="preserve"> s</w:t>
      </w:r>
      <w:r w:rsidR="00AF6506" w:rsidRPr="00C5540B">
        <w:rPr>
          <w:rFonts w:cstheme="minorHAnsi"/>
          <w:sz w:val="24"/>
          <w:szCs w:val="24"/>
        </w:rPr>
        <w:t>tosowanie narkotyków</w:t>
      </w:r>
      <w:r w:rsidR="002C465A">
        <w:rPr>
          <w:rFonts w:cstheme="minorHAnsi"/>
          <w:sz w:val="24"/>
          <w:szCs w:val="24"/>
        </w:rPr>
        <w:br/>
      </w:r>
      <w:r w:rsidR="00AF6506" w:rsidRPr="00C5540B">
        <w:rPr>
          <w:rFonts w:cstheme="minorHAnsi"/>
          <w:sz w:val="24"/>
          <w:szCs w:val="24"/>
        </w:rPr>
        <w:t xml:space="preserve">w iniekcjach stanowi trzecią co do częstości występowania przyczynę zakażeń. </w:t>
      </w:r>
      <w:r w:rsidR="00B816DB" w:rsidRPr="00C5540B">
        <w:rPr>
          <w:rFonts w:cstheme="minorHAnsi"/>
          <w:sz w:val="24"/>
          <w:szCs w:val="24"/>
        </w:rPr>
        <w:t>Liczba</w:t>
      </w:r>
      <w:r w:rsidR="00AF6506" w:rsidRPr="00C5540B">
        <w:rPr>
          <w:rFonts w:cstheme="minorHAnsi"/>
          <w:sz w:val="24"/>
          <w:szCs w:val="24"/>
        </w:rPr>
        <w:t xml:space="preserve"> zakażeń spowodowanych tą drogą transmisji systematycznie spada, co może być spowodowane zmniejszeniem popularności używania substancji psychoaktywnych w formie iniekcyjnej, jak </w:t>
      </w:r>
      <w:r w:rsidR="00AF6506" w:rsidRPr="00C5540B">
        <w:rPr>
          <w:rFonts w:cstheme="minorHAnsi"/>
          <w:sz w:val="24"/>
          <w:szCs w:val="24"/>
        </w:rPr>
        <w:lastRenderedPageBreak/>
        <w:t xml:space="preserve">również zwiększeniem świadomości wśród użytkowników narkotyków oraz prowadzeniem działań z zakresu redukcji szkód (wymiana strzykawek i igieł). </w:t>
      </w:r>
    </w:p>
    <w:p w14:paraId="52532F1B" w14:textId="77777777" w:rsidR="00DF7236" w:rsidRPr="00D44706" w:rsidRDefault="00DF7236" w:rsidP="002C465A">
      <w:pPr>
        <w:spacing w:after="0"/>
        <w:ind w:firstLine="426"/>
        <w:jc w:val="both"/>
        <w:rPr>
          <w:rFonts w:cstheme="minorHAnsi"/>
          <w:sz w:val="24"/>
          <w:szCs w:val="24"/>
        </w:rPr>
      </w:pPr>
      <w:r w:rsidRPr="00C5540B">
        <w:rPr>
          <w:rFonts w:cstheme="minorHAnsi"/>
          <w:sz w:val="24"/>
          <w:szCs w:val="24"/>
        </w:rPr>
        <w:t xml:space="preserve">Najskuteczniejszym środkiem zapobiegania zakażeniom HIV jest efektywna, systematyczna profilaktyka i edukacja </w:t>
      </w:r>
      <w:r w:rsidRPr="00D44706">
        <w:rPr>
          <w:rFonts w:cstheme="minorHAnsi"/>
          <w:sz w:val="24"/>
          <w:szCs w:val="24"/>
        </w:rPr>
        <w:t>zdrowotna oparta na aktualnym stanie wiedzy, skierowana do ogółu społeczeństwa na temat czynników ryzyka, dróg zakażenia oraz możliwości leczenia. Zalecana jest kontynuacja działań mających na celu powstrzymanie szerze</w:t>
      </w:r>
      <w:r w:rsidR="009E7AE9">
        <w:rPr>
          <w:rFonts w:cstheme="minorHAnsi"/>
          <w:sz w:val="24"/>
          <w:szCs w:val="24"/>
        </w:rPr>
        <w:t>nia się zakażeń przenoszonych</w:t>
      </w:r>
      <w:r w:rsidRPr="00D44706">
        <w:rPr>
          <w:rFonts w:cstheme="minorHAnsi"/>
          <w:sz w:val="24"/>
          <w:szCs w:val="24"/>
        </w:rPr>
        <w:t xml:space="preserve"> </w:t>
      </w:r>
      <w:r w:rsidR="00551DCA">
        <w:rPr>
          <w:rFonts w:cstheme="minorHAnsi"/>
          <w:sz w:val="24"/>
          <w:szCs w:val="24"/>
        </w:rPr>
        <w:t>drogą</w:t>
      </w:r>
      <w:r w:rsidRPr="00D44706">
        <w:rPr>
          <w:rFonts w:cstheme="minorHAnsi"/>
          <w:sz w:val="24"/>
          <w:szCs w:val="24"/>
        </w:rPr>
        <w:t xml:space="preserve"> iniekcji wśród użytkowników substancji odurzających, szczególnie w kwestii dostarczania czystego sprzętu do iniekcji oraz zapewnienia dostępu do opieki medycznej, w tym testowania i leczenia chorób zakaźnych.</w:t>
      </w:r>
    </w:p>
    <w:p w14:paraId="5C42F81F" w14:textId="77777777" w:rsidR="006B0080" w:rsidRDefault="006B0080" w:rsidP="006B0080">
      <w:pPr>
        <w:widowControl w:val="0"/>
        <w:shd w:val="clear" w:color="auto" w:fill="FFFFFF"/>
        <w:tabs>
          <w:tab w:val="left" w:pos="360"/>
        </w:tabs>
        <w:autoSpaceDE w:val="0"/>
        <w:autoSpaceDN w:val="0"/>
        <w:adjustRightInd w:val="0"/>
        <w:spacing w:after="0" w:line="276" w:lineRule="auto"/>
        <w:ind w:right="5"/>
        <w:jc w:val="both"/>
        <w:rPr>
          <w:rFonts w:eastAsia="Times New Roman" w:cstheme="minorHAnsi"/>
          <w:b/>
          <w:bCs/>
          <w:color w:val="D60093"/>
          <w:sz w:val="24"/>
          <w:szCs w:val="24"/>
          <w:lang w:eastAsia="pl-PL"/>
        </w:rPr>
      </w:pPr>
    </w:p>
    <w:p w14:paraId="1035AAE3" w14:textId="77777777" w:rsidR="006B0080" w:rsidRPr="006B0080" w:rsidRDefault="006B0080" w:rsidP="006B0080">
      <w:pPr>
        <w:widowControl w:val="0"/>
        <w:shd w:val="clear" w:color="auto" w:fill="FFFFFF"/>
        <w:tabs>
          <w:tab w:val="left" w:pos="360"/>
        </w:tabs>
        <w:autoSpaceDE w:val="0"/>
        <w:autoSpaceDN w:val="0"/>
        <w:adjustRightInd w:val="0"/>
        <w:spacing w:after="0" w:line="276" w:lineRule="auto"/>
        <w:ind w:right="5"/>
        <w:jc w:val="both"/>
        <w:rPr>
          <w:color w:val="D60093"/>
          <w:sz w:val="24"/>
          <w:szCs w:val="24"/>
        </w:rPr>
      </w:pPr>
      <w:r w:rsidRPr="006B0080">
        <w:rPr>
          <w:rFonts w:eastAsia="Times New Roman" w:cstheme="minorHAnsi"/>
          <w:b/>
          <w:bCs/>
          <w:color w:val="D60093"/>
          <w:sz w:val="24"/>
          <w:szCs w:val="24"/>
          <w:lang w:eastAsia="pl-PL"/>
        </w:rPr>
        <w:t>Wnioski:</w:t>
      </w:r>
      <w:r w:rsidRPr="006B0080">
        <w:rPr>
          <w:color w:val="D60093"/>
          <w:sz w:val="24"/>
          <w:szCs w:val="24"/>
        </w:rPr>
        <w:t xml:space="preserve"> </w:t>
      </w:r>
    </w:p>
    <w:p w14:paraId="75E96FF9" w14:textId="77777777" w:rsidR="00DF7236" w:rsidRPr="00D44706" w:rsidRDefault="00DF7236" w:rsidP="00EA6D94">
      <w:pPr>
        <w:pStyle w:val="Akapitzlist"/>
        <w:numPr>
          <w:ilvl w:val="0"/>
          <w:numId w:val="20"/>
        </w:numPr>
        <w:autoSpaceDE w:val="0"/>
        <w:autoSpaceDN w:val="0"/>
        <w:adjustRightInd w:val="0"/>
        <w:spacing w:after="0" w:line="240" w:lineRule="auto"/>
        <w:jc w:val="both"/>
        <w:rPr>
          <w:rFonts w:cstheme="minorHAnsi"/>
          <w:sz w:val="24"/>
          <w:szCs w:val="24"/>
        </w:rPr>
      </w:pPr>
      <w:r w:rsidRPr="00D44706">
        <w:rPr>
          <w:rFonts w:cstheme="minorHAnsi"/>
          <w:sz w:val="24"/>
          <w:szCs w:val="24"/>
        </w:rPr>
        <w:t xml:space="preserve">Co roku zwiększa się </w:t>
      </w:r>
      <w:r w:rsidR="00551DCA">
        <w:rPr>
          <w:rFonts w:cstheme="minorHAnsi"/>
          <w:sz w:val="24"/>
          <w:szCs w:val="24"/>
        </w:rPr>
        <w:t>liczba</w:t>
      </w:r>
      <w:r w:rsidRPr="00D44706">
        <w:rPr>
          <w:rFonts w:cstheme="minorHAnsi"/>
          <w:sz w:val="24"/>
          <w:szCs w:val="24"/>
        </w:rPr>
        <w:t xml:space="preserve"> badań wykonywanych przez Punkty Konsultacyjno-Diagnostyczne. Jednocześnie rośnie </w:t>
      </w:r>
      <w:r w:rsidR="00551DCA">
        <w:rPr>
          <w:rFonts w:cstheme="minorHAnsi"/>
          <w:sz w:val="24"/>
          <w:szCs w:val="24"/>
        </w:rPr>
        <w:t>liczba</w:t>
      </w:r>
      <w:r w:rsidRPr="00D44706">
        <w:rPr>
          <w:rFonts w:cstheme="minorHAnsi"/>
          <w:sz w:val="24"/>
          <w:szCs w:val="24"/>
        </w:rPr>
        <w:t xml:space="preserve"> osób, u których stwierdzono obecność wirusa HIV. Województwo małopolskie jest na drugim miejscu w Polsce pod względem </w:t>
      </w:r>
      <w:r w:rsidR="00551DCA">
        <w:rPr>
          <w:rFonts w:cstheme="minorHAnsi"/>
          <w:sz w:val="24"/>
          <w:szCs w:val="24"/>
        </w:rPr>
        <w:t>po</w:t>
      </w:r>
      <w:r w:rsidRPr="00D44706">
        <w:rPr>
          <w:rFonts w:cstheme="minorHAnsi"/>
          <w:sz w:val="24"/>
          <w:szCs w:val="24"/>
        </w:rPr>
        <w:t>twierdzonych za</w:t>
      </w:r>
      <w:r w:rsidR="000B1395">
        <w:rPr>
          <w:rFonts w:cstheme="minorHAnsi"/>
          <w:sz w:val="24"/>
          <w:szCs w:val="24"/>
        </w:rPr>
        <w:t>każeń</w:t>
      </w:r>
      <w:r w:rsidRPr="00D44706">
        <w:rPr>
          <w:rFonts w:cstheme="minorHAnsi"/>
          <w:sz w:val="24"/>
          <w:szCs w:val="24"/>
        </w:rPr>
        <w:t xml:space="preserve"> </w:t>
      </w:r>
      <w:r w:rsidR="000B1395">
        <w:rPr>
          <w:rFonts w:cstheme="minorHAnsi"/>
          <w:sz w:val="24"/>
          <w:szCs w:val="24"/>
        </w:rPr>
        <w:t>wirusem</w:t>
      </w:r>
      <w:r w:rsidRPr="00D44706">
        <w:rPr>
          <w:rFonts w:cstheme="minorHAnsi"/>
          <w:sz w:val="24"/>
          <w:szCs w:val="24"/>
        </w:rPr>
        <w:t xml:space="preserve"> HIV w 202</w:t>
      </w:r>
      <w:r w:rsidR="0034082F">
        <w:rPr>
          <w:rFonts w:cstheme="minorHAnsi"/>
          <w:sz w:val="24"/>
          <w:szCs w:val="24"/>
        </w:rPr>
        <w:t>0</w:t>
      </w:r>
      <w:r w:rsidRPr="00D44706">
        <w:rPr>
          <w:rFonts w:cstheme="minorHAnsi"/>
          <w:sz w:val="24"/>
          <w:szCs w:val="24"/>
        </w:rPr>
        <w:t xml:space="preserve"> roku.</w:t>
      </w:r>
    </w:p>
    <w:p w14:paraId="1779956D" w14:textId="77777777" w:rsidR="00DF7236" w:rsidRPr="00D44706" w:rsidRDefault="00DF7236" w:rsidP="00EA6D94">
      <w:pPr>
        <w:pStyle w:val="Akapitzlist"/>
        <w:numPr>
          <w:ilvl w:val="0"/>
          <w:numId w:val="20"/>
        </w:numPr>
        <w:autoSpaceDE w:val="0"/>
        <w:autoSpaceDN w:val="0"/>
        <w:adjustRightInd w:val="0"/>
        <w:spacing w:after="0" w:line="240" w:lineRule="auto"/>
        <w:jc w:val="both"/>
        <w:rPr>
          <w:rFonts w:cstheme="minorHAnsi"/>
          <w:sz w:val="24"/>
          <w:szCs w:val="24"/>
        </w:rPr>
      </w:pPr>
      <w:r w:rsidRPr="00D44706">
        <w:rPr>
          <w:rFonts w:cstheme="minorHAnsi"/>
          <w:sz w:val="24"/>
          <w:szCs w:val="24"/>
        </w:rPr>
        <w:t xml:space="preserve">Dzięki dobrze prowadzonej terapii antyretrowirusowej, widoczny jest spadek zachorowalności na AIDS a co za tym idzie również </w:t>
      </w:r>
      <w:r w:rsidR="00551DCA">
        <w:rPr>
          <w:rFonts w:cstheme="minorHAnsi"/>
          <w:sz w:val="24"/>
          <w:szCs w:val="24"/>
        </w:rPr>
        <w:t>liczby</w:t>
      </w:r>
      <w:r w:rsidRPr="00D44706">
        <w:rPr>
          <w:rFonts w:cstheme="minorHAnsi"/>
          <w:sz w:val="24"/>
          <w:szCs w:val="24"/>
        </w:rPr>
        <w:t xml:space="preserve"> zgonów.</w:t>
      </w:r>
    </w:p>
    <w:p w14:paraId="2E6634B7" w14:textId="77777777" w:rsidR="009D6558" w:rsidRPr="00C5540B" w:rsidRDefault="009D6558" w:rsidP="009D6558">
      <w:pPr>
        <w:pStyle w:val="Akapitzlist"/>
        <w:numPr>
          <w:ilvl w:val="0"/>
          <w:numId w:val="20"/>
        </w:numPr>
        <w:autoSpaceDE w:val="0"/>
        <w:autoSpaceDN w:val="0"/>
        <w:adjustRightInd w:val="0"/>
        <w:spacing w:after="0" w:line="240" w:lineRule="auto"/>
        <w:jc w:val="both"/>
        <w:rPr>
          <w:rFonts w:cstheme="minorHAnsi"/>
          <w:sz w:val="24"/>
          <w:szCs w:val="24"/>
        </w:rPr>
      </w:pPr>
      <w:r w:rsidRPr="00C5540B">
        <w:rPr>
          <w:rFonts w:cstheme="minorHAnsi"/>
          <w:sz w:val="24"/>
          <w:szCs w:val="24"/>
        </w:rPr>
        <w:t xml:space="preserve">Istotne zagrożenie zakażeniem HIV związane jest głównie z ryzykownymi </w:t>
      </w:r>
      <w:proofErr w:type="spellStart"/>
      <w:r w:rsidRPr="00C5540B">
        <w:rPr>
          <w:rFonts w:cstheme="minorHAnsi"/>
          <w:sz w:val="24"/>
          <w:szCs w:val="24"/>
        </w:rPr>
        <w:t>zachowaniami</w:t>
      </w:r>
      <w:proofErr w:type="spellEnd"/>
      <w:r w:rsidRPr="00C5540B">
        <w:rPr>
          <w:rFonts w:cstheme="minorHAnsi"/>
          <w:sz w:val="24"/>
          <w:szCs w:val="24"/>
        </w:rPr>
        <w:t xml:space="preserve"> seksualnymi. Wśród osób zakażonych drogą kontaktów seksualnych przeważają mężczyźni mający kontakty seksualne z mężczyznami. Ponieważ ryzyko zakażenia drogą kontaktów seksualnych jest względnie wysokie należy kontynuować działania w zakresie edukacji seksualnej. </w:t>
      </w:r>
    </w:p>
    <w:p w14:paraId="22011A36" w14:textId="77777777" w:rsidR="009D6558" w:rsidRPr="00C5540B" w:rsidRDefault="00DF7236" w:rsidP="000538F3">
      <w:pPr>
        <w:pStyle w:val="Akapitzlist"/>
        <w:numPr>
          <w:ilvl w:val="0"/>
          <w:numId w:val="20"/>
        </w:numPr>
        <w:autoSpaceDE w:val="0"/>
        <w:autoSpaceDN w:val="0"/>
        <w:adjustRightInd w:val="0"/>
        <w:spacing w:after="0" w:line="240" w:lineRule="auto"/>
        <w:jc w:val="both"/>
        <w:rPr>
          <w:rFonts w:cstheme="minorHAnsi"/>
          <w:sz w:val="24"/>
          <w:szCs w:val="24"/>
        </w:rPr>
      </w:pPr>
      <w:r w:rsidRPr="00C5540B">
        <w:rPr>
          <w:rFonts w:cstheme="minorHAnsi"/>
          <w:sz w:val="24"/>
          <w:szCs w:val="24"/>
        </w:rPr>
        <w:t xml:space="preserve">Osoby stosujące narkotyki w iniekcjach są </w:t>
      </w:r>
      <w:r w:rsidR="009D6558" w:rsidRPr="00C5540B">
        <w:rPr>
          <w:rFonts w:cstheme="minorHAnsi"/>
          <w:sz w:val="24"/>
          <w:szCs w:val="24"/>
        </w:rPr>
        <w:t>trzecią</w:t>
      </w:r>
      <w:r w:rsidRPr="00C5540B">
        <w:rPr>
          <w:rFonts w:cstheme="minorHAnsi"/>
          <w:sz w:val="24"/>
          <w:szCs w:val="24"/>
        </w:rPr>
        <w:t>, co do częstości za</w:t>
      </w:r>
      <w:r w:rsidR="000538F3" w:rsidRPr="00C5540B">
        <w:rPr>
          <w:rFonts w:cstheme="minorHAnsi"/>
          <w:sz w:val="24"/>
          <w:szCs w:val="24"/>
        </w:rPr>
        <w:t>każeń</w:t>
      </w:r>
      <w:r w:rsidRPr="00C5540B">
        <w:rPr>
          <w:rFonts w:cstheme="minorHAnsi"/>
          <w:sz w:val="24"/>
          <w:szCs w:val="24"/>
        </w:rPr>
        <w:t xml:space="preserve"> HIV, grupą o najwyższym </w:t>
      </w:r>
      <w:r w:rsidR="000538F3" w:rsidRPr="00C5540B">
        <w:rPr>
          <w:rFonts w:cstheme="minorHAnsi"/>
          <w:sz w:val="24"/>
          <w:szCs w:val="24"/>
        </w:rPr>
        <w:t>stopniu ryzyka zak</w:t>
      </w:r>
      <w:r w:rsidRPr="00C5540B">
        <w:rPr>
          <w:rFonts w:cstheme="minorHAnsi"/>
          <w:sz w:val="24"/>
          <w:szCs w:val="24"/>
        </w:rPr>
        <w:t>ażenia.</w:t>
      </w:r>
      <w:r w:rsidR="004720F4" w:rsidRPr="00C5540B">
        <w:rPr>
          <w:rFonts w:cstheme="minorHAnsi"/>
          <w:sz w:val="24"/>
          <w:szCs w:val="24"/>
        </w:rPr>
        <w:t xml:space="preserve"> </w:t>
      </w:r>
      <w:r w:rsidR="00551DCA">
        <w:rPr>
          <w:rFonts w:cstheme="minorHAnsi"/>
          <w:sz w:val="24"/>
          <w:szCs w:val="24"/>
        </w:rPr>
        <w:t>Liczba</w:t>
      </w:r>
      <w:r w:rsidR="009D6558" w:rsidRPr="00C5540B">
        <w:rPr>
          <w:rFonts w:cstheme="minorHAnsi"/>
          <w:sz w:val="24"/>
          <w:szCs w:val="24"/>
        </w:rPr>
        <w:t xml:space="preserve"> zakażeń w tej grupie osób systematycznie spada. Wskazane jest kontynowanie działań z zakresu edukacji oraz redukcji szkód zdrowotnych.</w:t>
      </w:r>
    </w:p>
    <w:p w14:paraId="1F575945" w14:textId="77777777" w:rsidR="00DF7236" w:rsidRPr="00FA0925" w:rsidRDefault="00DF7236" w:rsidP="00EA6D94">
      <w:pPr>
        <w:pStyle w:val="Nagwek2"/>
        <w:numPr>
          <w:ilvl w:val="1"/>
          <w:numId w:val="13"/>
        </w:numPr>
        <w:spacing w:before="120"/>
        <w:rPr>
          <w:color w:val="CC3399"/>
          <w:sz w:val="24"/>
          <w:szCs w:val="24"/>
        </w:rPr>
      </w:pPr>
      <w:bookmarkStart w:id="10" w:name="_Toc86751675"/>
      <w:r>
        <w:rPr>
          <w:color w:val="CC3399"/>
          <w:sz w:val="24"/>
          <w:szCs w:val="24"/>
        </w:rPr>
        <w:t>Zgony z powodu zażywania narkotyków</w:t>
      </w:r>
      <w:bookmarkEnd w:id="10"/>
    </w:p>
    <w:p w14:paraId="750862C3" w14:textId="77777777" w:rsidR="0038716E" w:rsidRPr="006706A5" w:rsidRDefault="0038716E" w:rsidP="0038716E">
      <w:pPr>
        <w:autoSpaceDE w:val="0"/>
        <w:autoSpaceDN w:val="0"/>
        <w:adjustRightInd w:val="0"/>
        <w:spacing w:before="120" w:after="0" w:line="240" w:lineRule="auto"/>
        <w:ind w:firstLine="357"/>
        <w:jc w:val="both"/>
        <w:rPr>
          <w:rFonts w:eastAsia="Times New Roman" w:cstheme="minorHAnsi"/>
          <w:sz w:val="24"/>
          <w:szCs w:val="24"/>
          <w:lang w:eastAsia="pl-PL"/>
        </w:rPr>
      </w:pPr>
      <w:r w:rsidRPr="00D70D23">
        <w:rPr>
          <w:rFonts w:eastAsia="Times New Roman" w:cstheme="minorHAnsi"/>
          <w:sz w:val="24"/>
          <w:szCs w:val="24"/>
          <w:lang w:eastAsia="pl-PL"/>
        </w:rPr>
        <w:t>Dane dotyczące zgonów z powodu przedawkowania narkotyków niestety nie są dokładnie raportowane z powodu określania przyczyn zgonów za pomocą kodów, które uniemożliwiają precyzyjne określenie wyjściowej przyczyny zgonu – kodowanie przyczyn zgonów na „Karcie statystycznej do karty zgonu” dotyczy t</w:t>
      </w:r>
      <w:r w:rsidR="00040974">
        <w:rPr>
          <w:rFonts w:eastAsia="Times New Roman" w:cstheme="minorHAnsi"/>
          <w:sz w:val="24"/>
          <w:szCs w:val="24"/>
          <w:lang w:eastAsia="pl-PL"/>
        </w:rPr>
        <w:t>ylko wyjściowej przyczyny zgonu</w:t>
      </w:r>
      <w:r w:rsidRPr="00D70D23">
        <w:rPr>
          <w:rFonts w:eastAsia="Times New Roman" w:cstheme="minorHAnsi"/>
          <w:sz w:val="24"/>
          <w:szCs w:val="24"/>
          <w:lang w:eastAsia="pl-PL"/>
        </w:rPr>
        <w:t xml:space="preserve"> (brak kodów dotyczących wtórnej i bezpośredniej </w:t>
      </w:r>
      <w:r w:rsidRPr="006706A5">
        <w:rPr>
          <w:rFonts w:eastAsia="Times New Roman" w:cstheme="minorHAnsi"/>
          <w:sz w:val="24"/>
          <w:szCs w:val="24"/>
          <w:lang w:eastAsia="pl-PL"/>
        </w:rPr>
        <w:t xml:space="preserve">przyczyny zgonu). </w:t>
      </w:r>
      <w:r w:rsidRPr="006706A5">
        <w:rPr>
          <w:rFonts w:eastAsia="Times New Roman" w:cstheme="minorHAnsi"/>
          <w:bCs/>
          <w:sz w:val="24"/>
          <w:szCs w:val="24"/>
          <w:lang w:eastAsia="pl-PL"/>
        </w:rPr>
        <w:t>Według danych Głównego Urzędu Statystycznego z 2018 roku w Polsce odnotowano 199 zgonów</w:t>
      </w:r>
      <w:r w:rsidRPr="006706A5">
        <w:rPr>
          <w:rFonts w:eastAsia="Times New Roman" w:cstheme="minorHAnsi"/>
          <w:bCs/>
          <w:sz w:val="24"/>
          <w:szCs w:val="24"/>
          <w:vertAlign w:val="superscript"/>
          <w:lang w:eastAsia="pl-PL"/>
        </w:rPr>
        <w:footnoteReference w:id="9"/>
      </w:r>
      <w:r w:rsidRPr="006706A5">
        <w:rPr>
          <w:rFonts w:eastAsia="Times New Roman" w:cstheme="minorHAnsi"/>
          <w:bCs/>
          <w:sz w:val="24"/>
          <w:szCs w:val="24"/>
          <w:lang w:eastAsia="pl-PL"/>
        </w:rPr>
        <w:t xml:space="preserve"> w wyniku przedawkowania narkotyków (w 2016 roku – 204 zgony, w 2017 z powodu przedawkowania zmarły 202 osoby). Dane, będące w posiadaniu </w:t>
      </w:r>
      <w:r w:rsidR="00715531">
        <w:rPr>
          <w:rFonts w:eastAsia="Times New Roman" w:cstheme="minorHAnsi"/>
          <w:bCs/>
          <w:sz w:val="24"/>
          <w:szCs w:val="24"/>
          <w:lang w:eastAsia="pl-PL"/>
        </w:rPr>
        <w:t>Głównego Urzędu Statystycznego (</w:t>
      </w:r>
      <w:r w:rsidRPr="006706A5">
        <w:rPr>
          <w:rFonts w:eastAsia="Times New Roman" w:cstheme="minorHAnsi"/>
          <w:bCs/>
          <w:sz w:val="24"/>
          <w:szCs w:val="24"/>
          <w:lang w:eastAsia="pl-PL"/>
        </w:rPr>
        <w:t>GUS</w:t>
      </w:r>
      <w:r w:rsidR="00715531">
        <w:rPr>
          <w:rFonts w:eastAsia="Times New Roman" w:cstheme="minorHAnsi"/>
          <w:bCs/>
          <w:sz w:val="24"/>
          <w:szCs w:val="24"/>
          <w:lang w:eastAsia="pl-PL"/>
        </w:rPr>
        <w:t>)</w:t>
      </w:r>
      <w:r w:rsidRPr="006706A5">
        <w:rPr>
          <w:rFonts w:eastAsia="Times New Roman" w:cstheme="minorHAnsi"/>
          <w:bCs/>
          <w:sz w:val="24"/>
          <w:szCs w:val="24"/>
          <w:lang w:eastAsia="pl-PL"/>
        </w:rPr>
        <w:t>, nie pozwalają na określenie rodzaju substancji, które stały się przyczyną zgonu.</w:t>
      </w:r>
      <w:r w:rsidRPr="006706A5">
        <w:rPr>
          <w:rFonts w:eastAsia="Times New Roman" w:cstheme="minorHAnsi"/>
          <w:sz w:val="24"/>
          <w:szCs w:val="24"/>
          <w:lang w:eastAsia="pl-PL"/>
        </w:rPr>
        <w:t xml:space="preserve">  </w:t>
      </w:r>
    </w:p>
    <w:p w14:paraId="5DC1C39B" w14:textId="77777777" w:rsidR="0038716E" w:rsidRPr="00D70D23" w:rsidRDefault="0038716E" w:rsidP="0038716E">
      <w:pPr>
        <w:autoSpaceDE w:val="0"/>
        <w:autoSpaceDN w:val="0"/>
        <w:adjustRightInd w:val="0"/>
        <w:spacing w:after="0" w:line="240" w:lineRule="auto"/>
        <w:ind w:firstLine="360"/>
        <w:jc w:val="both"/>
        <w:rPr>
          <w:rFonts w:eastAsia="Times New Roman" w:cstheme="minorHAnsi"/>
          <w:sz w:val="24"/>
          <w:szCs w:val="24"/>
          <w:lang w:eastAsia="pl-PL"/>
        </w:rPr>
      </w:pPr>
      <w:r w:rsidRPr="006706A5">
        <w:rPr>
          <w:rFonts w:eastAsia="Times New Roman" w:cstheme="minorHAnsi"/>
          <w:sz w:val="24"/>
          <w:szCs w:val="24"/>
          <w:lang w:eastAsia="pl-PL"/>
        </w:rPr>
        <w:t xml:space="preserve">Zgony z powodu przedawkowania najczęściej występują wśród osób używających narkotyków w sposób ryzykowny (głównie stosujących morfinę i heroinę, często w połączeniu z innymi substancjami). Znacznie częściej z powodu używania narkotyków umierają mężczyźni (69% przypadków) niż kobiety (31% zgonów). Przyjmuje się, że osoby stosujące </w:t>
      </w:r>
      <w:proofErr w:type="spellStart"/>
      <w:r w:rsidRPr="006706A5">
        <w:rPr>
          <w:rFonts w:eastAsia="Times New Roman" w:cstheme="minorHAnsi"/>
          <w:sz w:val="24"/>
          <w:szCs w:val="24"/>
          <w:lang w:eastAsia="pl-PL"/>
        </w:rPr>
        <w:t>opioidy</w:t>
      </w:r>
      <w:proofErr w:type="spellEnd"/>
      <w:r w:rsidRPr="006706A5">
        <w:rPr>
          <w:rFonts w:eastAsia="Times New Roman" w:cstheme="minorHAnsi"/>
          <w:sz w:val="24"/>
          <w:szCs w:val="24"/>
          <w:lang w:eastAsia="pl-PL"/>
        </w:rPr>
        <w:t xml:space="preserve"> są od 5 do 10 razy bardziej narażone na śmierć niż ich rówieśnicy tej samej płci. Dane dotyczące przedawkowania są mocno niedoszacowane z uwagi na fakt, że badania toksykologiczne prowadzone są w różny sposób, ponadto często raportowana jest bezpośrednia przyczyna </w:t>
      </w:r>
      <w:r w:rsidRPr="006706A5">
        <w:rPr>
          <w:rFonts w:eastAsia="Times New Roman" w:cstheme="minorHAnsi"/>
          <w:sz w:val="24"/>
          <w:szCs w:val="24"/>
          <w:lang w:eastAsia="pl-PL"/>
        </w:rPr>
        <w:lastRenderedPageBreak/>
        <w:t xml:space="preserve">zgonu np. niewydolność oddechowo – krążeniowa, z pominięciem przyczyny wystąpienia niewydolności. Istotny wpływ na </w:t>
      </w:r>
      <w:r w:rsidR="00715531">
        <w:rPr>
          <w:rFonts w:eastAsia="Times New Roman" w:cstheme="minorHAnsi"/>
          <w:sz w:val="24"/>
          <w:szCs w:val="24"/>
          <w:lang w:eastAsia="pl-PL"/>
        </w:rPr>
        <w:t>liczbę</w:t>
      </w:r>
      <w:r w:rsidRPr="006706A5">
        <w:rPr>
          <w:rFonts w:eastAsia="Times New Roman" w:cstheme="minorHAnsi"/>
          <w:sz w:val="24"/>
          <w:szCs w:val="24"/>
          <w:lang w:eastAsia="pl-PL"/>
        </w:rPr>
        <w:t xml:space="preserve"> zgonów w grupie osób używających substancje psychoaktywne mają przewlekłe schorzenia, niejednokrotnie wynikające z zażywania narkotyków np. choroby płuc i wątroby, problemy ze strony </w:t>
      </w:r>
      <w:r w:rsidRPr="00D70D23">
        <w:rPr>
          <w:rFonts w:eastAsia="Times New Roman" w:cstheme="minorHAnsi"/>
          <w:sz w:val="24"/>
          <w:szCs w:val="24"/>
          <w:lang w:eastAsia="pl-PL"/>
        </w:rPr>
        <w:t xml:space="preserve">układu sercowo- naczyniowego. Należy wziąć pod uwagę także zgony niezwiązane bezpośrednio z używaniem narkotyków takie jak wypadki, przemoc, w tym zabójstwa i samobójstwa. </w:t>
      </w:r>
      <w:r w:rsidR="00B727D5">
        <w:rPr>
          <w:rFonts w:eastAsia="Times New Roman" w:cstheme="minorHAnsi"/>
          <w:sz w:val="24"/>
          <w:szCs w:val="24"/>
          <w:lang w:eastAsia="pl-PL"/>
        </w:rPr>
        <w:t>Na poniższym wykresie</w:t>
      </w:r>
      <w:r w:rsidRPr="00A068D9">
        <w:rPr>
          <w:rFonts w:eastAsia="Times New Roman" w:cstheme="minorHAnsi"/>
          <w:sz w:val="24"/>
          <w:szCs w:val="24"/>
          <w:lang w:eastAsia="pl-PL"/>
        </w:rPr>
        <w:t xml:space="preserve"> </w:t>
      </w:r>
      <w:r w:rsidRPr="00D70D23">
        <w:rPr>
          <w:rFonts w:eastAsia="Times New Roman" w:cstheme="minorHAnsi"/>
          <w:sz w:val="24"/>
          <w:szCs w:val="24"/>
          <w:lang w:eastAsia="pl-PL"/>
        </w:rPr>
        <w:t>przedstawiona została liczba zgonów spowodowanych przez narkotyki w latach 2006-201</w:t>
      </w:r>
      <w:r w:rsidR="00DF650A">
        <w:rPr>
          <w:rFonts w:eastAsia="Times New Roman" w:cstheme="minorHAnsi"/>
          <w:sz w:val="24"/>
          <w:szCs w:val="24"/>
          <w:lang w:eastAsia="pl-PL"/>
        </w:rPr>
        <w:t>8</w:t>
      </w:r>
      <w:r w:rsidRPr="00D70D23">
        <w:rPr>
          <w:rFonts w:eastAsia="Times New Roman" w:cstheme="minorHAnsi"/>
          <w:sz w:val="24"/>
          <w:szCs w:val="24"/>
          <w:lang w:eastAsia="pl-PL"/>
        </w:rPr>
        <w:t>.</w:t>
      </w:r>
    </w:p>
    <w:p w14:paraId="6D79F962" w14:textId="77777777" w:rsidR="0038716E" w:rsidRPr="00D70D23" w:rsidRDefault="00425056" w:rsidP="0038716E">
      <w:pPr>
        <w:autoSpaceDE w:val="0"/>
        <w:autoSpaceDN w:val="0"/>
        <w:adjustRightInd w:val="0"/>
        <w:spacing w:before="120" w:after="0" w:line="240" w:lineRule="auto"/>
        <w:jc w:val="both"/>
        <w:rPr>
          <w:rFonts w:eastAsia="Times New Roman" w:cstheme="minorHAnsi"/>
          <w:b/>
          <w:sz w:val="18"/>
          <w:szCs w:val="18"/>
          <w:lang w:eastAsia="pl-PL"/>
        </w:rPr>
      </w:pPr>
      <w:r w:rsidRPr="006706A5">
        <w:rPr>
          <w:rFonts w:eastAsia="Times New Roman" w:cstheme="minorHAnsi"/>
          <w:b/>
          <w:sz w:val="18"/>
          <w:szCs w:val="18"/>
          <w:lang w:eastAsia="pl-PL"/>
        </w:rPr>
        <w:t xml:space="preserve">Wykres </w:t>
      </w:r>
      <w:r w:rsidR="00190E6C">
        <w:rPr>
          <w:rFonts w:eastAsia="Times New Roman" w:cstheme="minorHAnsi"/>
          <w:b/>
          <w:sz w:val="18"/>
          <w:szCs w:val="18"/>
          <w:lang w:eastAsia="pl-PL"/>
        </w:rPr>
        <w:t>10</w:t>
      </w:r>
      <w:r w:rsidR="0038716E" w:rsidRPr="006706A5">
        <w:rPr>
          <w:rFonts w:eastAsia="Times New Roman" w:cstheme="minorHAnsi"/>
          <w:b/>
          <w:sz w:val="18"/>
          <w:szCs w:val="18"/>
          <w:lang w:eastAsia="pl-PL"/>
        </w:rPr>
        <w:t xml:space="preserve">. Liczba </w:t>
      </w:r>
      <w:r w:rsidR="0038716E" w:rsidRPr="00D70D23">
        <w:rPr>
          <w:rFonts w:eastAsia="Times New Roman" w:cstheme="minorHAnsi"/>
          <w:b/>
          <w:sz w:val="18"/>
          <w:szCs w:val="18"/>
          <w:lang w:eastAsia="pl-PL"/>
        </w:rPr>
        <w:t>zgonów spowodowanych przez narkotyki w latach 2006-2018</w:t>
      </w:r>
    </w:p>
    <w:p w14:paraId="7B6109E7" w14:textId="77777777" w:rsidR="0038716E" w:rsidRPr="00D70D23" w:rsidRDefault="0038716E" w:rsidP="0038716E">
      <w:pPr>
        <w:autoSpaceDE w:val="0"/>
        <w:autoSpaceDN w:val="0"/>
        <w:adjustRightInd w:val="0"/>
        <w:spacing w:after="0" w:line="240" w:lineRule="auto"/>
        <w:jc w:val="center"/>
        <w:rPr>
          <w:rFonts w:eastAsia="Times New Roman" w:cstheme="minorHAnsi"/>
          <w:sz w:val="24"/>
          <w:szCs w:val="24"/>
          <w:lang w:eastAsia="pl-PL"/>
        </w:rPr>
      </w:pPr>
      <w:r w:rsidRPr="00D70D23">
        <w:rPr>
          <w:rFonts w:eastAsia="Times New Roman" w:cstheme="minorHAnsi"/>
          <w:noProof/>
          <w:sz w:val="24"/>
          <w:szCs w:val="24"/>
          <w:lang w:eastAsia="pl-PL"/>
        </w:rPr>
        <w:drawing>
          <wp:inline distT="0" distB="0" distL="0" distR="0" wp14:anchorId="16BABE86" wp14:editId="152BE34A">
            <wp:extent cx="4671695" cy="1428750"/>
            <wp:effectExtent l="0" t="0" r="0" b="0"/>
            <wp:docPr id="18" name="Wykres 18" descr="Wykres przedstawia liczbę zgonów spowodowanych przez narkotyki w latach 2006, 2007, 2008, 2009, 2010, 2011, 2012, 2013, 2014, 2015, 2016, 2017, 2018." title="Liczba zgonów spowodowanych przez narkotyki w latach 2006-20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4C5D2EF" w14:textId="77777777" w:rsidR="0038716E" w:rsidRPr="00D70D23" w:rsidRDefault="0038716E" w:rsidP="002C465A">
      <w:pPr>
        <w:autoSpaceDE w:val="0"/>
        <w:autoSpaceDN w:val="0"/>
        <w:adjustRightInd w:val="0"/>
        <w:spacing w:after="120" w:line="240" w:lineRule="auto"/>
        <w:rPr>
          <w:rFonts w:eastAsia="Times New Roman" w:cstheme="minorHAnsi"/>
          <w:i/>
          <w:sz w:val="20"/>
          <w:szCs w:val="20"/>
          <w:lang w:eastAsia="pl-PL"/>
        </w:rPr>
      </w:pPr>
      <w:r w:rsidRPr="00D70D23">
        <w:rPr>
          <w:rFonts w:eastAsia="Times New Roman" w:cstheme="minorHAnsi"/>
          <w:i/>
          <w:sz w:val="20"/>
          <w:szCs w:val="20"/>
          <w:lang w:eastAsia="pl-PL"/>
        </w:rPr>
        <w:t>Źródło: Biuletyn Statystyczny EMCDDA, 2020</w:t>
      </w:r>
    </w:p>
    <w:p w14:paraId="443A09F1" w14:textId="77777777" w:rsidR="0038716E" w:rsidRDefault="0038716E" w:rsidP="002C465A">
      <w:pPr>
        <w:autoSpaceDE w:val="0"/>
        <w:autoSpaceDN w:val="0"/>
        <w:adjustRightInd w:val="0"/>
        <w:spacing w:after="0" w:line="240" w:lineRule="auto"/>
        <w:ind w:firstLine="426"/>
        <w:jc w:val="both"/>
        <w:rPr>
          <w:rFonts w:eastAsia="Times New Roman" w:cstheme="minorHAnsi"/>
          <w:sz w:val="24"/>
          <w:szCs w:val="24"/>
          <w:lang w:eastAsia="pl-PL"/>
        </w:rPr>
      </w:pPr>
      <w:r w:rsidRPr="006706A5">
        <w:rPr>
          <w:rFonts w:eastAsia="Times New Roman" w:cstheme="minorHAnsi"/>
          <w:sz w:val="24"/>
          <w:szCs w:val="24"/>
          <w:lang w:eastAsia="pl-PL"/>
        </w:rPr>
        <w:t xml:space="preserve">Najwyższą </w:t>
      </w:r>
      <w:r w:rsidR="00CB5E01">
        <w:rPr>
          <w:rFonts w:eastAsia="Times New Roman" w:cstheme="minorHAnsi"/>
          <w:sz w:val="24"/>
          <w:szCs w:val="24"/>
          <w:lang w:eastAsia="pl-PL"/>
        </w:rPr>
        <w:t>liczbę</w:t>
      </w:r>
      <w:r w:rsidRPr="006706A5">
        <w:rPr>
          <w:rFonts w:eastAsia="Times New Roman" w:cstheme="minorHAnsi"/>
          <w:sz w:val="24"/>
          <w:szCs w:val="24"/>
          <w:lang w:eastAsia="pl-PL"/>
        </w:rPr>
        <w:t xml:space="preserve"> zgonów z powodu przedawkowania narkotyków w 2018 roku odnotowano w województwie śląskim i łódzkim, naj</w:t>
      </w:r>
      <w:r w:rsidR="00CB5E01">
        <w:rPr>
          <w:rFonts w:eastAsia="Times New Roman" w:cstheme="minorHAnsi"/>
          <w:sz w:val="24"/>
          <w:szCs w:val="24"/>
          <w:lang w:eastAsia="pl-PL"/>
        </w:rPr>
        <w:t>niż</w:t>
      </w:r>
      <w:r w:rsidRPr="006706A5">
        <w:rPr>
          <w:rFonts w:eastAsia="Times New Roman" w:cstheme="minorHAnsi"/>
          <w:sz w:val="24"/>
          <w:szCs w:val="24"/>
          <w:lang w:eastAsia="pl-PL"/>
        </w:rPr>
        <w:t>szą w województwach opolskim, lubelskim</w:t>
      </w:r>
      <w:r w:rsidR="002C465A">
        <w:rPr>
          <w:rFonts w:eastAsia="Times New Roman" w:cstheme="minorHAnsi"/>
          <w:sz w:val="24"/>
          <w:szCs w:val="24"/>
          <w:lang w:eastAsia="pl-PL"/>
        </w:rPr>
        <w:t xml:space="preserve"> </w:t>
      </w:r>
      <w:r w:rsidRPr="006706A5">
        <w:rPr>
          <w:rFonts w:eastAsia="Times New Roman" w:cstheme="minorHAnsi"/>
          <w:sz w:val="24"/>
          <w:szCs w:val="24"/>
          <w:lang w:eastAsia="pl-PL"/>
        </w:rPr>
        <w:t>i podlaskim. W Małopolsce po przedawkowaniu narkotyków zmarło 16 osób, co plasuje województwo na dziesiątej pozycji w skali kraju. Jedynym województwem</w:t>
      </w:r>
      <w:r w:rsidR="0075461E" w:rsidRPr="006706A5">
        <w:rPr>
          <w:rFonts w:eastAsia="Times New Roman" w:cstheme="minorHAnsi"/>
          <w:sz w:val="24"/>
          <w:szCs w:val="24"/>
          <w:lang w:eastAsia="pl-PL"/>
        </w:rPr>
        <w:t>,</w:t>
      </w:r>
      <w:r w:rsidR="002C465A">
        <w:rPr>
          <w:rFonts w:eastAsia="Times New Roman" w:cstheme="minorHAnsi"/>
          <w:sz w:val="24"/>
          <w:szCs w:val="24"/>
          <w:lang w:eastAsia="pl-PL"/>
        </w:rPr>
        <w:br/>
      </w:r>
      <w:r w:rsidRPr="006706A5">
        <w:rPr>
          <w:rFonts w:eastAsia="Times New Roman" w:cstheme="minorHAnsi"/>
          <w:sz w:val="24"/>
          <w:szCs w:val="24"/>
          <w:lang w:eastAsia="pl-PL"/>
        </w:rPr>
        <w:t xml:space="preserve">w którym </w:t>
      </w:r>
      <w:r w:rsidR="00CB5E01">
        <w:rPr>
          <w:rFonts w:eastAsia="Times New Roman" w:cstheme="minorHAnsi"/>
          <w:sz w:val="24"/>
          <w:szCs w:val="24"/>
          <w:lang w:eastAsia="pl-PL"/>
        </w:rPr>
        <w:t>nie zarejestrowano zgonów jest ś</w:t>
      </w:r>
      <w:r w:rsidRPr="006706A5">
        <w:rPr>
          <w:rFonts w:eastAsia="Times New Roman" w:cstheme="minorHAnsi"/>
          <w:sz w:val="24"/>
          <w:szCs w:val="24"/>
          <w:lang w:eastAsia="pl-PL"/>
        </w:rPr>
        <w:t>więtokrzyskie.</w:t>
      </w:r>
    </w:p>
    <w:p w14:paraId="019C4AB5" w14:textId="77777777" w:rsidR="0038716E" w:rsidRPr="00D70D23" w:rsidRDefault="0038716E" w:rsidP="00C5540B">
      <w:pPr>
        <w:autoSpaceDE w:val="0"/>
        <w:autoSpaceDN w:val="0"/>
        <w:adjustRightInd w:val="0"/>
        <w:spacing w:before="120" w:after="0" w:line="240" w:lineRule="auto"/>
        <w:jc w:val="both"/>
        <w:rPr>
          <w:rFonts w:eastAsia="Times New Roman" w:cstheme="minorHAnsi"/>
          <w:b/>
          <w:sz w:val="18"/>
          <w:szCs w:val="18"/>
          <w:lang w:eastAsia="pl-PL"/>
        </w:rPr>
      </w:pPr>
      <w:r w:rsidRPr="006706A5">
        <w:rPr>
          <w:rFonts w:eastAsia="Times New Roman" w:cstheme="minorHAnsi"/>
          <w:b/>
          <w:sz w:val="18"/>
          <w:szCs w:val="18"/>
          <w:lang w:eastAsia="pl-PL"/>
        </w:rPr>
        <w:t xml:space="preserve">Wykres </w:t>
      </w:r>
      <w:r w:rsidR="00626433">
        <w:rPr>
          <w:rFonts w:eastAsia="Times New Roman" w:cstheme="minorHAnsi"/>
          <w:b/>
          <w:sz w:val="18"/>
          <w:szCs w:val="18"/>
          <w:lang w:eastAsia="pl-PL"/>
        </w:rPr>
        <w:t>1</w:t>
      </w:r>
      <w:r w:rsidR="00190E6C">
        <w:rPr>
          <w:rFonts w:eastAsia="Times New Roman" w:cstheme="minorHAnsi"/>
          <w:b/>
          <w:sz w:val="18"/>
          <w:szCs w:val="18"/>
          <w:lang w:eastAsia="pl-PL"/>
        </w:rPr>
        <w:t>1</w:t>
      </w:r>
      <w:r w:rsidRPr="006706A5">
        <w:rPr>
          <w:rFonts w:eastAsia="Times New Roman" w:cstheme="minorHAnsi"/>
          <w:b/>
          <w:sz w:val="18"/>
          <w:szCs w:val="18"/>
          <w:lang w:eastAsia="pl-PL"/>
        </w:rPr>
        <w:t>. Liczba zgonów spowodowanych przez przedawkowaniem na</w:t>
      </w:r>
      <w:r w:rsidRPr="00D70D23">
        <w:rPr>
          <w:rFonts w:eastAsia="Times New Roman" w:cstheme="minorHAnsi"/>
          <w:b/>
          <w:sz w:val="18"/>
          <w:szCs w:val="18"/>
          <w:lang w:eastAsia="pl-PL"/>
        </w:rPr>
        <w:t>rkotyków w 2018</w:t>
      </w:r>
      <w:r w:rsidR="0075461E" w:rsidRPr="00D70D23">
        <w:rPr>
          <w:rFonts w:eastAsia="Times New Roman" w:cstheme="minorHAnsi"/>
          <w:b/>
          <w:sz w:val="18"/>
          <w:szCs w:val="18"/>
          <w:lang w:eastAsia="pl-PL"/>
        </w:rPr>
        <w:t xml:space="preserve"> </w:t>
      </w:r>
      <w:r w:rsidRPr="00D70D23">
        <w:rPr>
          <w:rFonts w:eastAsia="Times New Roman" w:cstheme="minorHAnsi"/>
          <w:b/>
          <w:sz w:val="18"/>
          <w:szCs w:val="18"/>
          <w:lang w:eastAsia="pl-PL"/>
        </w:rPr>
        <w:t>r. z podziałem na województwa</w:t>
      </w:r>
    </w:p>
    <w:p w14:paraId="63EAA14C" w14:textId="77777777" w:rsidR="0038716E" w:rsidRPr="00D70D23" w:rsidRDefault="0038716E" w:rsidP="0038716E">
      <w:pPr>
        <w:autoSpaceDE w:val="0"/>
        <w:autoSpaceDN w:val="0"/>
        <w:adjustRightInd w:val="0"/>
        <w:spacing w:after="0" w:line="240" w:lineRule="auto"/>
        <w:ind w:hanging="142"/>
        <w:jc w:val="center"/>
        <w:rPr>
          <w:rFonts w:eastAsia="Times New Roman" w:cstheme="minorHAnsi"/>
          <w:b/>
          <w:sz w:val="24"/>
          <w:szCs w:val="24"/>
          <w:lang w:eastAsia="pl-PL"/>
        </w:rPr>
      </w:pPr>
      <w:r w:rsidRPr="00D70D23">
        <w:rPr>
          <w:rFonts w:eastAsia="Times New Roman" w:cstheme="minorHAnsi"/>
          <w:noProof/>
          <w:sz w:val="24"/>
          <w:szCs w:val="24"/>
          <w:lang w:eastAsia="pl-PL"/>
        </w:rPr>
        <w:drawing>
          <wp:inline distT="0" distB="0" distL="0" distR="0" wp14:anchorId="4FBB41BC" wp14:editId="5DD59772">
            <wp:extent cx="5686425" cy="1876425"/>
            <wp:effectExtent l="0" t="0" r="0" b="0"/>
            <wp:docPr id="21" name="Wykres 21" descr="Wykres przedstawia liczbę zgonów spowodowanych przez przedawkowaniem narkotyków w 2018 r. w poszczególnych województwach." title="Liczba zgonów spowodowanych przez przedawkowaniem narkotyków w 2018 r. z podziałem na województwa"/>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B3ACC82" w14:textId="77777777" w:rsidR="0038716E" w:rsidRPr="00D70D23" w:rsidRDefault="0038716E" w:rsidP="002C465A">
      <w:pPr>
        <w:autoSpaceDE w:val="0"/>
        <w:autoSpaceDN w:val="0"/>
        <w:adjustRightInd w:val="0"/>
        <w:spacing w:after="0" w:line="240" w:lineRule="auto"/>
        <w:rPr>
          <w:rFonts w:eastAsia="Times New Roman" w:cstheme="minorHAnsi"/>
          <w:i/>
          <w:sz w:val="20"/>
          <w:szCs w:val="20"/>
          <w:lang w:eastAsia="pl-PL"/>
        </w:rPr>
      </w:pPr>
      <w:r w:rsidRPr="00D70D23">
        <w:rPr>
          <w:rFonts w:eastAsia="Times New Roman" w:cstheme="minorHAnsi"/>
          <w:i/>
          <w:sz w:val="20"/>
          <w:szCs w:val="20"/>
          <w:lang w:eastAsia="pl-PL"/>
        </w:rPr>
        <w:t>Źródło: C</w:t>
      </w:r>
      <w:r w:rsidR="002C465A">
        <w:rPr>
          <w:rFonts w:eastAsia="Times New Roman" w:cstheme="minorHAnsi"/>
          <w:i/>
          <w:sz w:val="20"/>
          <w:szCs w:val="20"/>
          <w:lang w:eastAsia="pl-PL"/>
        </w:rPr>
        <w:t xml:space="preserve">entrum </w:t>
      </w:r>
      <w:r w:rsidRPr="00D70D23">
        <w:rPr>
          <w:rFonts w:eastAsia="Times New Roman" w:cstheme="minorHAnsi"/>
          <w:i/>
          <w:sz w:val="20"/>
          <w:szCs w:val="20"/>
          <w:lang w:eastAsia="pl-PL"/>
        </w:rPr>
        <w:t>I</w:t>
      </w:r>
      <w:r w:rsidR="002C465A">
        <w:rPr>
          <w:rFonts w:eastAsia="Times New Roman" w:cstheme="minorHAnsi"/>
          <w:i/>
          <w:sz w:val="20"/>
          <w:szCs w:val="20"/>
          <w:lang w:eastAsia="pl-PL"/>
        </w:rPr>
        <w:t xml:space="preserve">nformacji o </w:t>
      </w:r>
      <w:r w:rsidRPr="00D70D23">
        <w:rPr>
          <w:rFonts w:eastAsia="Times New Roman" w:cstheme="minorHAnsi"/>
          <w:i/>
          <w:sz w:val="20"/>
          <w:szCs w:val="20"/>
          <w:lang w:eastAsia="pl-PL"/>
        </w:rPr>
        <w:t>N</w:t>
      </w:r>
      <w:r w:rsidR="002C465A">
        <w:rPr>
          <w:rFonts w:eastAsia="Times New Roman" w:cstheme="minorHAnsi"/>
          <w:i/>
          <w:sz w:val="20"/>
          <w:szCs w:val="20"/>
          <w:lang w:eastAsia="pl-PL"/>
        </w:rPr>
        <w:t xml:space="preserve">arkotykach i </w:t>
      </w:r>
      <w:r w:rsidRPr="00D70D23">
        <w:rPr>
          <w:rFonts w:eastAsia="Times New Roman" w:cstheme="minorHAnsi"/>
          <w:i/>
          <w:sz w:val="20"/>
          <w:szCs w:val="20"/>
          <w:lang w:eastAsia="pl-PL"/>
        </w:rPr>
        <w:t>N</w:t>
      </w:r>
      <w:r w:rsidR="002C465A">
        <w:rPr>
          <w:rFonts w:eastAsia="Times New Roman" w:cstheme="minorHAnsi"/>
          <w:i/>
          <w:sz w:val="20"/>
          <w:szCs w:val="20"/>
          <w:lang w:eastAsia="pl-PL"/>
        </w:rPr>
        <w:t xml:space="preserve">arkomanii </w:t>
      </w:r>
      <w:r w:rsidRPr="00D70D23">
        <w:rPr>
          <w:rFonts w:eastAsia="Times New Roman" w:cstheme="minorHAnsi"/>
          <w:i/>
          <w:sz w:val="20"/>
          <w:szCs w:val="20"/>
          <w:lang w:eastAsia="pl-PL"/>
        </w:rPr>
        <w:t>K</w:t>
      </w:r>
      <w:r w:rsidR="002C465A">
        <w:rPr>
          <w:rFonts w:eastAsia="Times New Roman" w:cstheme="minorHAnsi"/>
          <w:i/>
          <w:sz w:val="20"/>
          <w:szCs w:val="20"/>
          <w:lang w:eastAsia="pl-PL"/>
        </w:rPr>
        <w:t xml:space="preserve">rajowego </w:t>
      </w:r>
      <w:r w:rsidRPr="00D70D23">
        <w:rPr>
          <w:rFonts w:eastAsia="Times New Roman" w:cstheme="minorHAnsi"/>
          <w:i/>
          <w:sz w:val="20"/>
          <w:szCs w:val="20"/>
          <w:lang w:eastAsia="pl-PL"/>
        </w:rPr>
        <w:t>B</w:t>
      </w:r>
      <w:r w:rsidR="002C465A">
        <w:rPr>
          <w:rFonts w:eastAsia="Times New Roman" w:cstheme="minorHAnsi"/>
          <w:i/>
          <w:sz w:val="20"/>
          <w:szCs w:val="20"/>
          <w:lang w:eastAsia="pl-PL"/>
        </w:rPr>
        <w:t xml:space="preserve">iura ds. </w:t>
      </w:r>
      <w:r w:rsidRPr="00D70D23">
        <w:rPr>
          <w:rFonts w:eastAsia="Times New Roman" w:cstheme="minorHAnsi"/>
          <w:i/>
          <w:sz w:val="20"/>
          <w:szCs w:val="20"/>
          <w:lang w:eastAsia="pl-PL"/>
        </w:rPr>
        <w:t>P</w:t>
      </w:r>
      <w:r w:rsidR="002C465A">
        <w:rPr>
          <w:rFonts w:eastAsia="Times New Roman" w:cstheme="minorHAnsi"/>
          <w:i/>
          <w:sz w:val="20"/>
          <w:szCs w:val="20"/>
          <w:lang w:eastAsia="pl-PL"/>
        </w:rPr>
        <w:t xml:space="preserve">rzeciwdziałania </w:t>
      </w:r>
      <w:r w:rsidRPr="00D70D23">
        <w:rPr>
          <w:rFonts w:eastAsia="Times New Roman" w:cstheme="minorHAnsi"/>
          <w:i/>
          <w:sz w:val="20"/>
          <w:szCs w:val="20"/>
          <w:lang w:eastAsia="pl-PL"/>
        </w:rPr>
        <w:t>N</w:t>
      </w:r>
      <w:r w:rsidR="002C465A">
        <w:rPr>
          <w:rFonts w:eastAsia="Times New Roman" w:cstheme="minorHAnsi"/>
          <w:i/>
          <w:sz w:val="20"/>
          <w:szCs w:val="20"/>
          <w:lang w:eastAsia="pl-PL"/>
        </w:rPr>
        <w:t>arkomanii</w:t>
      </w:r>
    </w:p>
    <w:p w14:paraId="59C46BBF" w14:textId="77777777" w:rsidR="0038716E" w:rsidRPr="00D70D23" w:rsidRDefault="0038716E" w:rsidP="002C465A">
      <w:pPr>
        <w:autoSpaceDE w:val="0"/>
        <w:autoSpaceDN w:val="0"/>
        <w:adjustRightInd w:val="0"/>
        <w:spacing w:before="120" w:after="0" w:line="240" w:lineRule="auto"/>
        <w:ind w:firstLine="426"/>
        <w:jc w:val="both"/>
        <w:rPr>
          <w:rFonts w:eastAsia="Times New Roman" w:cstheme="minorHAnsi"/>
          <w:sz w:val="24"/>
          <w:szCs w:val="24"/>
          <w:lang w:eastAsia="pl-PL"/>
        </w:rPr>
      </w:pPr>
      <w:r w:rsidRPr="00D70D23">
        <w:rPr>
          <w:rFonts w:eastAsia="Times New Roman" w:cstheme="minorHAnsi"/>
          <w:sz w:val="24"/>
          <w:szCs w:val="24"/>
          <w:lang w:eastAsia="pl-PL"/>
        </w:rPr>
        <w:t>Jednym z ważniejszych wyzwań w obszarze zdrowia publicznego jest zmniejszenie zachorowalności i umieralności związanej z przedawkowaniem narkotyków. Działania związane z podnoszeniem świadomości odnośnie możliwości przedawkowania oraz ocena ryzyka przedawkowania wśród osób używających narkotyków w połączeniu z zapewnieniem skutecznego leczenia pomaga zapobiegać przypadkom przedawkowania oraz</w:t>
      </w:r>
      <w:r w:rsidR="00CB5E01">
        <w:rPr>
          <w:rFonts w:eastAsia="Times New Roman" w:cstheme="minorHAnsi"/>
          <w:sz w:val="24"/>
          <w:szCs w:val="24"/>
          <w:lang w:eastAsia="pl-PL"/>
        </w:rPr>
        <w:t xml:space="preserve"> jego skutkom. Do zmniejszenia liczby</w:t>
      </w:r>
      <w:r w:rsidRPr="00D70D23">
        <w:rPr>
          <w:rFonts w:eastAsia="Times New Roman" w:cstheme="minorHAnsi"/>
          <w:sz w:val="24"/>
          <w:szCs w:val="24"/>
          <w:lang w:eastAsia="pl-PL"/>
        </w:rPr>
        <w:t xml:space="preserve"> </w:t>
      </w:r>
      <w:proofErr w:type="spellStart"/>
      <w:r w:rsidRPr="00D70D23">
        <w:rPr>
          <w:rFonts w:eastAsia="Times New Roman" w:cstheme="minorHAnsi"/>
          <w:sz w:val="24"/>
          <w:szCs w:val="24"/>
          <w:lang w:eastAsia="pl-PL"/>
        </w:rPr>
        <w:t>przedawkowań</w:t>
      </w:r>
      <w:proofErr w:type="spellEnd"/>
      <w:r w:rsidRPr="00D70D23">
        <w:rPr>
          <w:rFonts w:eastAsia="Times New Roman" w:cstheme="minorHAnsi"/>
          <w:sz w:val="24"/>
          <w:szCs w:val="24"/>
          <w:lang w:eastAsia="pl-PL"/>
        </w:rPr>
        <w:t xml:space="preserve"> wśród osób uzależnionych od </w:t>
      </w:r>
      <w:proofErr w:type="spellStart"/>
      <w:r w:rsidRPr="00D70D23">
        <w:rPr>
          <w:rFonts w:eastAsia="Times New Roman" w:cstheme="minorHAnsi"/>
          <w:sz w:val="24"/>
          <w:szCs w:val="24"/>
          <w:lang w:eastAsia="pl-PL"/>
        </w:rPr>
        <w:t>opioidów</w:t>
      </w:r>
      <w:proofErr w:type="spellEnd"/>
      <w:r w:rsidRPr="00D70D23">
        <w:rPr>
          <w:rFonts w:eastAsia="Times New Roman" w:cstheme="minorHAnsi"/>
          <w:sz w:val="24"/>
          <w:szCs w:val="24"/>
          <w:lang w:eastAsia="pl-PL"/>
        </w:rPr>
        <w:t xml:space="preserve"> skutecznie przyczynia się między innymi program leczenia substytucyjnego. </w:t>
      </w:r>
    </w:p>
    <w:p w14:paraId="5F665407" w14:textId="77777777" w:rsidR="0038716E" w:rsidRPr="00D70D23" w:rsidRDefault="0038716E" w:rsidP="002C465A">
      <w:pPr>
        <w:autoSpaceDE w:val="0"/>
        <w:autoSpaceDN w:val="0"/>
        <w:adjustRightInd w:val="0"/>
        <w:spacing w:after="0" w:line="240" w:lineRule="auto"/>
        <w:ind w:firstLine="426"/>
        <w:jc w:val="both"/>
        <w:rPr>
          <w:rFonts w:eastAsia="Times New Roman" w:cstheme="minorHAnsi"/>
          <w:sz w:val="24"/>
          <w:szCs w:val="24"/>
          <w:shd w:val="clear" w:color="auto" w:fill="FFFFFF"/>
          <w:lang w:eastAsia="pl-PL"/>
        </w:rPr>
      </w:pPr>
      <w:r w:rsidRPr="00D70D23">
        <w:rPr>
          <w:rFonts w:eastAsia="Times New Roman" w:cstheme="minorHAnsi"/>
          <w:sz w:val="24"/>
          <w:szCs w:val="24"/>
          <w:lang w:eastAsia="pl-PL"/>
        </w:rPr>
        <w:t xml:space="preserve">Główny Inspektor Sanitarny prowadzi rejestr zatruć środkami zastępczymi </w:t>
      </w:r>
      <w:r w:rsidRPr="00D70D23">
        <w:rPr>
          <w:rFonts w:eastAsia="Calibri" w:cstheme="minorHAnsi"/>
          <w:sz w:val="24"/>
          <w:szCs w:val="24"/>
          <w:lang w:eastAsia="pl-PL"/>
        </w:rPr>
        <w:t>i nowymi substancjami psychoaktywnymi (dopalaczami) przez podmioty lecznicze jak również rejestr zgonów w wyniku zatruć tymi substancjami. P</w:t>
      </w:r>
      <w:r w:rsidRPr="00D70D23">
        <w:rPr>
          <w:rFonts w:eastAsia="Times New Roman" w:cstheme="minorHAnsi"/>
          <w:sz w:val="24"/>
          <w:szCs w:val="24"/>
          <w:shd w:val="clear" w:color="auto" w:fill="FFFFFF"/>
          <w:lang w:eastAsia="pl-PL"/>
        </w:rPr>
        <w:t xml:space="preserve">odmioty wykonujące działalność leczniczą oraz podmioty przeprowadzające badanie pośmiertne mają obowiązek zgłosić państwowemu powiatowemu inspektorowi sanitarnemu każdy przypadek zatrucia środkiem zastępczym lub nową substancją psychoaktywną albo podejrzenie wystąpienia takiego zatrucia albo zgonu, </w:t>
      </w:r>
      <w:r w:rsidRPr="00D70D23">
        <w:rPr>
          <w:rFonts w:eastAsia="Times New Roman" w:cstheme="minorHAnsi"/>
          <w:sz w:val="24"/>
          <w:szCs w:val="24"/>
          <w:shd w:val="clear" w:color="auto" w:fill="FFFFFF"/>
          <w:lang w:eastAsia="pl-PL"/>
        </w:rPr>
        <w:lastRenderedPageBreak/>
        <w:t>którego przyczyną mogło być albo było zatrucie środkiem zastępczym lub nową substancją psychoaktywną</w:t>
      </w:r>
      <w:r w:rsidRPr="00D70D23">
        <w:rPr>
          <w:rFonts w:eastAsia="Times New Roman" w:cstheme="minorHAnsi"/>
          <w:sz w:val="24"/>
          <w:szCs w:val="24"/>
          <w:shd w:val="clear" w:color="auto" w:fill="FFFFFF"/>
          <w:vertAlign w:val="superscript"/>
          <w:lang w:eastAsia="pl-PL"/>
        </w:rPr>
        <w:footnoteReference w:id="10"/>
      </w:r>
      <w:r w:rsidRPr="00D70D23">
        <w:rPr>
          <w:rFonts w:eastAsia="Times New Roman" w:cstheme="minorHAnsi"/>
          <w:sz w:val="24"/>
          <w:szCs w:val="24"/>
          <w:shd w:val="clear" w:color="auto" w:fill="FFFFFF"/>
          <w:lang w:eastAsia="pl-PL"/>
        </w:rPr>
        <w:t xml:space="preserve">. </w:t>
      </w:r>
    </w:p>
    <w:p w14:paraId="73B281FB" w14:textId="77777777" w:rsidR="0038716E" w:rsidRPr="00D70D23" w:rsidRDefault="0038716E" w:rsidP="002C465A">
      <w:pPr>
        <w:autoSpaceDE w:val="0"/>
        <w:autoSpaceDN w:val="0"/>
        <w:adjustRightInd w:val="0"/>
        <w:spacing w:after="0" w:line="240" w:lineRule="auto"/>
        <w:ind w:firstLine="426"/>
        <w:jc w:val="both"/>
        <w:rPr>
          <w:rFonts w:eastAsia="Times New Roman" w:cstheme="minorHAnsi"/>
          <w:sz w:val="24"/>
          <w:szCs w:val="24"/>
          <w:lang w:eastAsia="pl-PL"/>
        </w:rPr>
      </w:pPr>
      <w:r w:rsidRPr="00D70D23">
        <w:rPr>
          <w:rFonts w:eastAsia="Times New Roman" w:cstheme="minorHAnsi"/>
          <w:sz w:val="24"/>
          <w:szCs w:val="24"/>
          <w:lang w:eastAsia="pl-PL"/>
        </w:rPr>
        <w:t>Według danych zawartych w „Raporcie Głównego Inspektora Sanitarnego”</w:t>
      </w:r>
      <w:r w:rsidR="00A10585">
        <w:rPr>
          <w:rFonts w:eastAsia="Times New Roman" w:cstheme="minorHAnsi"/>
          <w:sz w:val="24"/>
          <w:szCs w:val="24"/>
          <w:lang w:eastAsia="pl-PL"/>
        </w:rPr>
        <w:t>,</w:t>
      </w:r>
      <w:r w:rsidRPr="00D70D23">
        <w:rPr>
          <w:rFonts w:eastAsia="Times New Roman" w:cstheme="minorHAnsi"/>
          <w:sz w:val="24"/>
          <w:szCs w:val="24"/>
          <w:vertAlign w:val="superscript"/>
          <w:lang w:eastAsia="pl-PL"/>
        </w:rPr>
        <w:footnoteReference w:id="11"/>
      </w:r>
      <w:r w:rsidR="002C760E">
        <w:rPr>
          <w:rFonts w:eastAsia="Times New Roman" w:cstheme="minorHAnsi"/>
          <w:sz w:val="24"/>
          <w:szCs w:val="24"/>
          <w:lang w:eastAsia="pl-PL"/>
        </w:rPr>
        <w:t xml:space="preserve"> </w:t>
      </w:r>
      <w:r w:rsidR="00A10585">
        <w:rPr>
          <w:rFonts w:eastAsia="Times New Roman" w:cstheme="minorHAnsi"/>
          <w:sz w:val="24"/>
          <w:szCs w:val="24"/>
          <w:lang w:eastAsia="pl-PL"/>
        </w:rPr>
        <w:t>d</w:t>
      </w:r>
      <w:r w:rsidR="00A10585" w:rsidRPr="00A10585">
        <w:rPr>
          <w:rFonts w:eastAsia="Times New Roman" w:cstheme="minorHAnsi"/>
          <w:sz w:val="24"/>
          <w:szCs w:val="24"/>
          <w:lang w:eastAsia="pl-PL"/>
        </w:rPr>
        <w:t xml:space="preserve">o Systemu Monitorowania Informacji o Środkach Zastępczych i Nowych Substancji Psychoaktywnych (SMIOD) w roku 2020 zgłoszonych zostało 17 przypadków zgonów, z czego 1 dotyczył nowej substancji psychoaktywnej. </w:t>
      </w:r>
      <w:r w:rsidR="002C760E">
        <w:rPr>
          <w:rFonts w:eastAsia="Times New Roman" w:cstheme="minorHAnsi"/>
          <w:sz w:val="24"/>
          <w:szCs w:val="24"/>
          <w:lang w:eastAsia="pl-PL"/>
        </w:rPr>
        <w:t xml:space="preserve">Zdecydowana większość </w:t>
      </w:r>
      <w:r w:rsidR="00A10585">
        <w:rPr>
          <w:rFonts w:eastAsia="Times New Roman" w:cstheme="minorHAnsi"/>
          <w:sz w:val="24"/>
          <w:szCs w:val="24"/>
          <w:lang w:eastAsia="pl-PL"/>
        </w:rPr>
        <w:t>zgłoszonych przypadków</w:t>
      </w:r>
      <w:r w:rsidR="002C760E">
        <w:rPr>
          <w:rFonts w:eastAsia="Times New Roman" w:cstheme="minorHAnsi"/>
          <w:sz w:val="24"/>
          <w:szCs w:val="24"/>
          <w:lang w:eastAsia="pl-PL"/>
        </w:rPr>
        <w:t xml:space="preserve"> dotyczyła mężczyzn, wśród których stwierdzono 16 przypadków</w:t>
      </w:r>
      <w:r w:rsidR="00A10585">
        <w:rPr>
          <w:rFonts w:eastAsia="Times New Roman" w:cstheme="minorHAnsi"/>
          <w:sz w:val="24"/>
          <w:szCs w:val="24"/>
          <w:lang w:eastAsia="pl-PL"/>
        </w:rPr>
        <w:t xml:space="preserve"> (94,12%)</w:t>
      </w:r>
      <w:r w:rsidR="005B52A7">
        <w:rPr>
          <w:rFonts w:eastAsia="Times New Roman" w:cstheme="minorHAnsi"/>
          <w:sz w:val="24"/>
          <w:szCs w:val="24"/>
          <w:lang w:eastAsia="pl-PL"/>
        </w:rPr>
        <w:t xml:space="preserve">, </w:t>
      </w:r>
      <w:r w:rsidR="00A10585">
        <w:rPr>
          <w:rFonts w:eastAsia="Times New Roman" w:cstheme="minorHAnsi"/>
          <w:sz w:val="24"/>
          <w:szCs w:val="24"/>
          <w:lang w:eastAsia="pl-PL"/>
        </w:rPr>
        <w:t>jedno zgłoszenie dotyczyło kobiety (5,88%)</w:t>
      </w:r>
    </w:p>
    <w:p w14:paraId="22317A8A" w14:textId="77777777" w:rsidR="0038716E" w:rsidRDefault="0038716E" w:rsidP="0038716E">
      <w:pPr>
        <w:autoSpaceDE w:val="0"/>
        <w:autoSpaceDN w:val="0"/>
        <w:adjustRightInd w:val="0"/>
        <w:spacing w:before="120" w:after="0" w:line="240" w:lineRule="auto"/>
        <w:jc w:val="both"/>
        <w:rPr>
          <w:rFonts w:eastAsia="Times New Roman" w:cstheme="minorHAnsi"/>
          <w:b/>
          <w:sz w:val="18"/>
          <w:szCs w:val="18"/>
          <w:lang w:eastAsia="pl-PL"/>
        </w:rPr>
      </w:pPr>
      <w:r w:rsidRPr="00D70D23">
        <w:rPr>
          <w:rFonts w:eastAsia="Times New Roman" w:cstheme="minorHAnsi"/>
          <w:b/>
          <w:sz w:val="18"/>
          <w:szCs w:val="18"/>
          <w:lang w:eastAsia="pl-PL"/>
        </w:rPr>
        <w:t xml:space="preserve">Wykres </w:t>
      </w:r>
      <w:r w:rsidR="00626433">
        <w:rPr>
          <w:rFonts w:eastAsia="Times New Roman" w:cstheme="minorHAnsi"/>
          <w:b/>
          <w:sz w:val="18"/>
          <w:szCs w:val="18"/>
          <w:lang w:eastAsia="pl-PL"/>
        </w:rPr>
        <w:t>1</w:t>
      </w:r>
      <w:r w:rsidR="00011B0C">
        <w:rPr>
          <w:rFonts w:eastAsia="Times New Roman" w:cstheme="minorHAnsi"/>
          <w:b/>
          <w:sz w:val="18"/>
          <w:szCs w:val="18"/>
          <w:lang w:eastAsia="pl-PL"/>
        </w:rPr>
        <w:t>2</w:t>
      </w:r>
      <w:r w:rsidRPr="00D70D23">
        <w:rPr>
          <w:rFonts w:eastAsia="Times New Roman" w:cstheme="minorHAnsi"/>
          <w:b/>
          <w:sz w:val="18"/>
          <w:szCs w:val="18"/>
          <w:lang w:eastAsia="pl-PL"/>
        </w:rPr>
        <w:t>. Zgony pr</w:t>
      </w:r>
      <w:r w:rsidR="005B52A7">
        <w:rPr>
          <w:rFonts w:eastAsia="Times New Roman" w:cstheme="minorHAnsi"/>
          <w:b/>
          <w:sz w:val="18"/>
          <w:szCs w:val="18"/>
          <w:lang w:eastAsia="pl-PL"/>
        </w:rPr>
        <w:t xml:space="preserve">zy użyciu NSP/ŚP w Polsce w 2020 </w:t>
      </w:r>
      <w:r w:rsidRPr="00D70D23">
        <w:rPr>
          <w:rFonts w:eastAsia="Times New Roman" w:cstheme="minorHAnsi"/>
          <w:b/>
          <w:sz w:val="18"/>
          <w:szCs w:val="18"/>
          <w:lang w:eastAsia="pl-PL"/>
        </w:rPr>
        <w:t>r</w:t>
      </w:r>
      <w:r w:rsidR="005B52A7">
        <w:rPr>
          <w:rFonts w:eastAsia="Times New Roman" w:cstheme="minorHAnsi"/>
          <w:b/>
          <w:sz w:val="18"/>
          <w:szCs w:val="18"/>
          <w:lang w:eastAsia="pl-PL"/>
        </w:rPr>
        <w:t>.</w:t>
      </w:r>
      <w:r w:rsidR="00250F27">
        <w:rPr>
          <w:rFonts w:eastAsia="Times New Roman" w:cstheme="minorHAnsi"/>
          <w:b/>
          <w:sz w:val="18"/>
          <w:szCs w:val="18"/>
          <w:lang w:eastAsia="pl-PL"/>
        </w:rPr>
        <w:t xml:space="preserve"> według płci</w:t>
      </w:r>
    </w:p>
    <w:p w14:paraId="5F36B974" w14:textId="77777777" w:rsidR="00246F24" w:rsidRPr="00D70D23" w:rsidRDefault="00246F24" w:rsidP="00246F24">
      <w:pPr>
        <w:autoSpaceDE w:val="0"/>
        <w:autoSpaceDN w:val="0"/>
        <w:adjustRightInd w:val="0"/>
        <w:spacing w:before="120" w:after="0" w:line="240" w:lineRule="auto"/>
        <w:jc w:val="center"/>
        <w:rPr>
          <w:rFonts w:eastAsia="Times New Roman" w:cstheme="minorHAnsi"/>
          <w:b/>
          <w:sz w:val="18"/>
          <w:szCs w:val="18"/>
          <w:lang w:eastAsia="pl-PL"/>
        </w:rPr>
      </w:pPr>
      <w:r>
        <w:rPr>
          <w:rFonts w:eastAsia="Times New Roman" w:cstheme="minorHAnsi"/>
          <w:b/>
          <w:noProof/>
          <w:sz w:val="18"/>
          <w:szCs w:val="18"/>
          <w:lang w:eastAsia="pl-PL"/>
        </w:rPr>
        <w:drawing>
          <wp:inline distT="0" distB="0" distL="0" distR="0" wp14:anchorId="661FDB8F" wp14:editId="6F36F369">
            <wp:extent cx="3301340" cy="1757548"/>
            <wp:effectExtent l="0" t="0" r="0" b="0"/>
            <wp:docPr id="19" name="Wykres 19" descr="Wykres przedstawia ilość zgonów odnotowanych w 2020 roku spowodowanych użyciem Środków Zastępczych i Nowych Substancji Psychoaktywnych z podziałem na kobiety i mężczyzn." title="Zgony przy użyciu NSP/ŚP w Polsce w 2020 r. według płci"/>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1756F41" w14:textId="77777777" w:rsidR="0038716E" w:rsidRPr="00D70D23" w:rsidRDefault="0038716E" w:rsidP="002C465A">
      <w:pPr>
        <w:spacing w:after="120" w:line="240" w:lineRule="auto"/>
        <w:rPr>
          <w:rFonts w:eastAsia="Times New Roman" w:cstheme="minorHAnsi"/>
          <w:i/>
          <w:iCs/>
          <w:sz w:val="20"/>
          <w:szCs w:val="20"/>
          <w:lang w:eastAsia="pl-PL"/>
        </w:rPr>
      </w:pPr>
      <w:r w:rsidRPr="00D70D23">
        <w:rPr>
          <w:rFonts w:eastAsia="Times New Roman" w:cstheme="minorHAnsi"/>
          <w:i/>
          <w:iCs/>
          <w:sz w:val="20"/>
          <w:szCs w:val="20"/>
          <w:lang w:eastAsia="pl-PL"/>
        </w:rPr>
        <w:t>Źródło: G</w:t>
      </w:r>
      <w:r w:rsidR="002C465A">
        <w:rPr>
          <w:rFonts w:eastAsia="Times New Roman" w:cstheme="minorHAnsi"/>
          <w:i/>
          <w:iCs/>
          <w:sz w:val="20"/>
          <w:szCs w:val="20"/>
          <w:lang w:eastAsia="pl-PL"/>
        </w:rPr>
        <w:t xml:space="preserve">łówny </w:t>
      </w:r>
      <w:r w:rsidRPr="00D70D23">
        <w:rPr>
          <w:rFonts w:eastAsia="Times New Roman" w:cstheme="minorHAnsi"/>
          <w:i/>
          <w:iCs/>
          <w:sz w:val="20"/>
          <w:szCs w:val="20"/>
          <w:lang w:eastAsia="pl-PL"/>
        </w:rPr>
        <w:t>I</w:t>
      </w:r>
      <w:r w:rsidR="002C465A">
        <w:rPr>
          <w:rFonts w:eastAsia="Times New Roman" w:cstheme="minorHAnsi"/>
          <w:i/>
          <w:iCs/>
          <w:sz w:val="20"/>
          <w:szCs w:val="20"/>
          <w:lang w:eastAsia="pl-PL"/>
        </w:rPr>
        <w:t xml:space="preserve">nspektor </w:t>
      </w:r>
      <w:r w:rsidRPr="00D70D23">
        <w:rPr>
          <w:rFonts w:eastAsia="Times New Roman" w:cstheme="minorHAnsi"/>
          <w:i/>
          <w:iCs/>
          <w:sz w:val="20"/>
          <w:szCs w:val="20"/>
          <w:lang w:eastAsia="pl-PL"/>
        </w:rPr>
        <w:t>S</w:t>
      </w:r>
      <w:r w:rsidR="002C465A">
        <w:rPr>
          <w:rFonts w:eastAsia="Times New Roman" w:cstheme="minorHAnsi"/>
          <w:i/>
          <w:iCs/>
          <w:sz w:val="20"/>
          <w:szCs w:val="20"/>
          <w:lang w:eastAsia="pl-PL"/>
        </w:rPr>
        <w:t>anitarny</w:t>
      </w:r>
      <w:r w:rsidRPr="00D70D23">
        <w:rPr>
          <w:rFonts w:eastAsia="Times New Roman" w:cstheme="minorHAnsi"/>
          <w:i/>
          <w:iCs/>
          <w:sz w:val="20"/>
          <w:szCs w:val="20"/>
          <w:lang w:eastAsia="pl-PL"/>
        </w:rPr>
        <w:t xml:space="preserve"> – Raport dotyczący zatruć środkiem zastępczym lub nową substancją psychoaktywną</w:t>
      </w:r>
    </w:p>
    <w:p w14:paraId="213A01D5" w14:textId="77777777" w:rsidR="0038716E" w:rsidRDefault="0038716E" w:rsidP="002C465A">
      <w:pPr>
        <w:autoSpaceDE w:val="0"/>
        <w:autoSpaceDN w:val="0"/>
        <w:adjustRightInd w:val="0"/>
        <w:spacing w:after="0" w:line="240" w:lineRule="auto"/>
        <w:ind w:firstLine="426"/>
        <w:jc w:val="both"/>
        <w:rPr>
          <w:rFonts w:eastAsia="Times New Roman" w:cstheme="minorHAnsi"/>
          <w:sz w:val="24"/>
          <w:szCs w:val="24"/>
          <w:lang w:eastAsia="pl-PL"/>
        </w:rPr>
      </w:pPr>
      <w:r w:rsidRPr="00D70D23">
        <w:rPr>
          <w:rFonts w:eastAsia="Times New Roman" w:cstheme="minorHAnsi"/>
          <w:sz w:val="24"/>
          <w:szCs w:val="24"/>
          <w:lang w:eastAsia="pl-PL"/>
        </w:rPr>
        <w:t xml:space="preserve">Według badań </w:t>
      </w:r>
      <w:proofErr w:type="spellStart"/>
      <w:r w:rsidRPr="00D70D23">
        <w:rPr>
          <w:rFonts w:eastAsia="Times New Roman" w:cstheme="minorHAnsi"/>
          <w:sz w:val="24"/>
          <w:szCs w:val="24"/>
          <w:lang w:eastAsia="pl-PL"/>
        </w:rPr>
        <w:t>kohortowych</w:t>
      </w:r>
      <w:proofErr w:type="spellEnd"/>
      <w:r w:rsidRPr="00D70D23">
        <w:rPr>
          <w:rFonts w:eastAsia="Times New Roman" w:cstheme="minorHAnsi"/>
          <w:sz w:val="24"/>
          <w:szCs w:val="24"/>
          <w:lang w:eastAsia="pl-PL"/>
        </w:rPr>
        <w:t xml:space="preserve"> Instytutu Psychiatrii i Neurologii, zleconych do realizacji przez </w:t>
      </w:r>
      <w:r w:rsidR="005344D6" w:rsidRPr="005344D6">
        <w:rPr>
          <w:rFonts w:eastAsia="Times New Roman" w:cstheme="minorHAnsi"/>
          <w:sz w:val="24"/>
          <w:szCs w:val="24"/>
          <w:lang w:eastAsia="pl-PL"/>
        </w:rPr>
        <w:t xml:space="preserve">Krajowe Biuro ds. Przeciwdziałania Narkomanii, </w:t>
      </w:r>
      <w:r w:rsidR="005344D6">
        <w:rPr>
          <w:rFonts w:eastAsia="Times New Roman" w:cstheme="minorHAnsi"/>
          <w:sz w:val="24"/>
          <w:szCs w:val="24"/>
          <w:lang w:eastAsia="pl-PL"/>
        </w:rPr>
        <w:t>(</w:t>
      </w:r>
      <w:r w:rsidRPr="00D70D23">
        <w:rPr>
          <w:rFonts w:eastAsia="Times New Roman" w:cstheme="minorHAnsi"/>
          <w:sz w:val="24"/>
          <w:szCs w:val="24"/>
          <w:lang w:eastAsia="pl-PL"/>
        </w:rPr>
        <w:t>KBPN</w:t>
      </w:r>
      <w:r w:rsidR="005344D6">
        <w:rPr>
          <w:rFonts w:eastAsia="Times New Roman" w:cstheme="minorHAnsi"/>
          <w:sz w:val="24"/>
          <w:szCs w:val="24"/>
          <w:lang w:eastAsia="pl-PL"/>
        </w:rPr>
        <w:t>)</w:t>
      </w:r>
      <w:r w:rsidRPr="00D70D23">
        <w:rPr>
          <w:rFonts w:eastAsia="Times New Roman" w:cstheme="minorHAnsi"/>
          <w:sz w:val="24"/>
          <w:szCs w:val="24"/>
          <w:lang w:eastAsia="pl-PL"/>
        </w:rPr>
        <w:t>, standaryzowany współczynnik umieralności wynosi 3,4 (2,1 dla kobiet i 4,6 dla mężczyzn). Współczynnik ten przybiera najwyższe wartości dla kobiet w kategorii wiekowej: 30-34 lata (18,5). Ze wspomnianych badań wynika, że prawdopodobieństwo zgonu jest 3,4 razy wyższe wśród osób zażywających narkotyki niż w całej populacji</w:t>
      </w:r>
      <w:r w:rsidRPr="00D70D23">
        <w:rPr>
          <w:rFonts w:eastAsia="Times New Roman" w:cstheme="minorHAnsi"/>
          <w:sz w:val="24"/>
          <w:szCs w:val="24"/>
          <w:vertAlign w:val="superscript"/>
          <w:lang w:eastAsia="pl-PL"/>
        </w:rPr>
        <w:footnoteReference w:id="12"/>
      </w:r>
      <w:r w:rsidRPr="00D70D23">
        <w:rPr>
          <w:rFonts w:eastAsia="Times New Roman" w:cstheme="minorHAnsi"/>
          <w:sz w:val="24"/>
          <w:szCs w:val="24"/>
          <w:lang w:eastAsia="pl-PL"/>
        </w:rPr>
        <w:t>.</w:t>
      </w:r>
    </w:p>
    <w:p w14:paraId="49650D76" w14:textId="77777777" w:rsidR="00425056" w:rsidRPr="00820208" w:rsidRDefault="00837AEF" w:rsidP="002C465A">
      <w:pPr>
        <w:autoSpaceDE w:val="0"/>
        <w:autoSpaceDN w:val="0"/>
        <w:adjustRightInd w:val="0"/>
        <w:spacing w:after="0" w:line="240" w:lineRule="auto"/>
        <w:ind w:firstLine="426"/>
        <w:jc w:val="both"/>
        <w:rPr>
          <w:rFonts w:eastAsia="Times New Roman" w:cstheme="minorHAnsi"/>
          <w:color w:val="FF0000"/>
          <w:sz w:val="24"/>
          <w:szCs w:val="24"/>
          <w:lang w:eastAsia="pl-PL"/>
        </w:rPr>
      </w:pPr>
      <w:r w:rsidRPr="006706A5">
        <w:rPr>
          <w:rFonts w:eastAsia="Times New Roman" w:cstheme="minorHAnsi"/>
          <w:sz w:val="24"/>
          <w:szCs w:val="24"/>
          <w:lang w:eastAsia="pl-PL"/>
        </w:rPr>
        <w:t xml:space="preserve">W województwie małopolskim w latach 2014-2016 nie zarejestrowano zgonów w wyniku użycia NSP/ŚP. W 2017 roku z powodu NSP/ŚP zmarło 12 osób co stanowi najwyższy dotychczas wynik odnotowany w Małopolsce. W kolejnych latach </w:t>
      </w:r>
      <w:r w:rsidR="005344D6">
        <w:rPr>
          <w:rFonts w:eastAsia="Times New Roman" w:cstheme="minorHAnsi"/>
          <w:sz w:val="24"/>
          <w:szCs w:val="24"/>
          <w:lang w:eastAsia="pl-PL"/>
        </w:rPr>
        <w:t>liczba</w:t>
      </w:r>
      <w:r w:rsidRPr="006706A5">
        <w:rPr>
          <w:rFonts w:eastAsia="Times New Roman" w:cstheme="minorHAnsi"/>
          <w:sz w:val="24"/>
          <w:szCs w:val="24"/>
          <w:lang w:eastAsia="pl-PL"/>
        </w:rPr>
        <w:t xml:space="preserve"> zgonów znacząco zmalała, w 2018 roku od</w:t>
      </w:r>
      <w:r w:rsidR="005344D6">
        <w:rPr>
          <w:rFonts w:eastAsia="Times New Roman" w:cstheme="minorHAnsi"/>
          <w:sz w:val="24"/>
          <w:szCs w:val="24"/>
          <w:lang w:eastAsia="pl-PL"/>
        </w:rPr>
        <w:t>notowano 2 zgony, w 2019 roku</w:t>
      </w:r>
      <w:r w:rsidRPr="006706A5">
        <w:rPr>
          <w:rFonts w:eastAsia="Times New Roman" w:cstheme="minorHAnsi"/>
          <w:sz w:val="24"/>
          <w:szCs w:val="24"/>
          <w:lang w:eastAsia="pl-PL"/>
        </w:rPr>
        <w:t xml:space="preserve"> zmarła jedna osoba</w:t>
      </w:r>
      <w:r w:rsidR="00820208">
        <w:rPr>
          <w:rFonts w:eastAsia="Times New Roman" w:cstheme="minorHAnsi"/>
          <w:sz w:val="24"/>
          <w:szCs w:val="24"/>
          <w:lang w:eastAsia="pl-PL"/>
        </w:rPr>
        <w:t>. W 2020 roku na terenie Małopolski nie stwierdzono zgonów z powodu NSP/ŚP</w:t>
      </w:r>
      <w:r w:rsidR="00487AED">
        <w:rPr>
          <w:rFonts w:eastAsia="Times New Roman" w:cstheme="minorHAnsi"/>
          <w:sz w:val="24"/>
          <w:szCs w:val="24"/>
          <w:lang w:eastAsia="pl-PL"/>
        </w:rPr>
        <w:t>.</w:t>
      </w:r>
    </w:p>
    <w:p w14:paraId="44C253D7" w14:textId="77777777" w:rsidR="008F24D3" w:rsidRPr="0031584F" w:rsidRDefault="008F24D3" w:rsidP="00837AEF">
      <w:pPr>
        <w:autoSpaceDE w:val="0"/>
        <w:autoSpaceDN w:val="0"/>
        <w:adjustRightInd w:val="0"/>
        <w:spacing w:after="0" w:line="240" w:lineRule="auto"/>
        <w:ind w:firstLine="709"/>
        <w:jc w:val="both"/>
        <w:rPr>
          <w:rFonts w:eastAsia="Times New Roman" w:cstheme="minorHAnsi"/>
          <w:color w:val="00B050"/>
          <w:sz w:val="24"/>
          <w:szCs w:val="24"/>
          <w:lang w:eastAsia="pl-PL"/>
        </w:rPr>
      </w:pPr>
    </w:p>
    <w:p w14:paraId="6E172F20" w14:textId="77777777" w:rsidR="006B0080" w:rsidRPr="006B0080" w:rsidRDefault="006B0080" w:rsidP="006B0080">
      <w:pPr>
        <w:widowControl w:val="0"/>
        <w:shd w:val="clear" w:color="auto" w:fill="FFFFFF"/>
        <w:tabs>
          <w:tab w:val="left" w:pos="360"/>
        </w:tabs>
        <w:autoSpaceDE w:val="0"/>
        <w:autoSpaceDN w:val="0"/>
        <w:adjustRightInd w:val="0"/>
        <w:spacing w:after="0" w:line="276" w:lineRule="auto"/>
        <w:ind w:right="5"/>
        <w:jc w:val="both"/>
        <w:rPr>
          <w:color w:val="D60093"/>
          <w:sz w:val="24"/>
          <w:szCs w:val="24"/>
        </w:rPr>
      </w:pPr>
      <w:r w:rsidRPr="006B0080">
        <w:rPr>
          <w:rFonts w:eastAsia="Times New Roman" w:cstheme="minorHAnsi"/>
          <w:b/>
          <w:bCs/>
          <w:color w:val="D60093"/>
          <w:sz w:val="24"/>
          <w:szCs w:val="24"/>
          <w:lang w:eastAsia="pl-PL"/>
        </w:rPr>
        <w:t>Wnioski:</w:t>
      </w:r>
      <w:r w:rsidRPr="006B0080">
        <w:rPr>
          <w:color w:val="D60093"/>
          <w:sz w:val="24"/>
          <w:szCs w:val="24"/>
        </w:rPr>
        <w:t xml:space="preserve"> </w:t>
      </w:r>
    </w:p>
    <w:p w14:paraId="0A77DE88" w14:textId="77777777" w:rsidR="0038716E" w:rsidRPr="000F014B" w:rsidRDefault="0038716E" w:rsidP="00B5140D">
      <w:pPr>
        <w:pStyle w:val="Akapitzlist"/>
        <w:numPr>
          <w:ilvl w:val="0"/>
          <w:numId w:val="21"/>
        </w:numPr>
        <w:autoSpaceDE w:val="0"/>
        <w:autoSpaceDN w:val="0"/>
        <w:adjustRightInd w:val="0"/>
        <w:spacing w:after="0" w:line="240" w:lineRule="auto"/>
        <w:jc w:val="both"/>
        <w:rPr>
          <w:rFonts w:eastAsia="Times New Roman" w:cstheme="minorHAnsi"/>
          <w:sz w:val="24"/>
          <w:szCs w:val="24"/>
          <w:lang w:eastAsia="pl-PL"/>
        </w:rPr>
      </w:pPr>
      <w:r w:rsidRPr="000F014B">
        <w:rPr>
          <w:rFonts w:eastAsia="Times New Roman" w:cstheme="minorHAnsi"/>
          <w:sz w:val="24"/>
          <w:szCs w:val="24"/>
          <w:lang w:eastAsia="pl-PL"/>
        </w:rPr>
        <w:t xml:space="preserve">Z dostępnych danych dotyczących zgonów z powodu przedawkowania narkotyków wynika, że najbardziej narażeni są mężczyźni używający w sposób ryzykowny narkotyków z grupy </w:t>
      </w:r>
      <w:proofErr w:type="spellStart"/>
      <w:r w:rsidRPr="000F014B">
        <w:rPr>
          <w:rFonts w:eastAsia="Times New Roman" w:cstheme="minorHAnsi"/>
          <w:sz w:val="24"/>
          <w:szCs w:val="24"/>
          <w:lang w:eastAsia="pl-PL"/>
        </w:rPr>
        <w:t>opioidów</w:t>
      </w:r>
      <w:proofErr w:type="spellEnd"/>
      <w:r w:rsidRPr="000F014B">
        <w:rPr>
          <w:rFonts w:eastAsia="Times New Roman" w:cstheme="minorHAnsi"/>
          <w:sz w:val="24"/>
          <w:szCs w:val="24"/>
          <w:lang w:eastAsia="pl-PL"/>
        </w:rPr>
        <w:t xml:space="preserve">, głównie morfiny i heroiny, często w połączeniu z innymi substancjami (np. alkoholem). </w:t>
      </w:r>
    </w:p>
    <w:p w14:paraId="33A0BD48" w14:textId="77777777" w:rsidR="00F22CDB" w:rsidRDefault="0038716E" w:rsidP="006211C3">
      <w:pPr>
        <w:numPr>
          <w:ilvl w:val="0"/>
          <w:numId w:val="21"/>
        </w:numPr>
        <w:autoSpaceDE w:val="0"/>
        <w:autoSpaceDN w:val="0"/>
        <w:adjustRightInd w:val="0"/>
        <w:spacing w:after="0" w:line="240" w:lineRule="auto"/>
        <w:ind w:left="709" w:hanging="436"/>
        <w:contextualSpacing/>
        <w:jc w:val="both"/>
        <w:rPr>
          <w:rFonts w:eastAsia="Times New Roman" w:cstheme="minorHAnsi"/>
          <w:sz w:val="24"/>
          <w:szCs w:val="24"/>
          <w:lang w:eastAsia="pl-PL"/>
        </w:rPr>
      </w:pPr>
      <w:r w:rsidRPr="00F22CDB">
        <w:rPr>
          <w:rFonts w:eastAsia="Times New Roman" w:cstheme="minorHAnsi"/>
          <w:sz w:val="24"/>
          <w:szCs w:val="24"/>
          <w:lang w:eastAsia="pl-PL"/>
        </w:rPr>
        <w:t xml:space="preserve">Istotny problem w grupie osób używających substancje psychoaktywne stanowią zgony z powodu chorób przewlekłych, często spowodowane marginalizacją tych osób oraz brakiem dostępu do pomocy medycznej (brak ubezpieczenia).  </w:t>
      </w:r>
    </w:p>
    <w:p w14:paraId="388A3DA3" w14:textId="77777777" w:rsidR="0038716E" w:rsidRPr="00F22CDB" w:rsidRDefault="0038716E" w:rsidP="006211C3">
      <w:pPr>
        <w:numPr>
          <w:ilvl w:val="0"/>
          <w:numId w:val="21"/>
        </w:numPr>
        <w:autoSpaceDE w:val="0"/>
        <w:autoSpaceDN w:val="0"/>
        <w:adjustRightInd w:val="0"/>
        <w:spacing w:after="0" w:line="240" w:lineRule="auto"/>
        <w:ind w:left="709" w:hanging="436"/>
        <w:contextualSpacing/>
        <w:jc w:val="both"/>
        <w:rPr>
          <w:rFonts w:eastAsia="Times New Roman" w:cstheme="minorHAnsi"/>
          <w:sz w:val="24"/>
          <w:szCs w:val="24"/>
          <w:lang w:eastAsia="pl-PL"/>
        </w:rPr>
      </w:pPr>
      <w:r w:rsidRPr="00F22CDB">
        <w:rPr>
          <w:rFonts w:eastAsia="Times New Roman" w:cstheme="minorHAnsi"/>
          <w:sz w:val="24"/>
          <w:szCs w:val="24"/>
          <w:lang w:eastAsia="pl-PL"/>
        </w:rPr>
        <w:lastRenderedPageBreak/>
        <w:t xml:space="preserve">Na większą śmiertelność wśród uzależnionych wpływają również czynniki nie związane bezpośrednio z używaniem narkotyków takie jak wypadki, przemoc, w tym zabójstwa i samobójstwa. </w:t>
      </w:r>
    </w:p>
    <w:p w14:paraId="2A6B5ED2" w14:textId="77777777" w:rsidR="0038716E" w:rsidRPr="00D70D23" w:rsidRDefault="0038716E" w:rsidP="00EA6D94">
      <w:pPr>
        <w:numPr>
          <w:ilvl w:val="0"/>
          <w:numId w:val="21"/>
        </w:numPr>
        <w:autoSpaceDE w:val="0"/>
        <w:autoSpaceDN w:val="0"/>
        <w:adjustRightInd w:val="0"/>
        <w:spacing w:after="0" w:line="240" w:lineRule="auto"/>
        <w:ind w:left="709" w:hanging="425"/>
        <w:contextualSpacing/>
        <w:jc w:val="both"/>
        <w:rPr>
          <w:rFonts w:eastAsia="Times New Roman" w:cstheme="minorHAnsi"/>
          <w:sz w:val="24"/>
          <w:szCs w:val="24"/>
          <w:lang w:eastAsia="pl-PL"/>
        </w:rPr>
      </w:pPr>
      <w:r w:rsidRPr="00D70D23">
        <w:rPr>
          <w:rFonts w:eastAsia="Times New Roman" w:cstheme="minorHAnsi"/>
          <w:sz w:val="24"/>
          <w:szCs w:val="24"/>
          <w:lang w:eastAsia="pl-PL"/>
        </w:rPr>
        <w:t xml:space="preserve">Zwiększenie świadomości odnośnie ryzyka i możliwych skutków przedawkowania wśród osób używających narkotyków w połączeniu z zapewnieniem skutecznego leczenia (np. leczenie substytucyjne) znacząco wpływa na zmniejszenie </w:t>
      </w:r>
      <w:r w:rsidR="00791C34">
        <w:rPr>
          <w:rFonts w:eastAsia="Times New Roman" w:cstheme="minorHAnsi"/>
          <w:sz w:val="24"/>
          <w:szCs w:val="24"/>
          <w:lang w:eastAsia="pl-PL"/>
        </w:rPr>
        <w:t>liczby</w:t>
      </w:r>
      <w:r w:rsidRPr="00D70D23">
        <w:rPr>
          <w:rFonts w:eastAsia="Times New Roman" w:cstheme="minorHAnsi"/>
          <w:sz w:val="24"/>
          <w:szCs w:val="24"/>
          <w:lang w:eastAsia="pl-PL"/>
        </w:rPr>
        <w:t xml:space="preserve"> przypadków </w:t>
      </w:r>
      <w:r w:rsidRPr="00AA0661">
        <w:rPr>
          <w:rFonts w:eastAsia="Times New Roman" w:cstheme="minorHAnsi"/>
          <w:sz w:val="24"/>
          <w:szCs w:val="24"/>
          <w:lang w:eastAsia="pl-PL"/>
        </w:rPr>
        <w:t>oraz skutk</w:t>
      </w:r>
      <w:r w:rsidR="00B5140D" w:rsidRPr="00AA0661">
        <w:rPr>
          <w:rFonts w:eastAsia="Times New Roman" w:cstheme="minorHAnsi"/>
          <w:sz w:val="24"/>
          <w:szCs w:val="24"/>
          <w:lang w:eastAsia="pl-PL"/>
        </w:rPr>
        <w:t>ów</w:t>
      </w:r>
      <w:r w:rsidRPr="00AA0661">
        <w:rPr>
          <w:rFonts w:eastAsia="Times New Roman" w:cstheme="minorHAnsi"/>
          <w:sz w:val="24"/>
          <w:szCs w:val="24"/>
          <w:lang w:eastAsia="pl-PL"/>
        </w:rPr>
        <w:t xml:space="preserve"> </w:t>
      </w:r>
      <w:r w:rsidRPr="00D70D23">
        <w:rPr>
          <w:rFonts w:eastAsia="Times New Roman" w:cstheme="minorHAnsi"/>
          <w:sz w:val="24"/>
          <w:szCs w:val="24"/>
          <w:lang w:eastAsia="pl-PL"/>
        </w:rPr>
        <w:t xml:space="preserve">przedawkowania. </w:t>
      </w:r>
    </w:p>
    <w:p w14:paraId="74217880" w14:textId="77777777" w:rsidR="000354B3" w:rsidRPr="002346EA" w:rsidRDefault="000354B3" w:rsidP="00D34C75">
      <w:pPr>
        <w:pStyle w:val="Nagwek1"/>
        <w:numPr>
          <w:ilvl w:val="0"/>
          <w:numId w:val="13"/>
        </w:numPr>
        <w:rPr>
          <w:b/>
          <w:color w:val="CC3399"/>
          <w:sz w:val="28"/>
          <w:szCs w:val="28"/>
        </w:rPr>
      </w:pPr>
      <w:bookmarkStart w:id="11" w:name="_Toc86751676"/>
      <w:r w:rsidRPr="002346EA">
        <w:rPr>
          <w:b/>
          <w:color w:val="CC3399"/>
          <w:sz w:val="28"/>
          <w:szCs w:val="28"/>
        </w:rPr>
        <w:t>Diagnoza problemów alkoholowych w województwie małopolskim</w:t>
      </w:r>
      <w:bookmarkEnd w:id="11"/>
    </w:p>
    <w:p w14:paraId="4318BB03" w14:textId="77777777" w:rsidR="00776B52" w:rsidRPr="00776B52" w:rsidRDefault="00134E25" w:rsidP="008427D1">
      <w:pPr>
        <w:pStyle w:val="Nagwek2"/>
        <w:numPr>
          <w:ilvl w:val="1"/>
          <w:numId w:val="24"/>
        </w:numPr>
        <w:spacing w:before="120"/>
        <w:ind w:left="714" w:hanging="357"/>
        <w:rPr>
          <w:color w:val="CC3399"/>
          <w:sz w:val="24"/>
          <w:szCs w:val="24"/>
        </w:rPr>
      </w:pPr>
      <w:bookmarkStart w:id="12" w:name="_Toc86751677"/>
      <w:r>
        <w:rPr>
          <w:color w:val="CC3399"/>
          <w:sz w:val="24"/>
          <w:szCs w:val="24"/>
        </w:rPr>
        <w:t>Skala wielkości</w:t>
      </w:r>
      <w:r w:rsidR="00667159">
        <w:rPr>
          <w:color w:val="CC3399"/>
          <w:sz w:val="24"/>
          <w:szCs w:val="24"/>
        </w:rPr>
        <w:t xml:space="preserve"> spożywania</w:t>
      </w:r>
      <w:r w:rsidR="00776B52" w:rsidRPr="000354B3">
        <w:rPr>
          <w:color w:val="CC3399"/>
          <w:sz w:val="24"/>
          <w:szCs w:val="24"/>
        </w:rPr>
        <w:t xml:space="preserve"> </w:t>
      </w:r>
      <w:r w:rsidR="00667159">
        <w:rPr>
          <w:color w:val="CC3399"/>
          <w:sz w:val="24"/>
          <w:szCs w:val="24"/>
        </w:rPr>
        <w:t xml:space="preserve">napojów </w:t>
      </w:r>
      <w:r w:rsidR="00776B52" w:rsidRPr="000354B3">
        <w:rPr>
          <w:color w:val="CC3399"/>
          <w:sz w:val="24"/>
          <w:szCs w:val="24"/>
        </w:rPr>
        <w:t>alkoholowych</w:t>
      </w:r>
      <w:bookmarkEnd w:id="12"/>
    </w:p>
    <w:p w14:paraId="26CB4D50" w14:textId="77777777" w:rsidR="0013246A" w:rsidRPr="00837331" w:rsidRDefault="00D72A9A" w:rsidP="008427D1">
      <w:pPr>
        <w:spacing w:before="120" w:after="0"/>
        <w:ind w:firstLine="357"/>
        <w:jc w:val="both"/>
        <w:rPr>
          <w:sz w:val="24"/>
          <w:szCs w:val="24"/>
        </w:rPr>
      </w:pPr>
      <w:r>
        <w:rPr>
          <w:sz w:val="24"/>
          <w:szCs w:val="24"/>
        </w:rPr>
        <w:t>Światowa Organizacja Zdrowia (</w:t>
      </w:r>
      <w:r w:rsidR="000354B3" w:rsidRPr="00837331">
        <w:rPr>
          <w:sz w:val="24"/>
          <w:szCs w:val="24"/>
        </w:rPr>
        <w:t>WHO</w:t>
      </w:r>
      <w:r>
        <w:rPr>
          <w:sz w:val="24"/>
          <w:szCs w:val="24"/>
        </w:rPr>
        <w:t>)</w:t>
      </w:r>
      <w:r w:rsidR="000354B3" w:rsidRPr="00837331">
        <w:rPr>
          <w:sz w:val="24"/>
          <w:szCs w:val="24"/>
        </w:rPr>
        <w:t xml:space="preserve"> s</w:t>
      </w:r>
      <w:r w:rsidR="0013246A" w:rsidRPr="00837331">
        <w:rPr>
          <w:sz w:val="24"/>
          <w:szCs w:val="24"/>
        </w:rPr>
        <w:t>zacuje</w:t>
      </w:r>
      <w:r w:rsidR="0013246A" w:rsidRPr="00837331">
        <w:rPr>
          <w:rStyle w:val="Odwoanieprzypisudolnego"/>
          <w:sz w:val="24"/>
          <w:szCs w:val="24"/>
        </w:rPr>
        <w:footnoteReference w:id="13"/>
      </w:r>
      <w:r w:rsidR="000354B3" w:rsidRPr="00837331">
        <w:rPr>
          <w:sz w:val="24"/>
          <w:szCs w:val="24"/>
        </w:rPr>
        <w:t xml:space="preserve">, że obecnie 2,3 miliarda osób na całym świecie pije alkohol. </w:t>
      </w:r>
      <w:r w:rsidR="0013246A" w:rsidRPr="00837331">
        <w:rPr>
          <w:sz w:val="24"/>
          <w:szCs w:val="24"/>
        </w:rPr>
        <w:t>N</w:t>
      </w:r>
      <w:r w:rsidR="000354B3" w:rsidRPr="00837331">
        <w:rPr>
          <w:sz w:val="24"/>
          <w:szCs w:val="24"/>
        </w:rPr>
        <w:t xml:space="preserve">ajwyższy poziom spożycia alkoholu jest na kontynencie europejskim, gdzie ponad połowa populacji spożywa alkohol. W 2016 roku całkowite spożycie alkoholu na mieszkańca w populacji na świecie w wieku powyżej 15 lat wynosiło 6,4 litra. </w:t>
      </w:r>
    </w:p>
    <w:p w14:paraId="6061CD21" w14:textId="77777777" w:rsidR="000354B3" w:rsidRPr="00837331" w:rsidRDefault="000354B3" w:rsidP="00B727D5">
      <w:pPr>
        <w:spacing w:after="0"/>
        <w:ind w:firstLine="426"/>
        <w:jc w:val="both"/>
        <w:rPr>
          <w:sz w:val="24"/>
          <w:szCs w:val="24"/>
        </w:rPr>
      </w:pPr>
      <w:r w:rsidRPr="00837331">
        <w:rPr>
          <w:sz w:val="24"/>
          <w:szCs w:val="24"/>
        </w:rPr>
        <w:t>Średnia spożycia alkoholu w Polsce jest wyższa niż średnia europejska – według danych WHO w Polsce na jednego mieszkańca przypadało w 2016 roku średnio 10,6 litra czystego alkoholu etylowego, co sprawia, że nasz kraj znalazł się w czołówce europejskich państw pod względem spożycia alkoholu. W regionie Europy Środkowowschodniej wyższe wskaźniki konsumpcji alkoholu odnotowano na Litwie i Łotwie powyżej 12,9 litra. Najczęściej Polacy piją piwo (56%) i wódkę (36%), rzadziej wino (8%).</w:t>
      </w:r>
    </w:p>
    <w:p w14:paraId="23074761" w14:textId="77777777" w:rsidR="000354B3" w:rsidRPr="00837331" w:rsidRDefault="000354B3" w:rsidP="00B727D5">
      <w:pPr>
        <w:ind w:firstLine="426"/>
        <w:jc w:val="both"/>
        <w:rPr>
          <w:sz w:val="24"/>
          <w:szCs w:val="24"/>
        </w:rPr>
      </w:pPr>
      <w:r w:rsidRPr="00837331">
        <w:rPr>
          <w:sz w:val="24"/>
          <w:szCs w:val="24"/>
        </w:rPr>
        <w:t>Z danych Państwowej Agencji Rozwiązywania Problemów Alkoholowych</w:t>
      </w:r>
      <w:r w:rsidR="00D72A9A">
        <w:rPr>
          <w:sz w:val="24"/>
          <w:szCs w:val="24"/>
        </w:rPr>
        <w:t xml:space="preserve"> (PARPA)</w:t>
      </w:r>
      <w:r w:rsidRPr="00837331">
        <w:rPr>
          <w:sz w:val="24"/>
          <w:szCs w:val="24"/>
        </w:rPr>
        <w:t xml:space="preserve"> wynika, że średnie spożycie 100% alkoholu w litrach na 1 mieszkańca w 201</w:t>
      </w:r>
      <w:r w:rsidR="007A02F1">
        <w:rPr>
          <w:sz w:val="24"/>
          <w:szCs w:val="24"/>
        </w:rPr>
        <w:t>9</w:t>
      </w:r>
      <w:r w:rsidRPr="00837331">
        <w:rPr>
          <w:sz w:val="24"/>
          <w:szCs w:val="24"/>
        </w:rPr>
        <w:t xml:space="preserve"> roku wynosiło 9,</w:t>
      </w:r>
      <w:r w:rsidR="007A02F1">
        <w:rPr>
          <w:sz w:val="24"/>
          <w:szCs w:val="24"/>
        </w:rPr>
        <w:t>78</w:t>
      </w:r>
      <w:r w:rsidRPr="00837331">
        <w:rPr>
          <w:sz w:val="24"/>
          <w:szCs w:val="24"/>
        </w:rPr>
        <w:t xml:space="preserve"> do czego w szczególności przyczynia się </w:t>
      </w:r>
      <w:r w:rsidR="007A02F1">
        <w:rPr>
          <w:sz w:val="24"/>
          <w:szCs w:val="24"/>
        </w:rPr>
        <w:t>wzrost konsumpcji</w:t>
      </w:r>
      <w:r w:rsidRPr="00837331">
        <w:rPr>
          <w:sz w:val="24"/>
          <w:szCs w:val="24"/>
        </w:rPr>
        <w:t xml:space="preserve"> </w:t>
      </w:r>
      <w:r w:rsidR="007A02F1">
        <w:rPr>
          <w:sz w:val="24"/>
          <w:szCs w:val="24"/>
        </w:rPr>
        <w:t>wyrobów s</w:t>
      </w:r>
      <w:r w:rsidR="003E571A">
        <w:rPr>
          <w:sz w:val="24"/>
          <w:szCs w:val="24"/>
        </w:rPr>
        <w:t>p</w:t>
      </w:r>
      <w:r w:rsidR="007A02F1">
        <w:rPr>
          <w:sz w:val="24"/>
          <w:szCs w:val="24"/>
        </w:rPr>
        <w:t>irytusowych</w:t>
      </w:r>
      <w:r w:rsidRPr="00837331">
        <w:rPr>
          <w:sz w:val="24"/>
          <w:szCs w:val="24"/>
        </w:rPr>
        <w:t xml:space="preserve"> na 1 mieszkańca Polski.</w:t>
      </w:r>
    </w:p>
    <w:p w14:paraId="694A064A" w14:textId="77777777" w:rsidR="000354B3" w:rsidRPr="00F739C5" w:rsidRDefault="00E81EEE" w:rsidP="000354B3">
      <w:pPr>
        <w:widowControl w:val="0"/>
        <w:shd w:val="clear" w:color="auto" w:fill="FFFFFF"/>
        <w:tabs>
          <w:tab w:val="left" w:pos="360"/>
        </w:tabs>
        <w:autoSpaceDE w:val="0"/>
        <w:autoSpaceDN w:val="0"/>
        <w:adjustRightInd w:val="0"/>
        <w:spacing w:after="0" w:line="276" w:lineRule="auto"/>
        <w:ind w:right="5"/>
        <w:jc w:val="both"/>
        <w:rPr>
          <w:rFonts w:eastAsia="Times New Roman" w:cstheme="minorHAnsi"/>
          <w:b/>
          <w:bCs/>
          <w:sz w:val="18"/>
          <w:szCs w:val="18"/>
          <w:lang w:eastAsia="pl-PL"/>
        </w:rPr>
      </w:pPr>
      <w:r>
        <w:rPr>
          <w:rFonts w:eastAsia="Times New Roman" w:cstheme="minorHAnsi"/>
          <w:b/>
          <w:bCs/>
          <w:sz w:val="18"/>
          <w:szCs w:val="18"/>
          <w:lang w:eastAsia="pl-PL"/>
        </w:rPr>
        <w:t xml:space="preserve">Tabela </w:t>
      </w:r>
      <w:r w:rsidR="00D74C35">
        <w:rPr>
          <w:rFonts w:eastAsia="Times New Roman" w:cstheme="minorHAnsi"/>
          <w:b/>
          <w:bCs/>
          <w:sz w:val="18"/>
          <w:szCs w:val="18"/>
          <w:lang w:eastAsia="pl-PL"/>
        </w:rPr>
        <w:t>3</w:t>
      </w:r>
      <w:r w:rsidR="000354B3" w:rsidRPr="00F739C5">
        <w:rPr>
          <w:rFonts w:eastAsia="Times New Roman" w:cstheme="minorHAnsi"/>
          <w:b/>
          <w:bCs/>
          <w:sz w:val="18"/>
          <w:szCs w:val="18"/>
          <w:lang w:eastAsia="pl-PL"/>
        </w:rPr>
        <w:t>. Spożycie alkoholu w litrach na 1 mieszkańca Polski</w:t>
      </w:r>
    </w:p>
    <w:tbl>
      <w:tblPr>
        <w:tblStyle w:val="Tabela-Siatka"/>
        <w:tblW w:w="8793" w:type="dxa"/>
        <w:jc w:val="center"/>
        <w:tblLook w:val="04A0" w:firstRow="1" w:lastRow="0" w:firstColumn="1" w:lastColumn="0" w:noHBand="0" w:noVBand="1"/>
        <w:tblCaption w:val="Spożycie alkoholu w litrach na 1 mieszkańca Polski"/>
        <w:tblDescription w:val="Tabela przestawia ilość poszczególnych rodzajów spożytego alkoholu w roku 2014, 2015, 2016, 2017 oraz 2018, z uwzględnieniem wyrobów spirytusowych, wina i miodów pitnych oraz piwa "/>
      </w:tblPr>
      <w:tblGrid>
        <w:gridCol w:w="710"/>
        <w:gridCol w:w="1366"/>
        <w:gridCol w:w="902"/>
        <w:gridCol w:w="1701"/>
        <w:gridCol w:w="854"/>
        <w:gridCol w:w="1559"/>
        <w:gridCol w:w="1701"/>
      </w:tblGrid>
      <w:tr w:rsidR="000354B3" w:rsidRPr="000354B3" w14:paraId="24D5F85B" w14:textId="77777777" w:rsidTr="00DF21C4">
        <w:trPr>
          <w:tblHeader/>
          <w:jc w:val="center"/>
        </w:trPr>
        <w:tc>
          <w:tcPr>
            <w:tcW w:w="710" w:type="dxa"/>
            <w:shd w:val="clear" w:color="auto" w:fill="D9D9D9" w:themeFill="background1" w:themeFillShade="D9"/>
            <w:vAlign w:val="center"/>
          </w:tcPr>
          <w:p w14:paraId="57E02B9C" w14:textId="77777777" w:rsidR="000354B3" w:rsidRPr="000354B3" w:rsidRDefault="000354B3" w:rsidP="006566D1">
            <w:pPr>
              <w:widowControl w:val="0"/>
              <w:tabs>
                <w:tab w:val="left" w:pos="360"/>
              </w:tabs>
              <w:autoSpaceDE w:val="0"/>
              <w:autoSpaceDN w:val="0"/>
              <w:adjustRightInd w:val="0"/>
              <w:spacing w:line="276" w:lineRule="auto"/>
              <w:ind w:right="5"/>
              <w:contextualSpacing/>
              <w:jc w:val="center"/>
              <w:rPr>
                <w:rFonts w:cstheme="minorHAnsi"/>
                <w:b/>
                <w:spacing w:val="-3"/>
                <w:sz w:val="20"/>
                <w:szCs w:val="20"/>
              </w:rPr>
            </w:pPr>
            <w:r w:rsidRPr="000354B3">
              <w:rPr>
                <w:rFonts w:cstheme="minorHAnsi"/>
                <w:b/>
                <w:spacing w:val="-3"/>
                <w:sz w:val="20"/>
                <w:szCs w:val="20"/>
              </w:rPr>
              <w:t>Rok</w:t>
            </w:r>
          </w:p>
        </w:tc>
        <w:tc>
          <w:tcPr>
            <w:tcW w:w="1366" w:type="dxa"/>
            <w:shd w:val="clear" w:color="auto" w:fill="D9D9D9" w:themeFill="background1" w:themeFillShade="D9"/>
            <w:vAlign w:val="center"/>
          </w:tcPr>
          <w:p w14:paraId="4DF5DAA2" w14:textId="77777777" w:rsidR="000354B3" w:rsidRPr="000354B3" w:rsidRDefault="000354B3" w:rsidP="000354B3">
            <w:pPr>
              <w:widowControl w:val="0"/>
              <w:tabs>
                <w:tab w:val="left" w:pos="360"/>
              </w:tabs>
              <w:autoSpaceDE w:val="0"/>
              <w:autoSpaceDN w:val="0"/>
              <w:adjustRightInd w:val="0"/>
              <w:spacing w:line="276" w:lineRule="auto"/>
              <w:ind w:right="5"/>
              <w:contextualSpacing/>
              <w:jc w:val="center"/>
              <w:rPr>
                <w:rFonts w:cstheme="minorHAnsi"/>
                <w:b/>
                <w:spacing w:val="-3"/>
                <w:sz w:val="20"/>
                <w:szCs w:val="20"/>
              </w:rPr>
            </w:pPr>
            <w:r w:rsidRPr="000354B3">
              <w:rPr>
                <w:rFonts w:cstheme="minorHAnsi"/>
                <w:b/>
                <w:spacing w:val="-3"/>
                <w:sz w:val="20"/>
                <w:szCs w:val="20"/>
              </w:rPr>
              <w:t>Wyroby spirytusowe (100% alkoholu)</w:t>
            </w:r>
          </w:p>
        </w:tc>
        <w:tc>
          <w:tcPr>
            <w:tcW w:w="902" w:type="dxa"/>
            <w:shd w:val="clear" w:color="auto" w:fill="D9D9D9" w:themeFill="background1" w:themeFillShade="D9"/>
            <w:vAlign w:val="center"/>
          </w:tcPr>
          <w:p w14:paraId="6BD16652" w14:textId="77777777" w:rsidR="000354B3" w:rsidRPr="000354B3" w:rsidRDefault="000354B3" w:rsidP="000354B3">
            <w:pPr>
              <w:widowControl w:val="0"/>
              <w:tabs>
                <w:tab w:val="left" w:pos="360"/>
              </w:tabs>
              <w:autoSpaceDE w:val="0"/>
              <w:autoSpaceDN w:val="0"/>
              <w:adjustRightInd w:val="0"/>
              <w:spacing w:line="276" w:lineRule="auto"/>
              <w:ind w:right="5"/>
              <w:contextualSpacing/>
              <w:jc w:val="center"/>
              <w:rPr>
                <w:rFonts w:cstheme="minorHAnsi"/>
                <w:b/>
                <w:spacing w:val="-3"/>
                <w:sz w:val="20"/>
                <w:szCs w:val="20"/>
              </w:rPr>
            </w:pPr>
            <w:r w:rsidRPr="000354B3">
              <w:rPr>
                <w:rFonts w:cstheme="minorHAnsi"/>
                <w:b/>
                <w:spacing w:val="-3"/>
                <w:sz w:val="20"/>
                <w:szCs w:val="20"/>
              </w:rPr>
              <w:t>Wino i miody pitne</w:t>
            </w:r>
          </w:p>
        </w:tc>
        <w:tc>
          <w:tcPr>
            <w:tcW w:w="1701" w:type="dxa"/>
            <w:shd w:val="clear" w:color="auto" w:fill="D9D9D9" w:themeFill="background1" w:themeFillShade="D9"/>
            <w:vAlign w:val="center"/>
          </w:tcPr>
          <w:p w14:paraId="5B4F4017" w14:textId="77777777" w:rsidR="000354B3" w:rsidRPr="000354B3" w:rsidRDefault="000354B3" w:rsidP="000354B3">
            <w:pPr>
              <w:widowControl w:val="0"/>
              <w:tabs>
                <w:tab w:val="left" w:pos="360"/>
              </w:tabs>
              <w:autoSpaceDE w:val="0"/>
              <w:autoSpaceDN w:val="0"/>
              <w:adjustRightInd w:val="0"/>
              <w:spacing w:line="276" w:lineRule="auto"/>
              <w:ind w:right="5"/>
              <w:contextualSpacing/>
              <w:jc w:val="center"/>
              <w:rPr>
                <w:rFonts w:cstheme="minorHAnsi"/>
                <w:b/>
                <w:spacing w:val="-3"/>
                <w:sz w:val="20"/>
                <w:szCs w:val="20"/>
              </w:rPr>
            </w:pPr>
            <w:r w:rsidRPr="000354B3">
              <w:rPr>
                <w:rFonts w:cstheme="minorHAnsi"/>
                <w:b/>
                <w:spacing w:val="-3"/>
                <w:sz w:val="20"/>
                <w:szCs w:val="20"/>
              </w:rPr>
              <w:t>Wino i miody pitne w przeliczeniu na 100% alkoholu</w:t>
            </w:r>
          </w:p>
        </w:tc>
        <w:tc>
          <w:tcPr>
            <w:tcW w:w="854" w:type="dxa"/>
            <w:shd w:val="clear" w:color="auto" w:fill="D9D9D9" w:themeFill="background1" w:themeFillShade="D9"/>
            <w:vAlign w:val="center"/>
          </w:tcPr>
          <w:p w14:paraId="0A5A8634" w14:textId="77777777" w:rsidR="000354B3" w:rsidRPr="000354B3" w:rsidRDefault="000354B3" w:rsidP="000354B3">
            <w:pPr>
              <w:widowControl w:val="0"/>
              <w:tabs>
                <w:tab w:val="left" w:pos="360"/>
              </w:tabs>
              <w:autoSpaceDE w:val="0"/>
              <w:autoSpaceDN w:val="0"/>
              <w:adjustRightInd w:val="0"/>
              <w:spacing w:line="276" w:lineRule="auto"/>
              <w:ind w:right="5"/>
              <w:contextualSpacing/>
              <w:jc w:val="center"/>
              <w:rPr>
                <w:rFonts w:cstheme="minorHAnsi"/>
                <w:b/>
                <w:spacing w:val="-3"/>
                <w:sz w:val="20"/>
                <w:szCs w:val="20"/>
              </w:rPr>
            </w:pPr>
            <w:r w:rsidRPr="000354B3">
              <w:rPr>
                <w:rFonts w:cstheme="minorHAnsi"/>
                <w:b/>
                <w:spacing w:val="-3"/>
                <w:sz w:val="20"/>
                <w:szCs w:val="20"/>
              </w:rPr>
              <w:t>Piwo</w:t>
            </w:r>
          </w:p>
        </w:tc>
        <w:tc>
          <w:tcPr>
            <w:tcW w:w="1559" w:type="dxa"/>
            <w:shd w:val="clear" w:color="auto" w:fill="D9D9D9" w:themeFill="background1" w:themeFillShade="D9"/>
            <w:vAlign w:val="center"/>
          </w:tcPr>
          <w:p w14:paraId="4DDB362E" w14:textId="77777777" w:rsidR="000354B3" w:rsidRPr="000354B3" w:rsidRDefault="000354B3" w:rsidP="000354B3">
            <w:pPr>
              <w:widowControl w:val="0"/>
              <w:tabs>
                <w:tab w:val="left" w:pos="360"/>
              </w:tabs>
              <w:autoSpaceDE w:val="0"/>
              <w:autoSpaceDN w:val="0"/>
              <w:adjustRightInd w:val="0"/>
              <w:spacing w:line="276" w:lineRule="auto"/>
              <w:ind w:right="5"/>
              <w:contextualSpacing/>
              <w:jc w:val="center"/>
              <w:rPr>
                <w:rFonts w:cstheme="minorHAnsi"/>
                <w:b/>
                <w:spacing w:val="-3"/>
                <w:sz w:val="20"/>
                <w:szCs w:val="20"/>
              </w:rPr>
            </w:pPr>
            <w:r w:rsidRPr="000354B3">
              <w:rPr>
                <w:rFonts w:cstheme="minorHAnsi"/>
                <w:b/>
                <w:spacing w:val="-3"/>
                <w:sz w:val="20"/>
                <w:szCs w:val="20"/>
              </w:rPr>
              <w:t>Piwo w przeliczeniu na 100% alkoholu</w:t>
            </w:r>
          </w:p>
        </w:tc>
        <w:tc>
          <w:tcPr>
            <w:tcW w:w="1701" w:type="dxa"/>
            <w:shd w:val="clear" w:color="auto" w:fill="D9D9D9" w:themeFill="background1" w:themeFillShade="D9"/>
            <w:vAlign w:val="center"/>
          </w:tcPr>
          <w:p w14:paraId="6DBA72E0" w14:textId="77777777" w:rsidR="000354B3" w:rsidRPr="000354B3" w:rsidRDefault="000354B3" w:rsidP="000354B3">
            <w:pPr>
              <w:widowControl w:val="0"/>
              <w:tabs>
                <w:tab w:val="left" w:pos="360"/>
              </w:tabs>
              <w:autoSpaceDE w:val="0"/>
              <w:autoSpaceDN w:val="0"/>
              <w:adjustRightInd w:val="0"/>
              <w:spacing w:line="276" w:lineRule="auto"/>
              <w:ind w:right="5"/>
              <w:contextualSpacing/>
              <w:jc w:val="center"/>
              <w:rPr>
                <w:rFonts w:cstheme="minorHAnsi"/>
                <w:b/>
                <w:spacing w:val="-3"/>
                <w:sz w:val="20"/>
                <w:szCs w:val="20"/>
              </w:rPr>
            </w:pPr>
            <w:r w:rsidRPr="000354B3">
              <w:rPr>
                <w:rFonts w:cstheme="minorHAnsi"/>
                <w:b/>
                <w:spacing w:val="-3"/>
                <w:sz w:val="20"/>
                <w:szCs w:val="20"/>
              </w:rPr>
              <w:t>Spożycie średnio na 1 mieszkańca w litrach 100% alkoholu</w:t>
            </w:r>
          </w:p>
        </w:tc>
      </w:tr>
      <w:tr w:rsidR="000354B3" w:rsidRPr="000354B3" w14:paraId="6FBC4331" w14:textId="77777777" w:rsidTr="001666E6">
        <w:trPr>
          <w:trHeight w:val="454"/>
          <w:jc w:val="center"/>
        </w:trPr>
        <w:tc>
          <w:tcPr>
            <w:tcW w:w="710" w:type="dxa"/>
            <w:shd w:val="clear" w:color="auto" w:fill="D9D9D9" w:themeFill="background1" w:themeFillShade="D9"/>
            <w:vAlign w:val="center"/>
          </w:tcPr>
          <w:p w14:paraId="3FA59400" w14:textId="77777777" w:rsidR="000354B3" w:rsidRPr="000354B3" w:rsidRDefault="000354B3" w:rsidP="001666E6">
            <w:pPr>
              <w:widowControl w:val="0"/>
              <w:tabs>
                <w:tab w:val="left" w:pos="360"/>
              </w:tabs>
              <w:autoSpaceDE w:val="0"/>
              <w:autoSpaceDN w:val="0"/>
              <w:adjustRightInd w:val="0"/>
              <w:spacing w:line="276" w:lineRule="auto"/>
              <w:ind w:right="5"/>
              <w:contextualSpacing/>
              <w:jc w:val="center"/>
              <w:rPr>
                <w:rFonts w:cstheme="minorHAnsi"/>
                <w:spacing w:val="-3"/>
                <w:sz w:val="20"/>
                <w:szCs w:val="20"/>
              </w:rPr>
            </w:pPr>
            <w:r w:rsidRPr="000354B3">
              <w:rPr>
                <w:rFonts w:cstheme="minorHAnsi"/>
                <w:spacing w:val="-3"/>
                <w:sz w:val="20"/>
                <w:szCs w:val="20"/>
              </w:rPr>
              <w:t>2014</w:t>
            </w:r>
          </w:p>
        </w:tc>
        <w:tc>
          <w:tcPr>
            <w:tcW w:w="1366" w:type="dxa"/>
            <w:vAlign w:val="center"/>
          </w:tcPr>
          <w:p w14:paraId="4E2B8EC7" w14:textId="77777777" w:rsidR="000354B3" w:rsidRPr="000354B3" w:rsidRDefault="000354B3" w:rsidP="001666E6">
            <w:pPr>
              <w:widowControl w:val="0"/>
              <w:tabs>
                <w:tab w:val="left" w:pos="360"/>
              </w:tabs>
              <w:autoSpaceDE w:val="0"/>
              <w:autoSpaceDN w:val="0"/>
              <w:adjustRightInd w:val="0"/>
              <w:spacing w:line="276" w:lineRule="auto"/>
              <w:ind w:right="5"/>
              <w:contextualSpacing/>
              <w:jc w:val="center"/>
              <w:rPr>
                <w:rFonts w:cstheme="minorHAnsi"/>
                <w:spacing w:val="-3"/>
                <w:sz w:val="20"/>
                <w:szCs w:val="20"/>
              </w:rPr>
            </w:pPr>
            <w:r w:rsidRPr="000354B3">
              <w:rPr>
                <w:rFonts w:cstheme="minorHAnsi"/>
                <w:spacing w:val="-3"/>
                <w:sz w:val="20"/>
                <w:szCs w:val="20"/>
              </w:rPr>
              <w:t>3,2</w:t>
            </w:r>
          </w:p>
        </w:tc>
        <w:tc>
          <w:tcPr>
            <w:tcW w:w="902" w:type="dxa"/>
            <w:vAlign w:val="center"/>
          </w:tcPr>
          <w:p w14:paraId="78114CC5" w14:textId="77777777" w:rsidR="000354B3" w:rsidRPr="000354B3" w:rsidRDefault="000354B3" w:rsidP="001666E6">
            <w:pPr>
              <w:widowControl w:val="0"/>
              <w:tabs>
                <w:tab w:val="left" w:pos="360"/>
              </w:tabs>
              <w:autoSpaceDE w:val="0"/>
              <w:autoSpaceDN w:val="0"/>
              <w:adjustRightInd w:val="0"/>
              <w:spacing w:line="276" w:lineRule="auto"/>
              <w:ind w:right="5"/>
              <w:contextualSpacing/>
              <w:jc w:val="center"/>
              <w:rPr>
                <w:rFonts w:cstheme="minorHAnsi"/>
                <w:spacing w:val="-3"/>
                <w:sz w:val="20"/>
                <w:szCs w:val="20"/>
              </w:rPr>
            </w:pPr>
            <w:r w:rsidRPr="000354B3">
              <w:rPr>
                <w:rFonts w:cstheme="minorHAnsi"/>
                <w:spacing w:val="-3"/>
                <w:sz w:val="20"/>
                <w:szCs w:val="20"/>
              </w:rPr>
              <w:t>6,3</w:t>
            </w:r>
          </w:p>
        </w:tc>
        <w:tc>
          <w:tcPr>
            <w:tcW w:w="1701" w:type="dxa"/>
            <w:vAlign w:val="center"/>
          </w:tcPr>
          <w:p w14:paraId="4ABB11A9" w14:textId="77777777" w:rsidR="000354B3" w:rsidRPr="000354B3" w:rsidRDefault="000354B3" w:rsidP="001666E6">
            <w:pPr>
              <w:widowControl w:val="0"/>
              <w:tabs>
                <w:tab w:val="left" w:pos="360"/>
              </w:tabs>
              <w:autoSpaceDE w:val="0"/>
              <w:autoSpaceDN w:val="0"/>
              <w:adjustRightInd w:val="0"/>
              <w:spacing w:line="276" w:lineRule="auto"/>
              <w:ind w:right="5"/>
              <w:contextualSpacing/>
              <w:jc w:val="center"/>
              <w:rPr>
                <w:rFonts w:cstheme="minorHAnsi"/>
                <w:spacing w:val="-3"/>
                <w:sz w:val="20"/>
                <w:szCs w:val="20"/>
              </w:rPr>
            </w:pPr>
            <w:r w:rsidRPr="000354B3">
              <w:rPr>
                <w:rFonts w:cstheme="minorHAnsi"/>
                <w:spacing w:val="-3"/>
                <w:sz w:val="20"/>
                <w:szCs w:val="20"/>
              </w:rPr>
              <w:t>0,76</w:t>
            </w:r>
          </w:p>
        </w:tc>
        <w:tc>
          <w:tcPr>
            <w:tcW w:w="854" w:type="dxa"/>
            <w:vAlign w:val="center"/>
          </w:tcPr>
          <w:p w14:paraId="05A1500C" w14:textId="77777777" w:rsidR="000354B3" w:rsidRPr="000354B3" w:rsidRDefault="000354B3" w:rsidP="001666E6">
            <w:pPr>
              <w:widowControl w:val="0"/>
              <w:tabs>
                <w:tab w:val="left" w:pos="360"/>
              </w:tabs>
              <w:autoSpaceDE w:val="0"/>
              <w:autoSpaceDN w:val="0"/>
              <w:adjustRightInd w:val="0"/>
              <w:spacing w:line="276" w:lineRule="auto"/>
              <w:ind w:right="5"/>
              <w:contextualSpacing/>
              <w:jc w:val="center"/>
              <w:rPr>
                <w:rFonts w:cstheme="minorHAnsi"/>
                <w:spacing w:val="-3"/>
                <w:sz w:val="20"/>
                <w:szCs w:val="20"/>
              </w:rPr>
            </w:pPr>
            <w:r w:rsidRPr="000354B3">
              <w:rPr>
                <w:rFonts w:cstheme="minorHAnsi"/>
                <w:spacing w:val="-3"/>
                <w:sz w:val="20"/>
                <w:szCs w:val="20"/>
              </w:rPr>
              <w:t>98,9</w:t>
            </w:r>
          </w:p>
        </w:tc>
        <w:tc>
          <w:tcPr>
            <w:tcW w:w="1559" w:type="dxa"/>
            <w:vAlign w:val="center"/>
          </w:tcPr>
          <w:p w14:paraId="1888930F" w14:textId="77777777" w:rsidR="000354B3" w:rsidRPr="000354B3" w:rsidRDefault="000354B3" w:rsidP="001666E6">
            <w:pPr>
              <w:widowControl w:val="0"/>
              <w:tabs>
                <w:tab w:val="left" w:pos="360"/>
              </w:tabs>
              <w:autoSpaceDE w:val="0"/>
              <w:autoSpaceDN w:val="0"/>
              <w:adjustRightInd w:val="0"/>
              <w:spacing w:line="276" w:lineRule="auto"/>
              <w:ind w:right="5"/>
              <w:contextualSpacing/>
              <w:jc w:val="center"/>
              <w:rPr>
                <w:rFonts w:cstheme="minorHAnsi"/>
                <w:spacing w:val="-3"/>
                <w:sz w:val="20"/>
                <w:szCs w:val="20"/>
              </w:rPr>
            </w:pPr>
            <w:r w:rsidRPr="000354B3">
              <w:rPr>
                <w:rFonts w:cstheme="minorHAnsi"/>
                <w:spacing w:val="-3"/>
                <w:sz w:val="20"/>
                <w:szCs w:val="20"/>
              </w:rPr>
              <w:t>5,44</w:t>
            </w:r>
          </w:p>
        </w:tc>
        <w:tc>
          <w:tcPr>
            <w:tcW w:w="1701" w:type="dxa"/>
            <w:vAlign w:val="center"/>
          </w:tcPr>
          <w:p w14:paraId="4A7E70DA" w14:textId="77777777" w:rsidR="000354B3" w:rsidRPr="000354B3" w:rsidRDefault="000354B3" w:rsidP="001666E6">
            <w:pPr>
              <w:widowControl w:val="0"/>
              <w:tabs>
                <w:tab w:val="left" w:pos="360"/>
              </w:tabs>
              <w:autoSpaceDE w:val="0"/>
              <w:autoSpaceDN w:val="0"/>
              <w:adjustRightInd w:val="0"/>
              <w:spacing w:line="276" w:lineRule="auto"/>
              <w:ind w:right="5"/>
              <w:contextualSpacing/>
              <w:jc w:val="center"/>
              <w:rPr>
                <w:rFonts w:cstheme="minorHAnsi"/>
                <w:spacing w:val="-3"/>
                <w:sz w:val="20"/>
                <w:szCs w:val="20"/>
              </w:rPr>
            </w:pPr>
            <w:r w:rsidRPr="000354B3">
              <w:rPr>
                <w:rFonts w:cstheme="minorHAnsi"/>
                <w:spacing w:val="-3"/>
                <w:sz w:val="20"/>
                <w:szCs w:val="20"/>
              </w:rPr>
              <w:t>9,4</w:t>
            </w:r>
          </w:p>
        </w:tc>
      </w:tr>
      <w:tr w:rsidR="000354B3" w:rsidRPr="000354B3" w14:paraId="7EF31F06" w14:textId="77777777" w:rsidTr="001666E6">
        <w:trPr>
          <w:trHeight w:val="454"/>
          <w:jc w:val="center"/>
        </w:trPr>
        <w:tc>
          <w:tcPr>
            <w:tcW w:w="710" w:type="dxa"/>
            <w:shd w:val="clear" w:color="auto" w:fill="D9D9D9" w:themeFill="background1" w:themeFillShade="D9"/>
            <w:vAlign w:val="center"/>
          </w:tcPr>
          <w:p w14:paraId="246AB380" w14:textId="77777777" w:rsidR="000354B3" w:rsidRPr="000354B3" w:rsidRDefault="000354B3" w:rsidP="001666E6">
            <w:pPr>
              <w:widowControl w:val="0"/>
              <w:tabs>
                <w:tab w:val="left" w:pos="360"/>
              </w:tabs>
              <w:autoSpaceDE w:val="0"/>
              <w:autoSpaceDN w:val="0"/>
              <w:adjustRightInd w:val="0"/>
              <w:spacing w:line="276" w:lineRule="auto"/>
              <w:ind w:right="5"/>
              <w:contextualSpacing/>
              <w:jc w:val="center"/>
              <w:rPr>
                <w:rFonts w:cstheme="minorHAnsi"/>
                <w:spacing w:val="-3"/>
                <w:sz w:val="20"/>
                <w:szCs w:val="20"/>
              </w:rPr>
            </w:pPr>
            <w:r w:rsidRPr="000354B3">
              <w:rPr>
                <w:rFonts w:cstheme="minorHAnsi"/>
                <w:spacing w:val="-3"/>
                <w:sz w:val="20"/>
                <w:szCs w:val="20"/>
              </w:rPr>
              <w:t>2015</w:t>
            </w:r>
          </w:p>
        </w:tc>
        <w:tc>
          <w:tcPr>
            <w:tcW w:w="1366" w:type="dxa"/>
            <w:vAlign w:val="center"/>
          </w:tcPr>
          <w:p w14:paraId="2C75035A" w14:textId="77777777" w:rsidR="000354B3" w:rsidRPr="000354B3" w:rsidRDefault="000354B3" w:rsidP="001666E6">
            <w:pPr>
              <w:widowControl w:val="0"/>
              <w:tabs>
                <w:tab w:val="left" w:pos="360"/>
              </w:tabs>
              <w:autoSpaceDE w:val="0"/>
              <w:autoSpaceDN w:val="0"/>
              <w:adjustRightInd w:val="0"/>
              <w:spacing w:line="276" w:lineRule="auto"/>
              <w:ind w:right="5"/>
              <w:contextualSpacing/>
              <w:jc w:val="center"/>
              <w:rPr>
                <w:rFonts w:cstheme="minorHAnsi"/>
                <w:spacing w:val="-3"/>
                <w:sz w:val="20"/>
                <w:szCs w:val="20"/>
              </w:rPr>
            </w:pPr>
            <w:r w:rsidRPr="000354B3">
              <w:rPr>
                <w:rFonts w:cstheme="minorHAnsi"/>
                <w:spacing w:val="-3"/>
                <w:sz w:val="20"/>
                <w:szCs w:val="20"/>
              </w:rPr>
              <w:t>3,2</w:t>
            </w:r>
          </w:p>
        </w:tc>
        <w:tc>
          <w:tcPr>
            <w:tcW w:w="902" w:type="dxa"/>
            <w:vAlign w:val="center"/>
          </w:tcPr>
          <w:p w14:paraId="200E62F9" w14:textId="77777777" w:rsidR="000354B3" w:rsidRPr="000354B3" w:rsidRDefault="000354B3" w:rsidP="001666E6">
            <w:pPr>
              <w:widowControl w:val="0"/>
              <w:tabs>
                <w:tab w:val="left" w:pos="360"/>
              </w:tabs>
              <w:autoSpaceDE w:val="0"/>
              <w:autoSpaceDN w:val="0"/>
              <w:adjustRightInd w:val="0"/>
              <w:spacing w:line="276" w:lineRule="auto"/>
              <w:ind w:right="5"/>
              <w:contextualSpacing/>
              <w:jc w:val="center"/>
              <w:rPr>
                <w:rFonts w:cstheme="minorHAnsi"/>
                <w:spacing w:val="-3"/>
                <w:sz w:val="20"/>
                <w:szCs w:val="20"/>
              </w:rPr>
            </w:pPr>
            <w:r w:rsidRPr="000354B3">
              <w:rPr>
                <w:rFonts w:cstheme="minorHAnsi"/>
                <w:spacing w:val="-3"/>
                <w:sz w:val="20"/>
                <w:szCs w:val="20"/>
              </w:rPr>
              <w:t>6,3</w:t>
            </w:r>
          </w:p>
        </w:tc>
        <w:tc>
          <w:tcPr>
            <w:tcW w:w="1701" w:type="dxa"/>
            <w:vAlign w:val="center"/>
          </w:tcPr>
          <w:p w14:paraId="62F7A4AD" w14:textId="77777777" w:rsidR="000354B3" w:rsidRPr="000354B3" w:rsidRDefault="000354B3" w:rsidP="001666E6">
            <w:pPr>
              <w:widowControl w:val="0"/>
              <w:tabs>
                <w:tab w:val="left" w:pos="360"/>
              </w:tabs>
              <w:autoSpaceDE w:val="0"/>
              <w:autoSpaceDN w:val="0"/>
              <w:adjustRightInd w:val="0"/>
              <w:spacing w:line="276" w:lineRule="auto"/>
              <w:ind w:right="5"/>
              <w:contextualSpacing/>
              <w:jc w:val="center"/>
              <w:rPr>
                <w:rFonts w:cstheme="minorHAnsi"/>
                <w:spacing w:val="-3"/>
                <w:sz w:val="20"/>
                <w:szCs w:val="20"/>
              </w:rPr>
            </w:pPr>
            <w:r w:rsidRPr="000354B3">
              <w:rPr>
                <w:rFonts w:cstheme="minorHAnsi"/>
                <w:spacing w:val="-3"/>
                <w:sz w:val="20"/>
                <w:szCs w:val="20"/>
              </w:rPr>
              <w:t>0,76</w:t>
            </w:r>
          </w:p>
        </w:tc>
        <w:tc>
          <w:tcPr>
            <w:tcW w:w="854" w:type="dxa"/>
            <w:vAlign w:val="center"/>
          </w:tcPr>
          <w:p w14:paraId="51755FDB" w14:textId="77777777" w:rsidR="000354B3" w:rsidRPr="000354B3" w:rsidRDefault="000354B3" w:rsidP="001666E6">
            <w:pPr>
              <w:widowControl w:val="0"/>
              <w:tabs>
                <w:tab w:val="left" w:pos="360"/>
              </w:tabs>
              <w:autoSpaceDE w:val="0"/>
              <w:autoSpaceDN w:val="0"/>
              <w:adjustRightInd w:val="0"/>
              <w:spacing w:line="276" w:lineRule="auto"/>
              <w:ind w:right="5"/>
              <w:contextualSpacing/>
              <w:jc w:val="center"/>
              <w:rPr>
                <w:rFonts w:cstheme="minorHAnsi"/>
                <w:spacing w:val="-3"/>
                <w:sz w:val="20"/>
                <w:szCs w:val="20"/>
              </w:rPr>
            </w:pPr>
            <w:r w:rsidRPr="000354B3">
              <w:rPr>
                <w:rFonts w:cstheme="minorHAnsi"/>
                <w:spacing w:val="-3"/>
                <w:sz w:val="20"/>
                <w:szCs w:val="20"/>
              </w:rPr>
              <w:t>99,1</w:t>
            </w:r>
          </w:p>
        </w:tc>
        <w:tc>
          <w:tcPr>
            <w:tcW w:w="1559" w:type="dxa"/>
            <w:vAlign w:val="center"/>
          </w:tcPr>
          <w:p w14:paraId="1EEB3AB0" w14:textId="77777777" w:rsidR="000354B3" w:rsidRPr="000354B3" w:rsidRDefault="000354B3" w:rsidP="001666E6">
            <w:pPr>
              <w:widowControl w:val="0"/>
              <w:tabs>
                <w:tab w:val="left" w:pos="360"/>
              </w:tabs>
              <w:autoSpaceDE w:val="0"/>
              <w:autoSpaceDN w:val="0"/>
              <w:adjustRightInd w:val="0"/>
              <w:spacing w:line="276" w:lineRule="auto"/>
              <w:ind w:right="5"/>
              <w:contextualSpacing/>
              <w:jc w:val="center"/>
              <w:rPr>
                <w:rFonts w:cstheme="minorHAnsi"/>
                <w:spacing w:val="-3"/>
                <w:sz w:val="20"/>
                <w:szCs w:val="20"/>
              </w:rPr>
            </w:pPr>
            <w:r w:rsidRPr="000354B3">
              <w:rPr>
                <w:rFonts w:cstheme="minorHAnsi"/>
                <w:spacing w:val="-3"/>
                <w:sz w:val="20"/>
                <w:szCs w:val="20"/>
              </w:rPr>
              <w:t>5,45</w:t>
            </w:r>
          </w:p>
        </w:tc>
        <w:tc>
          <w:tcPr>
            <w:tcW w:w="1701" w:type="dxa"/>
            <w:vAlign w:val="center"/>
          </w:tcPr>
          <w:p w14:paraId="41373B84" w14:textId="77777777" w:rsidR="000354B3" w:rsidRPr="000354B3" w:rsidRDefault="000354B3" w:rsidP="001666E6">
            <w:pPr>
              <w:widowControl w:val="0"/>
              <w:tabs>
                <w:tab w:val="left" w:pos="360"/>
              </w:tabs>
              <w:autoSpaceDE w:val="0"/>
              <w:autoSpaceDN w:val="0"/>
              <w:adjustRightInd w:val="0"/>
              <w:spacing w:line="276" w:lineRule="auto"/>
              <w:ind w:right="5"/>
              <w:contextualSpacing/>
              <w:jc w:val="center"/>
              <w:rPr>
                <w:rFonts w:cstheme="minorHAnsi"/>
                <w:spacing w:val="-3"/>
                <w:sz w:val="20"/>
                <w:szCs w:val="20"/>
              </w:rPr>
            </w:pPr>
            <w:r w:rsidRPr="000354B3">
              <w:rPr>
                <w:rFonts w:cstheme="minorHAnsi"/>
                <w:spacing w:val="-3"/>
                <w:sz w:val="20"/>
                <w:szCs w:val="20"/>
              </w:rPr>
              <w:t>9,41</w:t>
            </w:r>
          </w:p>
        </w:tc>
      </w:tr>
      <w:tr w:rsidR="000354B3" w:rsidRPr="000354B3" w14:paraId="5F0BA1FA" w14:textId="77777777" w:rsidTr="001666E6">
        <w:trPr>
          <w:trHeight w:val="454"/>
          <w:jc w:val="center"/>
        </w:trPr>
        <w:tc>
          <w:tcPr>
            <w:tcW w:w="710" w:type="dxa"/>
            <w:shd w:val="clear" w:color="auto" w:fill="D9D9D9" w:themeFill="background1" w:themeFillShade="D9"/>
            <w:vAlign w:val="center"/>
          </w:tcPr>
          <w:p w14:paraId="4FFA34D8" w14:textId="77777777" w:rsidR="000354B3" w:rsidRPr="000354B3" w:rsidRDefault="000354B3" w:rsidP="001666E6">
            <w:pPr>
              <w:widowControl w:val="0"/>
              <w:tabs>
                <w:tab w:val="left" w:pos="360"/>
              </w:tabs>
              <w:autoSpaceDE w:val="0"/>
              <w:autoSpaceDN w:val="0"/>
              <w:adjustRightInd w:val="0"/>
              <w:spacing w:line="276" w:lineRule="auto"/>
              <w:ind w:right="5"/>
              <w:contextualSpacing/>
              <w:jc w:val="center"/>
              <w:rPr>
                <w:rFonts w:cstheme="minorHAnsi"/>
                <w:spacing w:val="-3"/>
                <w:sz w:val="20"/>
                <w:szCs w:val="20"/>
              </w:rPr>
            </w:pPr>
            <w:r w:rsidRPr="000354B3">
              <w:rPr>
                <w:rFonts w:cstheme="minorHAnsi"/>
                <w:spacing w:val="-3"/>
                <w:sz w:val="20"/>
                <w:szCs w:val="20"/>
              </w:rPr>
              <w:t>2016</w:t>
            </w:r>
          </w:p>
        </w:tc>
        <w:tc>
          <w:tcPr>
            <w:tcW w:w="1366" w:type="dxa"/>
            <w:vAlign w:val="center"/>
          </w:tcPr>
          <w:p w14:paraId="4CCA327C" w14:textId="77777777" w:rsidR="000354B3" w:rsidRPr="000354B3" w:rsidRDefault="000354B3" w:rsidP="001666E6">
            <w:pPr>
              <w:widowControl w:val="0"/>
              <w:tabs>
                <w:tab w:val="left" w:pos="360"/>
              </w:tabs>
              <w:autoSpaceDE w:val="0"/>
              <w:autoSpaceDN w:val="0"/>
              <w:adjustRightInd w:val="0"/>
              <w:spacing w:line="276" w:lineRule="auto"/>
              <w:ind w:right="5"/>
              <w:contextualSpacing/>
              <w:jc w:val="center"/>
              <w:rPr>
                <w:rFonts w:cstheme="minorHAnsi"/>
                <w:spacing w:val="-3"/>
                <w:sz w:val="20"/>
                <w:szCs w:val="20"/>
              </w:rPr>
            </w:pPr>
            <w:r w:rsidRPr="000354B3">
              <w:rPr>
                <w:rFonts w:cstheme="minorHAnsi"/>
                <w:spacing w:val="-3"/>
                <w:sz w:val="20"/>
                <w:szCs w:val="20"/>
              </w:rPr>
              <w:t>3,2</w:t>
            </w:r>
          </w:p>
        </w:tc>
        <w:tc>
          <w:tcPr>
            <w:tcW w:w="902" w:type="dxa"/>
            <w:vAlign w:val="center"/>
          </w:tcPr>
          <w:p w14:paraId="03FFAE18" w14:textId="77777777" w:rsidR="000354B3" w:rsidRPr="000354B3" w:rsidRDefault="000354B3" w:rsidP="001666E6">
            <w:pPr>
              <w:widowControl w:val="0"/>
              <w:tabs>
                <w:tab w:val="left" w:pos="360"/>
              </w:tabs>
              <w:autoSpaceDE w:val="0"/>
              <w:autoSpaceDN w:val="0"/>
              <w:adjustRightInd w:val="0"/>
              <w:spacing w:line="276" w:lineRule="auto"/>
              <w:ind w:right="5"/>
              <w:contextualSpacing/>
              <w:jc w:val="center"/>
              <w:rPr>
                <w:rFonts w:cstheme="minorHAnsi"/>
                <w:spacing w:val="-3"/>
                <w:sz w:val="20"/>
                <w:szCs w:val="20"/>
              </w:rPr>
            </w:pPr>
            <w:r w:rsidRPr="000354B3">
              <w:rPr>
                <w:rFonts w:cstheme="minorHAnsi"/>
                <w:spacing w:val="-3"/>
                <w:sz w:val="20"/>
                <w:szCs w:val="20"/>
              </w:rPr>
              <w:t>5,8</w:t>
            </w:r>
          </w:p>
        </w:tc>
        <w:tc>
          <w:tcPr>
            <w:tcW w:w="1701" w:type="dxa"/>
            <w:vAlign w:val="center"/>
          </w:tcPr>
          <w:p w14:paraId="02C6898B" w14:textId="77777777" w:rsidR="000354B3" w:rsidRPr="000354B3" w:rsidRDefault="000354B3" w:rsidP="001666E6">
            <w:pPr>
              <w:widowControl w:val="0"/>
              <w:tabs>
                <w:tab w:val="left" w:pos="360"/>
              </w:tabs>
              <w:autoSpaceDE w:val="0"/>
              <w:autoSpaceDN w:val="0"/>
              <w:adjustRightInd w:val="0"/>
              <w:spacing w:line="276" w:lineRule="auto"/>
              <w:ind w:right="5"/>
              <w:contextualSpacing/>
              <w:jc w:val="center"/>
              <w:rPr>
                <w:rFonts w:cstheme="minorHAnsi"/>
                <w:spacing w:val="-3"/>
                <w:sz w:val="20"/>
                <w:szCs w:val="20"/>
              </w:rPr>
            </w:pPr>
            <w:r w:rsidRPr="000354B3">
              <w:rPr>
                <w:rFonts w:cstheme="minorHAnsi"/>
                <w:spacing w:val="-3"/>
                <w:sz w:val="20"/>
                <w:szCs w:val="20"/>
              </w:rPr>
              <w:t>0,7</w:t>
            </w:r>
          </w:p>
        </w:tc>
        <w:tc>
          <w:tcPr>
            <w:tcW w:w="854" w:type="dxa"/>
            <w:vAlign w:val="center"/>
          </w:tcPr>
          <w:p w14:paraId="15973D2A" w14:textId="77777777" w:rsidR="000354B3" w:rsidRPr="000354B3" w:rsidRDefault="000354B3" w:rsidP="001666E6">
            <w:pPr>
              <w:widowControl w:val="0"/>
              <w:tabs>
                <w:tab w:val="left" w:pos="360"/>
              </w:tabs>
              <w:autoSpaceDE w:val="0"/>
              <w:autoSpaceDN w:val="0"/>
              <w:adjustRightInd w:val="0"/>
              <w:spacing w:line="276" w:lineRule="auto"/>
              <w:ind w:right="5"/>
              <w:contextualSpacing/>
              <w:jc w:val="center"/>
              <w:rPr>
                <w:rFonts w:cstheme="minorHAnsi"/>
                <w:spacing w:val="-3"/>
                <w:sz w:val="20"/>
                <w:szCs w:val="20"/>
              </w:rPr>
            </w:pPr>
            <w:r w:rsidRPr="000354B3">
              <w:rPr>
                <w:rFonts w:cstheme="minorHAnsi"/>
                <w:spacing w:val="-3"/>
                <w:sz w:val="20"/>
                <w:szCs w:val="20"/>
              </w:rPr>
              <w:t>99,5</w:t>
            </w:r>
          </w:p>
        </w:tc>
        <w:tc>
          <w:tcPr>
            <w:tcW w:w="1559" w:type="dxa"/>
            <w:vAlign w:val="center"/>
          </w:tcPr>
          <w:p w14:paraId="6612396B" w14:textId="77777777" w:rsidR="000354B3" w:rsidRPr="000354B3" w:rsidRDefault="000354B3" w:rsidP="001666E6">
            <w:pPr>
              <w:widowControl w:val="0"/>
              <w:tabs>
                <w:tab w:val="left" w:pos="360"/>
              </w:tabs>
              <w:autoSpaceDE w:val="0"/>
              <w:autoSpaceDN w:val="0"/>
              <w:adjustRightInd w:val="0"/>
              <w:spacing w:line="276" w:lineRule="auto"/>
              <w:ind w:right="5"/>
              <w:contextualSpacing/>
              <w:jc w:val="center"/>
              <w:rPr>
                <w:rFonts w:cstheme="minorHAnsi"/>
                <w:spacing w:val="-3"/>
                <w:sz w:val="20"/>
                <w:szCs w:val="20"/>
              </w:rPr>
            </w:pPr>
            <w:r w:rsidRPr="000354B3">
              <w:rPr>
                <w:rFonts w:cstheme="minorHAnsi"/>
                <w:spacing w:val="-3"/>
                <w:sz w:val="20"/>
                <w:szCs w:val="20"/>
              </w:rPr>
              <w:t>5,47</w:t>
            </w:r>
          </w:p>
        </w:tc>
        <w:tc>
          <w:tcPr>
            <w:tcW w:w="1701" w:type="dxa"/>
            <w:vAlign w:val="center"/>
          </w:tcPr>
          <w:p w14:paraId="6431A173" w14:textId="77777777" w:rsidR="000354B3" w:rsidRPr="000354B3" w:rsidRDefault="000354B3" w:rsidP="001666E6">
            <w:pPr>
              <w:widowControl w:val="0"/>
              <w:tabs>
                <w:tab w:val="left" w:pos="360"/>
              </w:tabs>
              <w:autoSpaceDE w:val="0"/>
              <w:autoSpaceDN w:val="0"/>
              <w:adjustRightInd w:val="0"/>
              <w:spacing w:line="276" w:lineRule="auto"/>
              <w:ind w:right="5"/>
              <w:contextualSpacing/>
              <w:jc w:val="center"/>
              <w:rPr>
                <w:rFonts w:cstheme="minorHAnsi"/>
                <w:spacing w:val="-3"/>
                <w:sz w:val="20"/>
                <w:szCs w:val="20"/>
              </w:rPr>
            </w:pPr>
            <w:r w:rsidRPr="000354B3">
              <w:rPr>
                <w:rFonts w:cstheme="minorHAnsi"/>
                <w:spacing w:val="-3"/>
                <w:sz w:val="20"/>
                <w:szCs w:val="20"/>
              </w:rPr>
              <w:t>9,37</w:t>
            </w:r>
          </w:p>
        </w:tc>
      </w:tr>
      <w:tr w:rsidR="000354B3" w:rsidRPr="000354B3" w14:paraId="15594E6D" w14:textId="77777777" w:rsidTr="001666E6">
        <w:trPr>
          <w:trHeight w:val="454"/>
          <w:jc w:val="center"/>
        </w:trPr>
        <w:tc>
          <w:tcPr>
            <w:tcW w:w="710" w:type="dxa"/>
            <w:shd w:val="clear" w:color="auto" w:fill="D9D9D9" w:themeFill="background1" w:themeFillShade="D9"/>
            <w:vAlign w:val="center"/>
          </w:tcPr>
          <w:p w14:paraId="5C51CE8F" w14:textId="77777777" w:rsidR="000354B3" w:rsidRPr="000354B3" w:rsidRDefault="000354B3" w:rsidP="001666E6">
            <w:pPr>
              <w:widowControl w:val="0"/>
              <w:tabs>
                <w:tab w:val="left" w:pos="360"/>
              </w:tabs>
              <w:autoSpaceDE w:val="0"/>
              <w:autoSpaceDN w:val="0"/>
              <w:adjustRightInd w:val="0"/>
              <w:spacing w:line="276" w:lineRule="auto"/>
              <w:ind w:right="5"/>
              <w:contextualSpacing/>
              <w:jc w:val="center"/>
              <w:rPr>
                <w:rFonts w:cstheme="minorHAnsi"/>
                <w:spacing w:val="-3"/>
                <w:sz w:val="20"/>
                <w:szCs w:val="20"/>
              </w:rPr>
            </w:pPr>
            <w:r w:rsidRPr="000354B3">
              <w:rPr>
                <w:rFonts w:cstheme="minorHAnsi"/>
                <w:spacing w:val="-3"/>
                <w:sz w:val="20"/>
                <w:szCs w:val="20"/>
              </w:rPr>
              <w:t>2017</w:t>
            </w:r>
          </w:p>
        </w:tc>
        <w:tc>
          <w:tcPr>
            <w:tcW w:w="1366" w:type="dxa"/>
            <w:vAlign w:val="center"/>
          </w:tcPr>
          <w:p w14:paraId="496E1C84" w14:textId="77777777" w:rsidR="000354B3" w:rsidRPr="000354B3" w:rsidRDefault="000354B3" w:rsidP="001666E6">
            <w:pPr>
              <w:widowControl w:val="0"/>
              <w:tabs>
                <w:tab w:val="left" w:pos="360"/>
              </w:tabs>
              <w:autoSpaceDE w:val="0"/>
              <w:autoSpaceDN w:val="0"/>
              <w:adjustRightInd w:val="0"/>
              <w:spacing w:line="276" w:lineRule="auto"/>
              <w:ind w:right="5"/>
              <w:contextualSpacing/>
              <w:jc w:val="center"/>
              <w:rPr>
                <w:rFonts w:cstheme="minorHAnsi"/>
                <w:spacing w:val="-3"/>
                <w:sz w:val="20"/>
                <w:szCs w:val="20"/>
              </w:rPr>
            </w:pPr>
            <w:r w:rsidRPr="000354B3">
              <w:rPr>
                <w:rFonts w:cstheme="minorHAnsi"/>
                <w:spacing w:val="-3"/>
                <w:sz w:val="20"/>
                <w:szCs w:val="20"/>
              </w:rPr>
              <w:t>3,3</w:t>
            </w:r>
          </w:p>
        </w:tc>
        <w:tc>
          <w:tcPr>
            <w:tcW w:w="902" w:type="dxa"/>
            <w:vAlign w:val="center"/>
          </w:tcPr>
          <w:p w14:paraId="2048C241" w14:textId="77777777" w:rsidR="000354B3" w:rsidRPr="000354B3" w:rsidRDefault="000354B3" w:rsidP="001666E6">
            <w:pPr>
              <w:widowControl w:val="0"/>
              <w:tabs>
                <w:tab w:val="left" w:pos="360"/>
              </w:tabs>
              <w:autoSpaceDE w:val="0"/>
              <w:autoSpaceDN w:val="0"/>
              <w:adjustRightInd w:val="0"/>
              <w:spacing w:line="276" w:lineRule="auto"/>
              <w:ind w:right="5"/>
              <w:contextualSpacing/>
              <w:jc w:val="center"/>
              <w:rPr>
                <w:rFonts w:cstheme="minorHAnsi"/>
                <w:spacing w:val="-3"/>
                <w:sz w:val="20"/>
                <w:szCs w:val="20"/>
              </w:rPr>
            </w:pPr>
            <w:r w:rsidRPr="000354B3">
              <w:rPr>
                <w:rFonts w:cstheme="minorHAnsi"/>
                <w:spacing w:val="-3"/>
                <w:sz w:val="20"/>
                <w:szCs w:val="20"/>
              </w:rPr>
              <w:t>6,1</w:t>
            </w:r>
          </w:p>
        </w:tc>
        <w:tc>
          <w:tcPr>
            <w:tcW w:w="1701" w:type="dxa"/>
            <w:vAlign w:val="center"/>
          </w:tcPr>
          <w:p w14:paraId="22510A56" w14:textId="77777777" w:rsidR="000354B3" w:rsidRPr="000354B3" w:rsidRDefault="000354B3" w:rsidP="001666E6">
            <w:pPr>
              <w:widowControl w:val="0"/>
              <w:tabs>
                <w:tab w:val="left" w:pos="360"/>
              </w:tabs>
              <w:autoSpaceDE w:val="0"/>
              <w:autoSpaceDN w:val="0"/>
              <w:adjustRightInd w:val="0"/>
              <w:spacing w:line="276" w:lineRule="auto"/>
              <w:ind w:right="5"/>
              <w:contextualSpacing/>
              <w:jc w:val="center"/>
              <w:rPr>
                <w:rFonts w:cstheme="minorHAnsi"/>
                <w:spacing w:val="-3"/>
                <w:sz w:val="20"/>
                <w:szCs w:val="20"/>
              </w:rPr>
            </w:pPr>
            <w:r w:rsidRPr="000354B3">
              <w:rPr>
                <w:rFonts w:cstheme="minorHAnsi"/>
                <w:spacing w:val="-3"/>
                <w:sz w:val="20"/>
                <w:szCs w:val="20"/>
              </w:rPr>
              <w:t>0,73</w:t>
            </w:r>
          </w:p>
        </w:tc>
        <w:tc>
          <w:tcPr>
            <w:tcW w:w="854" w:type="dxa"/>
            <w:vAlign w:val="center"/>
          </w:tcPr>
          <w:p w14:paraId="1A064D1A" w14:textId="77777777" w:rsidR="000354B3" w:rsidRPr="000354B3" w:rsidRDefault="000354B3" w:rsidP="001666E6">
            <w:pPr>
              <w:widowControl w:val="0"/>
              <w:tabs>
                <w:tab w:val="left" w:pos="360"/>
              </w:tabs>
              <w:autoSpaceDE w:val="0"/>
              <w:autoSpaceDN w:val="0"/>
              <w:adjustRightInd w:val="0"/>
              <w:spacing w:line="276" w:lineRule="auto"/>
              <w:ind w:right="5"/>
              <w:contextualSpacing/>
              <w:jc w:val="center"/>
              <w:rPr>
                <w:rFonts w:cstheme="minorHAnsi"/>
                <w:spacing w:val="-3"/>
                <w:sz w:val="20"/>
                <w:szCs w:val="20"/>
              </w:rPr>
            </w:pPr>
            <w:r w:rsidRPr="000354B3">
              <w:rPr>
                <w:rFonts w:cstheme="minorHAnsi"/>
                <w:spacing w:val="-3"/>
                <w:sz w:val="20"/>
                <w:szCs w:val="20"/>
              </w:rPr>
              <w:t>98,5</w:t>
            </w:r>
          </w:p>
        </w:tc>
        <w:tc>
          <w:tcPr>
            <w:tcW w:w="1559" w:type="dxa"/>
            <w:vAlign w:val="center"/>
          </w:tcPr>
          <w:p w14:paraId="7EC89956" w14:textId="77777777" w:rsidR="000354B3" w:rsidRPr="000354B3" w:rsidRDefault="000354B3" w:rsidP="001666E6">
            <w:pPr>
              <w:widowControl w:val="0"/>
              <w:tabs>
                <w:tab w:val="left" w:pos="360"/>
              </w:tabs>
              <w:autoSpaceDE w:val="0"/>
              <w:autoSpaceDN w:val="0"/>
              <w:adjustRightInd w:val="0"/>
              <w:spacing w:line="276" w:lineRule="auto"/>
              <w:ind w:right="5"/>
              <w:contextualSpacing/>
              <w:jc w:val="center"/>
              <w:rPr>
                <w:rFonts w:cstheme="minorHAnsi"/>
                <w:spacing w:val="-3"/>
                <w:sz w:val="20"/>
                <w:szCs w:val="20"/>
              </w:rPr>
            </w:pPr>
            <w:r w:rsidRPr="000354B3">
              <w:rPr>
                <w:rFonts w:cstheme="minorHAnsi"/>
                <w:spacing w:val="-3"/>
                <w:sz w:val="20"/>
                <w:szCs w:val="20"/>
              </w:rPr>
              <w:t>5,42</w:t>
            </w:r>
          </w:p>
        </w:tc>
        <w:tc>
          <w:tcPr>
            <w:tcW w:w="1701" w:type="dxa"/>
            <w:vAlign w:val="center"/>
          </w:tcPr>
          <w:p w14:paraId="70AF6F9A" w14:textId="77777777" w:rsidR="000354B3" w:rsidRPr="000354B3" w:rsidRDefault="000354B3" w:rsidP="001666E6">
            <w:pPr>
              <w:widowControl w:val="0"/>
              <w:tabs>
                <w:tab w:val="left" w:pos="360"/>
              </w:tabs>
              <w:autoSpaceDE w:val="0"/>
              <w:autoSpaceDN w:val="0"/>
              <w:adjustRightInd w:val="0"/>
              <w:spacing w:line="276" w:lineRule="auto"/>
              <w:ind w:right="5"/>
              <w:contextualSpacing/>
              <w:jc w:val="center"/>
              <w:rPr>
                <w:rFonts w:cstheme="minorHAnsi"/>
                <w:spacing w:val="-3"/>
                <w:sz w:val="20"/>
                <w:szCs w:val="20"/>
              </w:rPr>
            </w:pPr>
            <w:r w:rsidRPr="000354B3">
              <w:rPr>
                <w:rFonts w:cstheme="minorHAnsi"/>
                <w:spacing w:val="-3"/>
                <w:sz w:val="20"/>
                <w:szCs w:val="20"/>
              </w:rPr>
              <w:t>9,45</w:t>
            </w:r>
          </w:p>
        </w:tc>
      </w:tr>
      <w:tr w:rsidR="000354B3" w:rsidRPr="000354B3" w14:paraId="23D226F7" w14:textId="77777777" w:rsidTr="001666E6">
        <w:trPr>
          <w:trHeight w:val="454"/>
          <w:jc w:val="center"/>
        </w:trPr>
        <w:tc>
          <w:tcPr>
            <w:tcW w:w="710" w:type="dxa"/>
            <w:shd w:val="clear" w:color="auto" w:fill="D9D9D9" w:themeFill="background1" w:themeFillShade="D9"/>
            <w:vAlign w:val="center"/>
          </w:tcPr>
          <w:p w14:paraId="1E22593B" w14:textId="77777777" w:rsidR="000354B3" w:rsidRPr="000354B3" w:rsidRDefault="000354B3" w:rsidP="001666E6">
            <w:pPr>
              <w:widowControl w:val="0"/>
              <w:tabs>
                <w:tab w:val="left" w:pos="360"/>
              </w:tabs>
              <w:autoSpaceDE w:val="0"/>
              <w:autoSpaceDN w:val="0"/>
              <w:adjustRightInd w:val="0"/>
              <w:spacing w:line="276" w:lineRule="auto"/>
              <w:ind w:right="5"/>
              <w:contextualSpacing/>
              <w:jc w:val="center"/>
              <w:rPr>
                <w:rFonts w:cstheme="minorHAnsi"/>
                <w:spacing w:val="-3"/>
                <w:sz w:val="20"/>
                <w:szCs w:val="20"/>
              </w:rPr>
            </w:pPr>
            <w:r w:rsidRPr="000354B3">
              <w:rPr>
                <w:rFonts w:cstheme="minorHAnsi"/>
                <w:spacing w:val="-3"/>
                <w:sz w:val="20"/>
                <w:szCs w:val="20"/>
              </w:rPr>
              <w:t>2018</w:t>
            </w:r>
          </w:p>
        </w:tc>
        <w:tc>
          <w:tcPr>
            <w:tcW w:w="1366" w:type="dxa"/>
            <w:vAlign w:val="center"/>
          </w:tcPr>
          <w:p w14:paraId="26C5F7AA" w14:textId="77777777" w:rsidR="000354B3" w:rsidRPr="000354B3" w:rsidRDefault="000354B3" w:rsidP="001666E6">
            <w:pPr>
              <w:widowControl w:val="0"/>
              <w:tabs>
                <w:tab w:val="left" w:pos="360"/>
              </w:tabs>
              <w:autoSpaceDE w:val="0"/>
              <w:autoSpaceDN w:val="0"/>
              <w:adjustRightInd w:val="0"/>
              <w:spacing w:line="276" w:lineRule="auto"/>
              <w:ind w:right="5"/>
              <w:contextualSpacing/>
              <w:jc w:val="center"/>
              <w:rPr>
                <w:rFonts w:cstheme="minorHAnsi"/>
                <w:spacing w:val="-3"/>
                <w:sz w:val="20"/>
                <w:szCs w:val="20"/>
              </w:rPr>
            </w:pPr>
            <w:r w:rsidRPr="000354B3">
              <w:rPr>
                <w:rFonts w:cstheme="minorHAnsi"/>
                <w:spacing w:val="-3"/>
                <w:sz w:val="20"/>
                <w:szCs w:val="20"/>
              </w:rPr>
              <w:t>3,3</w:t>
            </w:r>
          </w:p>
        </w:tc>
        <w:tc>
          <w:tcPr>
            <w:tcW w:w="902" w:type="dxa"/>
            <w:vAlign w:val="center"/>
          </w:tcPr>
          <w:p w14:paraId="13BAF653" w14:textId="77777777" w:rsidR="000354B3" w:rsidRPr="000354B3" w:rsidRDefault="000354B3" w:rsidP="001666E6">
            <w:pPr>
              <w:widowControl w:val="0"/>
              <w:tabs>
                <w:tab w:val="left" w:pos="360"/>
              </w:tabs>
              <w:autoSpaceDE w:val="0"/>
              <w:autoSpaceDN w:val="0"/>
              <w:adjustRightInd w:val="0"/>
              <w:spacing w:line="276" w:lineRule="auto"/>
              <w:ind w:right="5"/>
              <w:contextualSpacing/>
              <w:jc w:val="center"/>
              <w:rPr>
                <w:rFonts w:cstheme="minorHAnsi"/>
                <w:spacing w:val="-3"/>
                <w:sz w:val="20"/>
                <w:szCs w:val="20"/>
              </w:rPr>
            </w:pPr>
            <w:r w:rsidRPr="000354B3">
              <w:rPr>
                <w:rFonts w:cstheme="minorHAnsi"/>
                <w:spacing w:val="-3"/>
                <w:sz w:val="20"/>
                <w:szCs w:val="20"/>
              </w:rPr>
              <w:t>6,0</w:t>
            </w:r>
          </w:p>
        </w:tc>
        <w:tc>
          <w:tcPr>
            <w:tcW w:w="1701" w:type="dxa"/>
            <w:vAlign w:val="center"/>
          </w:tcPr>
          <w:p w14:paraId="06887F29" w14:textId="77777777" w:rsidR="000354B3" w:rsidRPr="000354B3" w:rsidRDefault="000354B3" w:rsidP="001666E6">
            <w:pPr>
              <w:widowControl w:val="0"/>
              <w:tabs>
                <w:tab w:val="left" w:pos="360"/>
              </w:tabs>
              <w:autoSpaceDE w:val="0"/>
              <w:autoSpaceDN w:val="0"/>
              <w:adjustRightInd w:val="0"/>
              <w:spacing w:line="276" w:lineRule="auto"/>
              <w:ind w:right="5"/>
              <w:contextualSpacing/>
              <w:jc w:val="center"/>
              <w:rPr>
                <w:rFonts w:cstheme="minorHAnsi"/>
                <w:spacing w:val="-3"/>
                <w:sz w:val="20"/>
                <w:szCs w:val="20"/>
              </w:rPr>
            </w:pPr>
            <w:r w:rsidRPr="000354B3">
              <w:rPr>
                <w:rFonts w:cstheme="minorHAnsi"/>
                <w:spacing w:val="-3"/>
                <w:sz w:val="20"/>
                <w:szCs w:val="20"/>
              </w:rPr>
              <w:t>0,72</w:t>
            </w:r>
          </w:p>
        </w:tc>
        <w:tc>
          <w:tcPr>
            <w:tcW w:w="854" w:type="dxa"/>
            <w:vAlign w:val="center"/>
          </w:tcPr>
          <w:p w14:paraId="3D82F36E" w14:textId="77777777" w:rsidR="000354B3" w:rsidRPr="000354B3" w:rsidRDefault="000354B3" w:rsidP="001666E6">
            <w:pPr>
              <w:widowControl w:val="0"/>
              <w:tabs>
                <w:tab w:val="left" w:pos="360"/>
              </w:tabs>
              <w:autoSpaceDE w:val="0"/>
              <w:autoSpaceDN w:val="0"/>
              <w:adjustRightInd w:val="0"/>
              <w:spacing w:line="276" w:lineRule="auto"/>
              <w:ind w:right="5"/>
              <w:contextualSpacing/>
              <w:jc w:val="center"/>
              <w:rPr>
                <w:rFonts w:cstheme="minorHAnsi"/>
                <w:spacing w:val="-3"/>
                <w:sz w:val="20"/>
                <w:szCs w:val="20"/>
              </w:rPr>
            </w:pPr>
            <w:r w:rsidRPr="000354B3">
              <w:rPr>
                <w:rFonts w:cstheme="minorHAnsi"/>
                <w:spacing w:val="-3"/>
                <w:sz w:val="20"/>
                <w:szCs w:val="20"/>
              </w:rPr>
              <w:t>100,5</w:t>
            </w:r>
          </w:p>
        </w:tc>
        <w:tc>
          <w:tcPr>
            <w:tcW w:w="1559" w:type="dxa"/>
            <w:vAlign w:val="center"/>
          </w:tcPr>
          <w:p w14:paraId="63C18AE4" w14:textId="77777777" w:rsidR="000354B3" w:rsidRPr="000354B3" w:rsidRDefault="000354B3" w:rsidP="001666E6">
            <w:pPr>
              <w:widowControl w:val="0"/>
              <w:tabs>
                <w:tab w:val="left" w:pos="360"/>
              </w:tabs>
              <w:autoSpaceDE w:val="0"/>
              <w:autoSpaceDN w:val="0"/>
              <w:adjustRightInd w:val="0"/>
              <w:spacing w:line="276" w:lineRule="auto"/>
              <w:ind w:right="5"/>
              <w:contextualSpacing/>
              <w:jc w:val="center"/>
              <w:rPr>
                <w:rFonts w:cstheme="minorHAnsi"/>
                <w:spacing w:val="-3"/>
                <w:sz w:val="20"/>
                <w:szCs w:val="20"/>
              </w:rPr>
            </w:pPr>
            <w:r w:rsidRPr="000354B3">
              <w:rPr>
                <w:rFonts w:cstheme="minorHAnsi"/>
                <w:spacing w:val="-3"/>
                <w:sz w:val="20"/>
                <w:szCs w:val="20"/>
              </w:rPr>
              <w:t>5,53</w:t>
            </w:r>
          </w:p>
        </w:tc>
        <w:tc>
          <w:tcPr>
            <w:tcW w:w="1701" w:type="dxa"/>
            <w:vAlign w:val="center"/>
          </w:tcPr>
          <w:p w14:paraId="12FA350E" w14:textId="77777777" w:rsidR="000354B3" w:rsidRPr="000354B3" w:rsidRDefault="000354B3" w:rsidP="001666E6">
            <w:pPr>
              <w:widowControl w:val="0"/>
              <w:tabs>
                <w:tab w:val="left" w:pos="360"/>
              </w:tabs>
              <w:autoSpaceDE w:val="0"/>
              <w:autoSpaceDN w:val="0"/>
              <w:adjustRightInd w:val="0"/>
              <w:spacing w:line="276" w:lineRule="auto"/>
              <w:ind w:right="5"/>
              <w:contextualSpacing/>
              <w:jc w:val="center"/>
              <w:rPr>
                <w:rFonts w:cstheme="minorHAnsi"/>
                <w:spacing w:val="-3"/>
                <w:sz w:val="20"/>
                <w:szCs w:val="20"/>
              </w:rPr>
            </w:pPr>
            <w:r w:rsidRPr="000354B3">
              <w:rPr>
                <w:rFonts w:cstheme="minorHAnsi"/>
                <w:spacing w:val="-3"/>
                <w:sz w:val="20"/>
                <w:szCs w:val="20"/>
              </w:rPr>
              <w:t>9,55</w:t>
            </w:r>
          </w:p>
        </w:tc>
      </w:tr>
      <w:tr w:rsidR="007A02F1" w:rsidRPr="000354B3" w14:paraId="249E00C4" w14:textId="77777777" w:rsidTr="001666E6">
        <w:trPr>
          <w:trHeight w:val="454"/>
          <w:jc w:val="center"/>
        </w:trPr>
        <w:tc>
          <w:tcPr>
            <w:tcW w:w="710" w:type="dxa"/>
            <w:shd w:val="clear" w:color="auto" w:fill="D9D9D9" w:themeFill="background1" w:themeFillShade="D9"/>
            <w:vAlign w:val="center"/>
          </w:tcPr>
          <w:p w14:paraId="502D9324" w14:textId="77777777" w:rsidR="007A02F1" w:rsidRPr="000354B3" w:rsidRDefault="007A02F1" w:rsidP="001666E6">
            <w:pPr>
              <w:widowControl w:val="0"/>
              <w:tabs>
                <w:tab w:val="left" w:pos="360"/>
              </w:tabs>
              <w:autoSpaceDE w:val="0"/>
              <w:autoSpaceDN w:val="0"/>
              <w:adjustRightInd w:val="0"/>
              <w:spacing w:line="276" w:lineRule="auto"/>
              <w:ind w:right="5"/>
              <w:contextualSpacing/>
              <w:jc w:val="center"/>
              <w:rPr>
                <w:rFonts w:cstheme="minorHAnsi"/>
                <w:spacing w:val="-3"/>
                <w:sz w:val="20"/>
                <w:szCs w:val="20"/>
              </w:rPr>
            </w:pPr>
            <w:r>
              <w:rPr>
                <w:rFonts w:cstheme="minorHAnsi"/>
                <w:spacing w:val="-3"/>
                <w:sz w:val="20"/>
                <w:szCs w:val="20"/>
              </w:rPr>
              <w:t>2019</w:t>
            </w:r>
          </w:p>
        </w:tc>
        <w:tc>
          <w:tcPr>
            <w:tcW w:w="1366" w:type="dxa"/>
            <w:vAlign w:val="center"/>
          </w:tcPr>
          <w:p w14:paraId="7F72BBDE" w14:textId="77777777" w:rsidR="007A02F1" w:rsidRPr="000354B3" w:rsidRDefault="007A02F1" w:rsidP="001666E6">
            <w:pPr>
              <w:widowControl w:val="0"/>
              <w:tabs>
                <w:tab w:val="left" w:pos="360"/>
              </w:tabs>
              <w:autoSpaceDE w:val="0"/>
              <w:autoSpaceDN w:val="0"/>
              <w:adjustRightInd w:val="0"/>
              <w:spacing w:line="276" w:lineRule="auto"/>
              <w:ind w:right="5"/>
              <w:contextualSpacing/>
              <w:jc w:val="center"/>
              <w:rPr>
                <w:rFonts w:cstheme="minorHAnsi"/>
                <w:spacing w:val="-3"/>
                <w:sz w:val="20"/>
                <w:szCs w:val="20"/>
              </w:rPr>
            </w:pPr>
            <w:r>
              <w:rPr>
                <w:rFonts w:cstheme="minorHAnsi"/>
                <w:spacing w:val="-3"/>
                <w:sz w:val="20"/>
                <w:szCs w:val="20"/>
              </w:rPr>
              <w:t>3,7</w:t>
            </w:r>
          </w:p>
        </w:tc>
        <w:tc>
          <w:tcPr>
            <w:tcW w:w="902" w:type="dxa"/>
            <w:vAlign w:val="center"/>
          </w:tcPr>
          <w:p w14:paraId="6F9E3426" w14:textId="77777777" w:rsidR="007A02F1" w:rsidRPr="000354B3" w:rsidRDefault="007A02F1" w:rsidP="001666E6">
            <w:pPr>
              <w:widowControl w:val="0"/>
              <w:tabs>
                <w:tab w:val="left" w:pos="360"/>
              </w:tabs>
              <w:autoSpaceDE w:val="0"/>
              <w:autoSpaceDN w:val="0"/>
              <w:adjustRightInd w:val="0"/>
              <w:spacing w:line="276" w:lineRule="auto"/>
              <w:ind w:right="5"/>
              <w:contextualSpacing/>
              <w:jc w:val="center"/>
              <w:rPr>
                <w:rFonts w:cstheme="minorHAnsi"/>
                <w:spacing w:val="-3"/>
                <w:sz w:val="20"/>
                <w:szCs w:val="20"/>
              </w:rPr>
            </w:pPr>
            <w:r>
              <w:rPr>
                <w:rFonts w:cstheme="minorHAnsi"/>
                <w:spacing w:val="-3"/>
                <w:sz w:val="20"/>
                <w:szCs w:val="20"/>
              </w:rPr>
              <w:t>6,2</w:t>
            </w:r>
          </w:p>
        </w:tc>
        <w:tc>
          <w:tcPr>
            <w:tcW w:w="1701" w:type="dxa"/>
            <w:vAlign w:val="center"/>
          </w:tcPr>
          <w:p w14:paraId="2343836D" w14:textId="77777777" w:rsidR="007A02F1" w:rsidRPr="000354B3" w:rsidRDefault="007A02F1" w:rsidP="001666E6">
            <w:pPr>
              <w:widowControl w:val="0"/>
              <w:tabs>
                <w:tab w:val="left" w:pos="360"/>
              </w:tabs>
              <w:autoSpaceDE w:val="0"/>
              <w:autoSpaceDN w:val="0"/>
              <w:adjustRightInd w:val="0"/>
              <w:spacing w:line="276" w:lineRule="auto"/>
              <w:ind w:right="5"/>
              <w:contextualSpacing/>
              <w:jc w:val="center"/>
              <w:rPr>
                <w:rFonts w:cstheme="minorHAnsi"/>
                <w:spacing w:val="-3"/>
                <w:sz w:val="20"/>
                <w:szCs w:val="20"/>
              </w:rPr>
            </w:pPr>
            <w:r>
              <w:rPr>
                <w:rFonts w:cstheme="minorHAnsi"/>
                <w:spacing w:val="-3"/>
                <w:sz w:val="20"/>
                <w:szCs w:val="20"/>
              </w:rPr>
              <w:t>0,74</w:t>
            </w:r>
          </w:p>
        </w:tc>
        <w:tc>
          <w:tcPr>
            <w:tcW w:w="854" w:type="dxa"/>
            <w:vAlign w:val="center"/>
          </w:tcPr>
          <w:p w14:paraId="7015BC8B" w14:textId="77777777" w:rsidR="007A02F1" w:rsidRPr="000354B3" w:rsidRDefault="007A02F1" w:rsidP="001666E6">
            <w:pPr>
              <w:widowControl w:val="0"/>
              <w:tabs>
                <w:tab w:val="left" w:pos="360"/>
              </w:tabs>
              <w:autoSpaceDE w:val="0"/>
              <w:autoSpaceDN w:val="0"/>
              <w:adjustRightInd w:val="0"/>
              <w:spacing w:line="276" w:lineRule="auto"/>
              <w:ind w:right="5"/>
              <w:contextualSpacing/>
              <w:jc w:val="center"/>
              <w:rPr>
                <w:rFonts w:cstheme="minorHAnsi"/>
                <w:spacing w:val="-3"/>
                <w:sz w:val="20"/>
                <w:szCs w:val="20"/>
              </w:rPr>
            </w:pPr>
            <w:r>
              <w:rPr>
                <w:rFonts w:cstheme="minorHAnsi"/>
                <w:spacing w:val="-3"/>
                <w:sz w:val="20"/>
                <w:szCs w:val="20"/>
              </w:rPr>
              <w:t>97,1</w:t>
            </w:r>
          </w:p>
        </w:tc>
        <w:tc>
          <w:tcPr>
            <w:tcW w:w="1559" w:type="dxa"/>
            <w:vAlign w:val="center"/>
          </w:tcPr>
          <w:p w14:paraId="0CEF196F" w14:textId="77777777" w:rsidR="007A02F1" w:rsidRPr="000354B3" w:rsidRDefault="007A02F1" w:rsidP="001666E6">
            <w:pPr>
              <w:widowControl w:val="0"/>
              <w:tabs>
                <w:tab w:val="left" w:pos="360"/>
              </w:tabs>
              <w:autoSpaceDE w:val="0"/>
              <w:autoSpaceDN w:val="0"/>
              <w:adjustRightInd w:val="0"/>
              <w:spacing w:line="276" w:lineRule="auto"/>
              <w:ind w:right="5"/>
              <w:contextualSpacing/>
              <w:jc w:val="center"/>
              <w:rPr>
                <w:rFonts w:cstheme="minorHAnsi"/>
                <w:spacing w:val="-3"/>
                <w:sz w:val="20"/>
                <w:szCs w:val="20"/>
              </w:rPr>
            </w:pPr>
            <w:r>
              <w:rPr>
                <w:rFonts w:cstheme="minorHAnsi"/>
                <w:spacing w:val="-3"/>
                <w:sz w:val="20"/>
                <w:szCs w:val="20"/>
              </w:rPr>
              <w:t>5,34</w:t>
            </w:r>
          </w:p>
        </w:tc>
        <w:tc>
          <w:tcPr>
            <w:tcW w:w="1701" w:type="dxa"/>
            <w:vAlign w:val="center"/>
          </w:tcPr>
          <w:p w14:paraId="4BAF7165" w14:textId="77777777" w:rsidR="007A02F1" w:rsidRPr="000354B3" w:rsidRDefault="007A02F1" w:rsidP="001666E6">
            <w:pPr>
              <w:widowControl w:val="0"/>
              <w:tabs>
                <w:tab w:val="left" w:pos="360"/>
              </w:tabs>
              <w:autoSpaceDE w:val="0"/>
              <w:autoSpaceDN w:val="0"/>
              <w:adjustRightInd w:val="0"/>
              <w:spacing w:line="276" w:lineRule="auto"/>
              <w:ind w:right="5"/>
              <w:contextualSpacing/>
              <w:jc w:val="center"/>
              <w:rPr>
                <w:rFonts w:cstheme="minorHAnsi"/>
                <w:spacing w:val="-3"/>
                <w:sz w:val="20"/>
                <w:szCs w:val="20"/>
              </w:rPr>
            </w:pPr>
            <w:r>
              <w:rPr>
                <w:rFonts w:cstheme="minorHAnsi"/>
                <w:spacing w:val="-3"/>
                <w:sz w:val="20"/>
                <w:szCs w:val="20"/>
              </w:rPr>
              <w:t>9,78</w:t>
            </w:r>
          </w:p>
        </w:tc>
      </w:tr>
    </w:tbl>
    <w:p w14:paraId="5C902735" w14:textId="77777777" w:rsidR="000354B3" w:rsidRDefault="000354B3" w:rsidP="000354B3">
      <w:pPr>
        <w:spacing w:after="0" w:line="240" w:lineRule="auto"/>
        <w:contextualSpacing/>
        <w:jc w:val="both"/>
        <w:rPr>
          <w:i/>
          <w:sz w:val="20"/>
          <w:szCs w:val="20"/>
        </w:rPr>
      </w:pPr>
      <w:r w:rsidRPr="000354B3">
        <w:rPr>
          <w:i/>
          <w:sz w:val="20"/>
          <w:szCs w:val="20"/>
        </w:rPr>
        <w:t xml:space="preserve">Źródło: Opracowanie własne </w:t>
      </w:r>
      <w:r w:rsidR="00292CA5" w:rsidRPr="00292CA5">
        <w:rPr>
          <w:i/>
          <w:sz w:val="20"/>
          <w:szCs w:val="20"/>
        </w:rPr>
        <w:t xml:space="preserve">Departamentu Zdrowia, Rodziny, Równego Traktowania i Polityki Społecznej </w:t>
      </w:r>
      <w:r w:rsidRPr="000354B3">
        <w:rPr>
          <w:i/>
          <w:sz w:val="20"/>
          <w:szCs w:val="20"/>
        </w:rPr>
        <w:t>UMWM na podstawie danych z Państwowej Agencji Rozwiązywania Problemów Alkoholowych</w:t>
      </w:r>
    </w:p>
    <w:p w14:paraId="213D0B73" w14:textId="77777777" w:rsidR="000354B3" w:rsidRPr="000354B3" w:rsidRDefault="000354B3" w:rsidP="000354B3">
      <w:pPr>
        <w:spacing w:after="0" w:line="240" w:lineRule="auto"/>
        <w:contextualSpacing/>
        <w:jc w:val="both"/>
        <w:rPr>
          <w:i/>
          <w:sz w:val="20"/>
          <w:szCs w:val="20"/>
        </w:rPr>
      </w:pPr>
    </w:p>
    <w:p w14:paraId="3DED0388" w14:textId="77777777" w:rsidR="000354B3" w:rsidRPr="00837331" w:rsidRDefault="002D0434" w:rsidP="000354B3">
      <w:pPr>
        <w:widowControl w:val="0"/>
        <w:shd w:val="clear" w:color="auto" w:fill="FFFFFF"/>
        <w:tabs>
          <w:tab w:val="left" w:pos="360"/>
        </w:tabs>
        <w:autoSpaceDE w:val="0"/>
        <w:autoSpaceDN w:val="0"/>
        <w:adjustRightInd w:val="0"/>
        <w:spacing w:after="0" w:line="276" w:lineRule="auto"/>
        <w:ind w:right="5"/>
        <w:jc w:val="both"/>
        <w:rPr>
          <w:rFonts w:eastAsia="Times New Roman" w:cstheme="minorHAnsi"/>
          <w:bCs/>
          <w:sz w:val="24"/>
          <w:szCs w:val="24"/>
          <w:lang w:eastAsia="pl-PL"/>
        </w:rPr>
      </w:pPr>
      <w:r>
        <w:rPr>
          <w:rFonts w:eastAsia="Times New Roman" w:cstheme="minorHAnsi"/>
          <w:bCs/>
          <w:sz w:val="24"/>
          <w:szCs w:val="24"/>
          <w:lang w:eastAsia="pl-PL"/>
        </w:rPr>
        <w:tab/>
      </w:r>
      <w:r w:rsidR="000354B3" w:rsidRPr="00837331">
        <w:rPr>
          <w:rFonts w:eastAsia="Times New Roman" w:cstheme="minorHAnsi"/>
          <w:bCs/>
          <w:sz w:val="24"/>
          <w:szCs w:val="24"/>
          <w:lang w:eastAsia="pl-PL"/>
        </w:rPr>
        <w:t>Według Diagnozy Społecznej 2015</w:t>
      </w:r>
      <w:r w:rsidR="00354D63" w:rsidRPr="00837331">
        <w:rPr>
          <w:rStyle w:val="Odwoanieprzypisudolnego"/>
          <w:rFonts w:eastAsia="Times New Roman" w:cstheme="minorHAnsi"/>
          <w:bCs/>
          <w:sz w:val="24"/>
          <w:szCs w:val="24"/>
          <w:lang w:eastAsia="pl-PL"/>
        </w:rPr>
        <w:footnoteReference w:id="14"/>
      </w:r>
      <w:r w:rsidR="000354B3" w:rsidRPr="00837331">
        <w:rPr>
          <w:rFonts w:eastAsia="Times New Roman" w:cstheme="minorHAnsi"/>
          <w:bCs/>
          <w:sz w:val="24"/>
          <w:szCs w:val="24"/>
          <w:lang w:eastAsia="pl-PL"/>
        </w:rPr>
        <w:t>, odsetek osób</w:t>
      </w:r>
      <w:r w:rsidR="009562E0">
        <w:rPr>
          <w:rFonts w:eastAsia="Times New Roman" w:cstheme="minorHAnsi"/>
          <w:bCs/>
          <w:sz w:val="24"/>
          <w:szCs w:val="24"/>
          <w:lang w:eastAsia="pl-PL"/>
        </w:rPr>
        <w:t>,</w:t>
      </w:r>
      <w:r w:rsidR="000354B3" w:rsidRPr="00837331">
        <w:rPr>
          <w:rFonts w:eastAsia="Times New Roman" w:cstheme="minorHAnsi"/>
          <w:bCs/>
          <w:sz w:val="24"/>
          <w:szCs w:val="24"/>
          <w:lang w:eastAsia="pl-PL"/>
        </w:rPr>
        <w:t xml:space="preserve"> które </w:t>
      </w:r>
      <w:r w:rsidR="00DF749A">
        <w:rPr>
          <w:rFonts w:eastAsia="Times New Roman" w:cstheme="minorHAnsi"/>
          <w:bCs/>
          <w:sz w:val="24"/>
          <w:szCs w:val="24"/>
          <w:lang w:eastAsia="pl-PL"/>
        </w:rPr>
        <w:t>w sytuacji dla nich problemowej</w:t>
      </w:r>
      <w:r w:rsidR="000354B3" w:rsidRPr="00837331">
        <w:rPr>
          <w:rFonts w:eastAsia="Times New Roman" w:cstheme="minorHAnsi"/>
          <w:bCs/>
          <w:sz w:val="24"/>
          <w:szCs w:val="24"/>
          <w:lang w:eastAsia="pl-PL"/>
        </w:rPr>
        <w:t xml:space="preserve"> </w:t>
      </w:r>
      <w:r w:rsidR="000354B3" w:rsidRPr="00837331">
        <w:rPr>
          <w:rFonts w:eastAsia="Times New Roman" w:cstheme="minorHAnsi"/>
          <w:bCs/>
          <w:sz w:val="24"/>
          <w:szCs w:val="24"/>
          <w:lang w:eastAsia="pl-PL"/>
        </w:rPr>
        <w:lastRenderedPageBreak/>
        <w:t>sięgają po alkohol jest mniejszy</w:t>
      </w:r>
      <w:r w:rsidR="00DF749A">
        <w:rPr>
          <w:rFonts w:eastAsia="Times New Roman" w:cstheme="minorHAnsi"/>
          <w:bCs/>
          <w:sz w:val="24"/>
          <w:szCs w:val="24"/>
          <w:lang w:eastAsia="pl-PL"/>
        </w:rPr>
        <w:t xml:space="preserve"> tj. 3,5% (w 2013 r. wynosił 3,9 %</w:t>
      </w:r>
      <w:r w:rsidR="000354B3" w:rsidRPr="00837331">
        <w:rPr>
          <w:rFonts w:eastAsia="Times New Roman" w:cstheme="minorHAnsi"/>
          <w:bCs/>
          <w:sz w:val="24"/>
          <w:szCs w:val="24"/>
          <w:lang w:eastAsia="pl-PL"/>
        </w:rPr>
        <w:t>) niż odsetek osób, które przyznają się do nadużywania alkoholu</w:t>
      </w:r>
      <w:r w:rsidR="006806C1">
        <w:rPr>
          <w:rFonts w:eastAsia="Times New Roman" w:cstheme="minorHAnsi"/>
          <w:bCs/>
          <w:sz w:val="24"/>
          <w:szCs w:val="24"/>
          <w:lang w:eastAsia="pl-PL"/>
        </w:rPr>
        <w:t xml:space="preserve"> tj. 6,2%</w:t>
      </w:r>
      <w:r w:rsidR="000354B3" w:rsidRPr="00837331">
        <w:rPr>
          <w:rFonts w:eastAsia="Times New Roman" w:cstheme="minorHAnsi"/>
          <w:bCs/>
          <w:sz w:val="24"/>
          <w:szCs w:val="24"/>
          <w:lang w:eastAsia="pl-PL"/>
        </w:rPr>
        <w:t xml:space="preserve"> (</w:t>
      </w:r>
      <w:r w:rsidR="006806C1">
        <w:rPr>
          <w:rFonts w:eastAsia="Times New Roman" w:cstheme="minorHAnsi"/>
          <w:bCs/>
          <w:sz w:val="24"/>
          <w:szCs w:val="24"/>
          <w:lang w:eastAsia="pl-PL"/>
        </w:rPr>
        <w:t>porównując do</w:t>
      </w:r>
      <w:r w:rsidR="000354B3" w:rsidRPr="00837331">
        <w:rPr>
          <w:rFonts w:eastAsia="Times New Roman" w:cstheme="minorHAnsi"/>
          <w:bCs/>
          <w:sz w:val="24"/>
          <w:szCs w:val="24"/>
          <w:lang w:eastAsia="pl-PL"/>
        </w:rPr>
        <w:t xml:space="preserve"> 6,7% dwa lata </w:t>
      </w:r>
      <w:r w:rsidR="00991B50" w:rsidRPr="00837331">
        <w:rPr>
          <w:rFonts w:eastAsia="Times New Roman" w:cstheme="minorHAnsi"/>
          <w:bCs/>
          <w:sz w:val="24"/>
          <w:szCs w:val="24"/>
          <w:lang w:eastAsia="pl-PL"/>
        </w:rPr>
        <w:t>wcześniej</w:t>
      </w:r>
      <w:r w:rsidR="000354B3" w:rsidRPr="00837331">
        <w:rPr>
          <w:rFonts w:eastAsia="Times New Roman" w:cstheme="minorHAnsi"/>
          <w:bCs/>
          <w:sz w:val="24"/>
          <w:szCs w:val="24"/>
          <w:lang w:eastAsia="pl-PL"/>
        </w:rPr>
        <w:t xml:space="preserve">). </w:t>
      </w:r>
      <w:r w:rsidR="006806C1">
        <w:rPr>
          <w:rFonts w:eastAsia="Times New Roman" w:cstheme="minorHAnsi"/>
          <w:bCs/>
          <w:sz w:val="24"/>
          <w:szCs w:val="24"/>
          <w:lang w:eastAsia="pl-PL"/>
        </w:rPr>
        <w:t xml:space="preserve">Biorąc po uwagę wykonywany zawód </w:t>
      </w:r>
      <w:r w:rsidR="000354B3" w:rsidRPr="00837331">
        <w:rPr>
          <w:rFonts w:eastAsia="Times New Roman" w:cstheme="minorHAnsi"/>
          <w:bCs/>
          <w:sz w:val="24"/>
          <w:szCs w:val="24"/>
          <w:lang w:eastAsia="pl-PL"/>
        </w:rPr>
        <w:t>grup</w:t>
      </w:r>
      <w:r w:rsidR="006806C1">
        <w:rPr>
          <w:rFonts w:eastAsia="Times New Roman" w:cstheme="minorHAnsi"/>
          <w:bCs/>
          <w:sz w:val="24"/>
          <w:szCs w:val="24"/>
          <w:lang w:eastAsia="pl-PL"/>
        </w:rPr>
        <w:t>ami</w:t>
      </w:r>
      <w:r w:rsidR="000354B3" w:rsidRPr="00837331">
        <w:rPr>
          <w:rFonts w:eastAsia="Times New Roman" w:cstheme="minorHAnsi"/>
          <w:bCs/>
          <w:sz w:val="24"/>
          <w:szCs w:val="24"/>
          <w:lang w:eastAsia="pl-PL"/>
        </w:rPr>
        <w:t xml:space="preserve"> najbardziej dotkniętymi problemem alkoholowym są twórcy, artyści, literaci, dziennikarze (21,5%), operatorzy maszyn i urządzeń górniczych (16,2%), robotnicy pomocniczy w górnictwie i budownictwie (13,8%), lekarze, weterynarze dentyści (12,6%), hutnicy (12,1%). Są to </w:t>
      </w:r>
      <w:r w:rsidR="006806C1">
        <w:rPr>
          <w:rFonts w:eastAsia="Times New Roman" w:cstheme="minorHAnsi"/>
          <w:bCs/>
          <w:sz w:val="24"/>
          <w:szCs w:val="24"/>
          <w:lang w:eastAsia="pl-PL"/>
        </w:rPr>
        <w:t>w większości</w:t>
      </w:r>
      <w:r w:rsidR="00FD40ED">
        <w:rPr>
          <w:rFonts w:eastAsia="Times New Roman" w:cstheme="minorHAnsi"/>
          <w:bCs/>
          <w:sz w:val="24"/>
          <w:szCs w:val="24"/>
          <w:lang w:eastAsia="pl-PL"/>
        </w:rPr>
        <w:t>,</w:t>
      </w:r>
      <w:r w:rsidR="000354B3" w:rsidRPr="00837331">
        <w:rPr>
          <w:rFonts w:eastAsia="Times New Roman" w:cstheme="minorHAnsi"/>
          <w:bCs/>
          <w:sz w:val="24"/>
          <w:szCs w:val="24"/>
          <w:lang w:eastAsia="pl-PL"/>
        </w:rPr>
        <w:t xml:space="preserve"> z wyjątkiem lekarzy</w:t>
      </w:r>
      <w:r w:rsidR="00B727D5">
        <w:rPr>
          <w:rFonts w:eastAsia="Times New Roman" w:cstheme="minorHAnsi"/>
          <w:bCs/>
          <w:sz w:val="24"/>
          <w:szCs w:val="24"/>
          <w:lang w:eastAsia="pl-PL"/>
        </w:rPr>
        <w:br/>
      </w:r>
      <w:r w:rsidR="000354B3" w:rsidRPr="00837331">
        <w:rPr>
          <w:rFonts w:eastAsia="Times New Roman" w:cstheme="minorHAnsi"/>
          <w:bCs/>
          <w:sz w:val="24"/>
          <w:szCs w:val="24"/>
          <w:lang w:eastAsia="pl-PL"/>
        </w:rPr>
        <w:t xml:space="preserve">i artystów zawody typowo męskie. Najmniejszy odsetek </w:t>
      </w:r>
      <w:r w:rsidR="006806C1">
        <w:rPr>
          <w:rFonts w:eastAsia="Times New Roman" w:cstheme="minorHAnsi"/>
          <w:bCs/>
          <w:sz w:val="24"/>
          <w:szCs w:val="24"/>
          <w:lang w:eastAsia="pl-PL"/>
        </w:rPr>
        <w:t xml:space="preserve">osób </w:t>
      </w:r>
      <w:r w:rsidR="000354B3" w:rsidRPr="00837331">
        <w:rPr>
          <w:rFonts w:eastAsia="Times New Roman" w:cstheme="minorHAnsi"/>
          <w:bCs/>
          <w:sz w:val="24"/>
          <w:szCs w:val="24"/>
          <w:lang w:eastAsia="pl-PL"/>
        </w:rPr>
        <w:t>nadużywających alkoholu jest wśród robotników produkcji tekstylnej (1,5%), średni</w:t>
      </w:r>
      <w:r w:rsidR="006806C1">
        <w:rPr>
          <w:rFonts w:eastAsia="Times New Roman" w:cstheme="minorHAnsi"/>
          <w:bCs/>
          <w:sz w:val="24"/>
          <w:szCs w:val="24"/>
          <w:lang w:eastAsia="pl-PL"/>
        </w:rPr>
        <w:t>ego</w:t>
      </w:r>
      <w:r w:rsidR="000354B3" w:rsidRPr="00837331">
        <w:rPr>
          <w:rFonts w:eastAsia="Times New Roman" w:cstheme="minorHAnsi"/>
          <w:bCs/>
          <w:sz w:val="24"/>
          <w:szCs w:val="24"/>
          <w:lang w:eastAsia="pl-PL"/>
        </w:rPr>
        <w:t xml:space="preserve"> personel</w:t>
      </w:r>
      <w:r w:rsidR="006806C1">
        <w:rPr>
          <w:rFonts w:eastAsia="Times New Roman" w:cstheme="minorHAnsi"/>
          <w:bCs/>
          <w:sz w:val="24"/>
          <w:szCs w:val="24"/>
          <w:lang w:eastAsia="pl-PL"/>
        </w:rPr>
        <w:t>u</w:t>
      </w:r>
      <w:r w:rsidR="000354B3" w:rsidRPr="00837331">
        <w:rPr>
          <w:rFonts w:eastAsia="Times New Roman" w:cstheme="minorHAnsi"/>
          <w:bCs/>
          <w:sz w:val="24"/>
          <w:szCs w:val="24"/>
          <w:lang w:eastAsia="pl-PL"/>
        </w:rPr>
        <w:t xml:space="preserve"> ds. finansowych (2%), fryzjer</w:t>
      </w:r>
      <w:r w:rsidR="006806C1">
        <w:rPr>
          <w:rFonts w:eastAsia="Times New Roman" w:cstheme="minorHAnsi"/>
          <w:bCs/>
          <w:sz w:val="24"/>
          <w:szCs w:val="24"/>
          <w:lang w:eastAsia="pl-PL"/>
        </w:rPr>
        <w:t>ów, kosmetyczek (2,5%), pomocy i sprzątaczek</w:t>
      </w:r>
      <w:r w:rsidR="000354B3" w:rsidRPr="00837331">
        <w:rPr>
          <w:rFonts w:eastAsia="Times New Roman" w:cstheme="minorHAnsi"/>
          <w:bCs/>
          <w:sz w:val="24"/>
          <w:szCs w:val="24"/>
          <w:lang w:eastAsia="pl-PL"/>
        </w:rPr>
        <w:t xml:space="preserve"> (2,6%).</w:t>
      </w:r>
    </w:p>
    <w:p w14:paraId="48AD608E" w14:textId="77777777" w:rsidR="000354B3" w:rsidRPr="00837331" w:rsidRDefault="002D0434" w:rsidP="000354B3">
      <w:pPr>
        <w:widowControl w:val="0"/>
        <w:shd w:val="clear" w:color="auto" w:fill="FFFFFF"/>
        <w:tabs>
          <w:tab w:val="left" w:pos="360"/>
        </w:tabs>
        <w:autoSpaceDE w:val="0"/>
        <w:autoSpaceDN w:val="0"/>
        <w:adjustRightInd w:val="0"/>
        <w:spacing w:after="0" w:line="276" w:lineRule="auto"/>
        <w:ind w:right="5"/>
        <w:jc w:val="both"/>
        <w:rPr>
          <w:rFonts w:eastAsia="Times New Roman" w:cstheme="minorHAnsi"/>
          <w:bCs/>
          <w:sz w:val="24"/>
          <w:szCs w:val="24"/>
          <w:lang w:eastAsia="pl-PL"/>
        </w:rPr>
      </w:pPr>
      <w:r>
        <w:rPr>
          <w:rFonts w:eastAsia="Times New Roman" w:cstheme="minorHAnsi"/>
          <w:bCs/>
          <w:sz w:val="24"/>
          <w:szCs w:val="24"/>
          <w:lang w:eastAsia="pl-PL"/>
        </w:rPr>
        <w:tab/>
      </w:r>
      <w:r w:rsidR="000354B3" w:rsidRPr="00837331">
        <w:rPr>
          <w:rFonts w:eastAsia="Times New Roman" w:cstheme="minorHAnsi"/>
          <w:bCs/>
          <w:sz w:val="24"/>
          <w:szCs w:val="24"/>
          <w:lang w:eastAsia="pl-PL"/>
        </w:rPr>
        <w:t>Prawdopodobieństwo nadużywania alkoholu jest 4-krotnie mniejsze wśród kobiet niż wśród mężczyzn. W porównaniu z najmłodszymi respondentami (16-24 lata) istotnie większe prawdopodobieństwo wystąpienia problemu alkoholowego występuje tylko wśród osób</w:t>
      </w:r>
      <w:r w:rsidR="00B727D5">
        <w:rPr>
          <w:rFonts w:eastAsia="Times New Roman" w:cstheme="minorHAnsi"/>
          <w:bCs/>
          <w:sz w:val="24"/>
          <w:szCs w:val="24"/>
          <w:lang w:eastAsia="pl-PL"/>
        </w:rPr>
        <w:br/>
      </w:r>
      <w:r w:rsidR="000354B3" w:rsidRPr="00837331">
        <w:rPr>
          <w:rFonts w:eastAsia="Times New Roman" w:cstheme="minorHAnsi"/>
          <w:bCs/>
          <w:sz w:val="24"/>
          <w:szCs w:val="24"/>
          <w:lang w:eastAsia="pl-PL"/>
        </w:rPr>
        <w:t xml:space="preserve">w wieku 25-34 lata. Czynnikiem różnicującym powszechność nadużywania alkoholu jest </w:t>
      </w:r>
      <w:r w:rsidR="000354B3" w:rsidRPr="00B727D5">
        <w:rPr>
          <w:rFonts w:eastAsia="Times New Roman" w:cstheme="minorHAnsi"/>
          <w:bCs/>
          <w:sz w:val="24"/>
          <w:szCs w:val="24"/>
          <w:lang w:eastAsia="pl-PL"/>
        </w:rPr>
        <w:t>klasa miejscowości zamieszkania:</w:t>
      </w:r>
      <w:r w:rsidR="000354B3" w:rsidRPr="00837331">
        <w:rPr>
          <w:rFonts w:eastAsia="Times New Roman" w:cstheme="minorHAnsi"/>
          <w:bCs/>
          <w:sz w:val="24"/>
          <w:szCs w:val="24"/>
          <w:lang w:eastAsia="pl-PL"/>
        </w:rPr>
        <w:t xml:space="preserve"> najbardziej rozpowszechnione jest nadużywanie alkoholu</w:t>
      </w:r>
      <w:r w:rsidR="00B727D5">
        <w:rPr>
          <w:rFonts w:eastAsia="Times New Roman" w:cstheme="minorHAnsi"/>
          <w:bCs/>
          <w:sz w:val="24"/>
          <w:szCs w:val="24"/>
          <w:lang w:eastAsia="pl-PL"/>
        </w:rPr>
        <w:br/>
      </w:r>
      <w:r w:rsidR="000354B3" w:rsidRPr="00837331">
        <w:rPr>
          <w:rFonts w:eastAsia="Times New Roman" w:cstheme="minorHAnsi"/>
          <w:bCs/>
          <w:sz w:val="24"/>
          <w:szCs w:val="24"/>
          <w:lang w:eastAsia="pl-PL"/>
        </w:rPr>
        <w:t>w dużych (ale nie największych) miastach a najmniejsze na wsi. Osoby z wykształceniem średnim i zasadniczym zawodowym rzadziej od osób z wykształceniem</w:t>
      </w:r>
      <w:r w:rsidR="000354B3" w:rsidRPr="000354B3">
        <w:rPr>
          <w:rFonts w:eastAsia="Times New Roman" w:cstheme="minorHAnsi"/>
          <w:bCs/>
          <w:lang w:eastAsia="pl-PL"/>
        </w:rPr>
        <w:t xml:space="preserve"> </w:t>
      </w:r>
      <w:r w:rsidR="000354B3" w:rsidRPr="00837331">
        <w:rPr>
          <w:rFonts w:eastAsia="Times New Roman" w:cstheme="minorHAnsi"/>
          <w:bCs/>
          <w:sz w:val="24"/>
          <w:szCs w:val="24"/>
          <w:lang w:eastAsia="pl-PL"/>
        </w:rPr>
        <w:t>podstawowym nadużywają alkoholu. Częściej</w:t>
      </w:r>
      <w:r w:rsidR="00D72A9A">
        <w:rPr>
          <w:rFonts w:eastAsia="Times New Roman" w:cstheme="minorHAnsi"/>
          <w:bCs/>
          <w:sz w:val="24"/>
          <w:szCs w:val="24"/>
          <w:lang w:eastAsia="pl-PL"/>
        </w:rPr>
        <w:t>,</w:t>
      </w:r>
      <w:r w:rsidR="000354B3" w:rsidRPr="00837331">
        <w:rPr>
          <w:rFonts w:eastAsia="Times New Roman" w:cstheme="minorHAnsi"/>
          <w:bCs/>
          <w:sz w:val="24"/>
          <w:szCs w:val="24"/>
          <w:lang w:eastAsia="pl-PL"/>
        </w:rPr>
        <w:t xml:space="preserve"> w porównaniu z innymi grupami społeczno-zawodowymi przy kontroli pozostałych cech nadużywanie alkoholu występuje w grupie bezrobotnych i innych biernych zawodowo. W porównaniu z osobami żyjącymi w stanie wolnym o połowę rzadziej nadużywają alkoholu osoby żyjące w małżeństwie</w:t>
      </w:r>
      <w:r w:rsidR="00D72A9A">
        <w:rPr>
          <w:rFonts w:eastAsia="Times New Roman" w:cstheme="minorHAnsi"/>
          <w:bCs/>
          <w:sz w:val="24"/>
          <w:szCs w:val="24"/>
          <w:lang w:eastAsia="pl-PL"/>
        </w:rPr>
        <w:t>,</w:t>
      </w:r>
      <w:r w:rsidR="000354B3" w:rsidRPr="00837331">
        <w:rPr>
          <w:rFonts w:eastAsia="Times New Roman" w:cstheme="minorHAnsi"/>
          <w:bCs/>
          <w:sz w:val="24"/>
          <w:szCs w:val="24"/>
          <w:lang w:eastAsia="pl-PL"/>
        </w:rPr>
        <w:t xml:space="preserve"> a o ponad 2/3 osoby owdowiałe. Stres życiowy niezwykle silnie wiąże się z nadużywaniem alkoholu.</w:t>
      </w:r>
    </w:p>
    <w:p w14:paraId="3E5E13DC" w14:textId="77777777" w:rsidR="000354B3" w:rsidRPr="00837331" w:rsidRDefault="002D0434" w:rsidP="000354B3">
      <w:pPr>
        <w:widowControl w:val="0"/>
        <w:shd w:val="clear" w:color="auto" w:fill="FFFFFF"/>
        <w:tabs>
          <w:tab w:val="left" w:pos="360"/>
        </w:tabs>
        <w:autoSpaceDE w:val="0"/>
        <w:autoSpaceDN w:val="0"/>
        <w:adjustRightInd w:val="0"/>
        <w:spacing w:after="0" w:line="276" w:lineRule="auto"/>
        <w:ind w:right="5"/>
        <w:jc w:val="both"/>
        <w:rPr>
          <w:rFonts w:eastAsia="Times New Roman" w:cstheme="minorHAnsi"/>
          <w:bCs/>
          <w:sz w:val="24"/>
          <w:szCs w:val="24"/>
          <w:lang w:eastAsia="pl-PL"/>
        </w:rPr>
      </w:pPr>
      <w:r>
        <w:rPr>
          <w:rFonts w:eastAsia="Times New Roman" w:cstheme="minorHAnsi"/>
          <w:bCs/>
          <w:sz w:val="24"/>
          <w:szCs w:val="24"/>
          <w:lang w:eastAsia="pl-PL"/>
        </w:rPr>
        <w:tab/>
      </w:r>
      <w:r w:rsidR="000354B3" w:rsidRPr="00837331">
        <w:rPr>
          <w:rFonts w:eastAsia="Times New Roman" w:cstheme="minorHAnsi"/>
          <w:bCs/>
          <w:sz w:val="24"/>
          <w:szCs w:val="24"/>
          <w:lang w:eastAsia="pl-PL"/>
        </w:rPr>
        <w:t>Osoby doświadczające wysokiego poziomu stresu nadużywają alkoholu prawie ponad 4 razy częściej w porównaniu z osobami doświadczającymi niewielkiego stresu. Oczywiście związek przyczynowy może być tu dwustronny: zarówno st</w:t>
      </w:r>
      <w:r w:rsidR="00B727D5">
        <w:rPr>
          <w:rFonts w:eastAsia="Times New Roman" w:cstheme="minorHAnsi"/>
          <w:bCs/>
          <w:sz w:val="24"/>
          <w:szCs w:val="24"/>
          <w:lang w:eastAsia="pl-PL"/>
        </w:rPr>
        <w:t>res może skłaniać do picia, jak</w:t>
      </w:r>
      <w:r w:rsidR="00B727D5">
        <w:rPr>
          <w:rFonts w:eastAsia="Times New Roman" w:cstheme="minorHAnsi"/>
          <w:bCs/>
          <w:sz w:val="24"/>
          <w:szCs w:val="24"/>
          <w:lang w:eastAsia="pl-PL"/>
        </w:rPr>
        <w:br/>
      </w:r>
      <w:r w:rsidR="000354B3" w:rsidRPr="00837331">
        <w:rPr>
          <w:rFonts w:eastAsia="Times New Roman" w:cstheme="minorHAnsi"/>
          <w:bCs/>
          <w:sz w:val="24"/>
          <w:szCs w:val="24"/>
          <w:lang w:eastAsia="pl-PL"/>
        </w:rPr>
        <w:t>i nadużywanie alkoholu może wywoływać różne problemy życiowe zwiększające</w:t>
      </w:r>
      <w:r w:rsidR="00354D63" w:rsidRPr="00837331">
        <w:rPr>
          <w:rFonts w:eastAsia="Times New Roman" w:cstheme="minorHAnsi"/>
          <w:bCs/>
          <w:sz w:val="24"/>
          <w:szCs w:val="24"/>
          <w:lang w:eastAsia="pl-PL"/>
        </w:rPr>
        <w:t xml:space="preserve"> </w:t>
      </w:r>
      <w:r w:rsidR="000354B3" w:rsidRPr="00837331">
        <w:rPr>
          <w:rFonts w:eastAsia="Times New Roman" w:cstheme="minorHAnsi"/>
          <w:bCs/>
          <w:sz w:val="24"/>
          <w:szCs w:val="24"/>
          <w:lang w:eastAsia="pl-PL"/>
        </w:rPr>
        <w:t>poziom stresu</w:t>
      </w:r>
      <w:r w:rsidR="00354D63" w:rsidRPr="00837331">
        <w:rPr>
          <w:rFonts w:eastAsia="Times New Roman" w:cstheme="minorHAnsi"/>
          <w:bCs/>
          <w:sz w:val="24"/>
          <w:szCs w:val="24"/>
          <w:lang w:eastAsia="pl-PL"/>
        </w:rPr>
        <w:t>.</w:t>
      </w:r>
    </w:p>
    <w:p w14:paraId="3A2CA475" w14:textId="77777777" w:rsidR="00354D63" w:rsidRPr="00837331" w:rsidRDefault="001341E9" w:rsidP="000354B3">
      <w:pPr>
        <w:widowControl w:val="0"/>
        <w:shd w:val="clear" w:color="auto" w:fill="FFFFFF"/>
        <w:tabs>
          <w:tab w:val="left" w:pos="360"/>
        </w:tabs>
        <w:autoSpaceDE w:val="0"/>
        <w:autoSpaceDN w:val="0"/>
        <w:adjustRightInd w:val="0"/>
        <w:spacing w:after="0" w:line="276" w:lineRule="auto"/>
        <w:ind w:right="5"/>
        <w:jc w:val="both"/>
        <w:rPr>
          <w:rFonts w:eastAsia="Times New Roman" w:cstheme="minorHAnsi"/>
          <w:bCs/>
          <w:sz w:val="24"/>
          <w:szCs w:val="24"/>
          <w:lang w:eastAsia="pl-PL"/>
        </w:rPr>
      </w:pPr>
      <w:r w:rsidRPr="00837331">
        <w:rPr>
          <w:rFonts w:eastAsia="Times New Roman" w:cstheme="minorHAnsi"/>
          <w:b/>
          <w:bCs/>
          <w:sz w:val="24"/>
          <w:szCs w:val="24"/>
          <w:lang w:eastAsia="pl-PL"/>
        </w:rPr>
        <w:tab/>
      </w:r>
      <w:r w:rsidR="00354D63" w:rsidRPr="00837331">
        <w:rPr>
          <w:rFonts w:eastAsia="Times New Roman" w:cstheme="minorHAnsi"/>
          <w:b/>
          <w:bCs/>
          <w:sz w:val="24"/>
          <w:szCs w:val="24"/>
          <w:lang w:eastAsia="pl-PL"/>
        </w:rPr>
        <w:t>W województwie małopolskim</w:t>
      </w:r>
      <w:r w:rsidR="00354D63" w:rsidRPr="00837331">
        <w:rPr>
          <w:rFonts w:eastAsia="Times New Roman" w:cstheme="minorHAnsi"/>
          <w:bCs/>
          <w:sz w:val="24"/>
          <w:szCs w:val="24"/>
          <w:lang w:eastAsia="pl-PL"/>
        </w:rPr>
        <w:t xml:space="preserve"> odsetek osób w wiek</w:t>
      </w:r>
      <w:r w:rsidR="00E00538" w:rsidRPr="00837331">
        <w:rPr>
          <w:rFonts w:eastAsia="Times New Roman" w:cstheme="minorHAnsi"/>
          <w:bCs/>
          <w:sz w:val="24"/>
          <w:szCs w:val="24"/>
          <w:lang w:eastAsia="pl-PL"/>
        </w:rPr>
        <w:t>u</w:t>
      </w:r>
      <w:r w:rsidR="00B727D5">
        <w:rPr>
          <w:rFonts w:eastAsia="Times New Roman" w:cstheme="minorHAnsi"/>
          <w:bCs/>
          <w:sz w:val="24"/>
          <w:szCs w:val="24"/>
          <w:lang w:eastAsia="pl-PL"/>
        </w:rPr>
        <w:t xml:space="preserve"> powyżej 16 lat, przyznających,</w:t>
      </w:r>
      <w:r w:rsidR="00B727D5">
        <w:rPr>
          <w:rFonts w:eastAsia="Times New Roman" w:cstheme="minorHAnsi"/>
          <w:bCs/>
          <w:sz w:val="24"/>
          <w:szCs w:val="24"/>
          <w:lang w:eastAsia="pl-PL"/>
        </w:rPr>
        <w:br/>
      </w:r>
      <w:r w:rsidR="00E00538" w:rsidRPr="00837331">
        <w:rPr>
          <w:rFonts w:eastAsia="Times New Roman" w:cstheme="minorHAnsi"/>
          <w:bCs/>
          <w:sz w:val="24"/>
          <w:szCs w:val="24"/>
          <w:lang w:eastAsia="pl-PL"/>
        </w:rPr>
        <w:t>że w minionym roku pili za dużo alkoholu w porównani</w:t>
      </w:r>
      <w:r w:rsidR="00B727D5">
        <w:rPr>
          <w:rFonts w:eastAsia="Times New Roman" w:cstheme="minorHAnsi"/>
          <w:bCs/>
          <w:sz w:val="24"/>
          <w:szCs w:val="24"/>
          <w:lang w:eastAsia="pl-PL"/>
        </w:rPr>
        <w:t xml:space="preserve">u do pozostałych województw </w:t>
      </w:r>
      <w:r w:rsidR="00DE0877" w:rsidRPr="00DE0877">
        <w:rPr>
          <w:rFonts w:eastAsia="Times New Roman" w:cstheme="minorHAnsi"/>
          <w:bCs/>
          <w:sz w:val="24"/>
          <w:szCs w:val="24"/>
          <w:lang w:eastAsia="pl-PL"/>
        </w:rPr>
        <w:t>należał do najniższych</w:t>
      </w:r>
      <w:r w:rsidR="00E00538" w:rsidRPr="00837331">
        <w:rPr>
          <w:rFonts w:eastAsia="Times New Roman" w:cstheme="minorHAnsi"/>
          <w:bCs/>
          <w:sz w:val="24"/>
          <w:szCs w:val="24"/>
          <w:lang w:eastAsia="pl-PL"/>
        </w:rPr>
        <w:t xml:space="preserve"> poziomów i wynosił 4,33% (4,45% w 2013 roku). Podobnie odsetek osób sięgających po alkohol w trudnych sytuacjach życiowych, </w:t>
      </w:r>
      <w:r w:rsidR="00DE0877">
        <w:rPr>
          <w:rFonts w:eastAsia="Times New Roman" w:cstheme="minorHAnsi"/>
          <w:bCs/>
          <w:sz w:val="24"/>
          <w:szCs w:val="24"/>
          <w:lang w:eastAsia="pl-PL"/>
        </w:rPr>
        <w:t>który wynosił 2,12% (przy 2,73%</w:t>
      </w:r>
      <w:r w:rsidR="00DE0877">
        <w:rPr>
          <w:rFonts w:eastAsia="Times New Roman" w:cstheme="minorHAnsi"/>
          <w:bCs/>
          <w:sz w:val="24"/>
          <w:szCs w:val="24"/>
          <w:lang w:eastAsia="pl-PL"/>
        </w:rPr>
        <w:br/>
      </w:r>
      <w:r w:rsidR="00E00538" w:rsidRPr="00837331">
        <w:rPr>
          <w:rFonts w:eastAsia="Times New Roman" w:cstheme="minorHAnsi"/>
          <w:bCs/>
          <w:sz w:val="24"/>
          <w:szCs w:val="24"/>
          <w:lang w:eastAsia="pl-PL"/>
        </w:rPr>
        <w:t>w 2013 roku)</w:t>
      </w:r>
      <w:r w:rsidR="00BC3BD4" w:rsidRPr="00837331">
        <w:rPr>
          <w:rStyle w:val="Odwoanieprzypisudolnego"/>
          <w:rFonts w:eastAsia="Times New Roman" w:cstheme="minorHAnsi"/>
          <w:bCs/>
          <w:sz w:val="24"/>
          <w:szCs w:val="24"/>
          <w:lang w:eastAsia="pl-PL"/>
        </w:rPr>
        <w:footnoteReference w:id="15"/>
      </w:r>
      <w:r w:rsidR="00E00538" w:rsidRPr="00837331">
        <w:rPr>
          <w:rFonts w:eastAsia="Times New Roman" w:cstheme="minorHAnsi"/>
          <w:bCs/>
          <w:sz w:val="24"/>
          <w:szCs w:val="24"/>
          <w:lang w:eastAsia="pl-PL"/>
        </w:rPr>
        <w:t>.</w:t>
      </w:r>
    </w:p>
    <w:p w14:paraId="5DADE58F" w14:textId="77777777" w:rsidR="004B11B6" w:rsidRPr="00837331" w:rsidRDefault="003B2C83" w:rsidP="000354B3">
      <w:pPr>
        <w:widowControl w:val="0"/>
        <w:shd w:val="clear" w:color="auto" w:fill="FFFFFF"/>
        <w:tabs>
          <w:tab w:val="left" w:pos="360"/>
        </w:tabs>
        <w:autoSpaceDE w:val="0"/>
        <w:autoSpaceDN w:val="0"/>
        <w:adjustRightInd w:val="0"/>
        <w:spacing w:after="0" w:line="276" w:lineRule="auto"/>
        <w:ind w:right="5"/>
        <w:jc w:val="both"/>
        <w:rPr>
          <w:rFonts w:eastAsia="Times New Roman" w:cstheme="minorHAnsi"/>
          <w:bCs/>
          <w:sz w:val="24"/>
          <w:szCs w:val="24"/>
          <w:lang w:eastAsia="pl-PL"/>
        </w:rPr>
      </w:pPr>
      <w:r>
        <w:rPr>
          <w:rFonts w:eastAsia="Times New Roman" w:cstheme="minorHAnsi"/>
          <w:bCs/>
          <w:sz w:val="24"/>
          <w:szCs w:val="24"/>
          <w:lang w:eastAsia="pl-PL"/>
        </w:rPr>
        <w:tab/>
      </w:r>
      <w:r w:rsidR="004B11B6" w:rsidRPr="00837331">
        <w:rPr>
          <w:rFonts w:eastAsia="Times New Roman" w:cstheme="minorHAnsi"/>
          <w:bCs/>
          <w:sz w:val="24"/>
          <w:szCs w:val="24"/>
          <w:lang w:eastAsia="pl-PL"/>
        </w:rPr>
        <w:t>W 2018 roku w województwie małopolskim mieszkało 3</w:t>
      </w:r>
      <w:r w:rsidR="000628E5">
        <w:rPr>
          <w:rFonts w:eastAsia="Times New Roman" w:cstheme="minorHAnsi"/>
          <w:bCs/>
          <w:sz w:val="24"/>
          <w:szCs w:val="24"/>
          <w:lang w:eastAsia="pl-PL"/>
        </w:rPr>
        <w:t> 410 901</w:t>
      </w:r>
      <w:r w:rsidR="004B11B6" w:rsidRPr="00837331">
        <w:rPr>
          <w:rFonts w:eastAsia="Times New Roman" w:cstheme="minorHAnsi"/>
          <w:bCs/>
          <w:sz w:val="24"/>
          <w:szCs w:val="24"/>
          <w:lang w:eastAsia="pl-PL"/>
        </w:rPr>
        <w:t xml:space="preserve"> Małopolan</w:t>
      </w:r>
      <w:r w:rsidR="00EE158A" w:rsidRPr="00837331">
        <w:rPr>
          <w:rFonts w:eastAsia="Times New Roman" w:cstheme="minorHAnsi"/>
          <w:bCs/>
          <w:sz w:val="24"/>
          <w:szCs w:val="24"/>
          <w:lang w:eastAsia="pl-PL"/>
        </w:rPr>
        <w:t xml:space="preserve">, </w:t>
      </w:r>
      <w:r w:rsidR="00DE0877">
        <w:rPr>
          <w:rFonts w:eastAsia="Times New Roman" w:cstheme="minorHAnsi"/>
          <w:bCs/>
          <w:sz w:val="24"/>
          <w:szCs w:val="24"/>
          <w:lang w:eastAsia="pl-PL"/>
        </w:rPr>
        <w:t xml:space="preserve">w tym </w:t>
      </w:r>
      <w:r w:rsidR="00EE158A" w:rsidRPr="00837331">
        <w:rPr>
          <w:rFonts w:eastAsia="Times New Roman" w:cstheme="minorHAnsi"/>
          <w:bCs/>
          <w:sz w:val="24"/>
          <w:szCs w:val="24"/>
          <w:lang w:eastAsia="pl-PL"/>
        </w:rPr>
        <w:t>mężczyźni stanowili 48,5</w:t>
      </w:r>
      <w:r w:rsidR="000628E5">
        <w:rPr>
          <w:rFonts w:eastAsia="Times New Roman" w:cstheme="minorHAnsi"/>
          <w:bCs/>
          <w:sz w:val="24"/>
          <w:szCs w:val="24"/>
          <w:lang w:eastAsia="pl-PL"/>
        </w:rPr>
        <w:t>3%, kobiety 51,47</w:t>
      </w:r>
      <w:r w:rsidR="00EE158A" w:rsidRPr="00837331">
        <w:rPr>
          <w:rFonts w:eastAsia="Times New Roman" w:cstheme="minorHAnsi"/>
          <w:bCs/>
          <w:sz w:val="24"/>
          <w:szCs w:val="24"/>
          <w:lang w:eastAsia="pl-PL"/>
        </w:rPr>
        <w:t xml:space="preserve">%. </w:t>
      </w:r>
    </w:p>
    <w:p w14:paraId="734C7C9B" w14:textId="77777777" w:rsidR="001666E6" w:rsidRDefault="003B2C83" w:rsidP="00D72A9A">
      <w:pPr>
        <w:widowControl w:val="0"/>
        <w:shd w:val="clear" w:color="auto" w:fill="FFFFFF"/>
        <w:tabs>
          <w:tab w:val="left" w:pos="360"/>
        </w:tabs>
        <w:autoSpaceDE w:val="0"/>
        <w:autoSpaceDN w:val="0"/>
        <w:adjustRightInd w:val="0"/>
        <w:spacing w:after="0" w:line="276" w:lineRule="auto"/>
        <w:ind w:right="5"/>
        <w:jc w:val="both"/>
        <w:rPr>
          <w:rFonts w:eastAsia="Times New Roman" w:cstheme="minorHAnsi"/>
          <w:b/>
          <w:bCs/>
          <w:sz w:val="18"/>
          <w:szCs w:val="18"/>
          <w:lang w:eastAsia="pl-PL"/>
        </w:rPr>
      </w:pPr>
      <w:r>
        <w:rPr>
          <w:rFonts w:eastAsia="Times New Roman" w:cstheme="minorHAnsi"/>
          <w:bCs/>
          <w:sz w:val="24"/>
          <w:szCs w:val="24"/>
          <w:lang w:eastAsia="pl-PL"/>
        </w:rPr>
        <w:tab/>
      </w:r>
      <w:r w:rsidR="00EE158A" w:rsidRPr="00837331">
        <w:rPr>
          <w:rFonts w:eastAsia="Times New Roman" w:cstheme="minorHAnsi"/>
          <w:bCs/>
          <w:sz w:val="24"/>
          <w:szCs w:val="24"/>
          <w:lang w:eastAsia="pl-PL"/>
        </w:rPr>
        <w:t xml:space="preserve">Wyniki badania Instytutu Badawczego IPC </w:t>
      </w:r>
      <w:r w:rsidR="00D72A9A">
        <w:rPr>
          <w:rFonts w:eastAsia="Times New Roman" w:cstheme="minorHAnsi"/>
          <w:bCs/>
          <w:sz w:val="24"/>
          <w:szCs w:val="24"/>
          <w:lang w:eastAsia="pl-PL"/>
        </w:rPr>
        <w:t xml:space="preserve">(IB IPC) </w:t>
      </w:r>
      <w:r w:rsidR="00EE158A" w:rsidRPr="00837331">
        <w:rPr>
          <w:rFonts w:eastAsia="Times New Roman" w:cstheme="minorHAnsi"/>
          <w:bCs/>
          <w:sz w:val="24"/>
          <w:szCs w:val="24"/>
          <w:lang w:eastAsia="pl-PL"/>
        </w:rPr>
        <w:t>przeprowadzonego w 2014 roku</w:t>
      </w:r>
      <w:r w:rsidR="00EE158A" w:rsidRPr="00837331">
        <w:rPr>
          <w:rStyle w:val="Odwoanieprzypisudolnego"/>
          <w:rFonts w:eastAsia="Times New Roman" w:cstheme="minorHAnsi"/>
          <w:bCs/>
          <w:sz w:val="24"/>
          <w:szCs w:val="24"/>
          <w:lang w:eastAsia="pl-PL"/>
        </w:rPr>
        <w:footnoteReference w:id="16"/>
      </w:r>
      <w:r w:rsidR="00EE158A" w:rsidRPr="00837331">
        <w:rPr>
          <w:rFonts w:eastAsia="Times New Roman" w:cstheme="minorHAnsi"/>
          <w:bCs/>
          <w:sz w:val="24"/>
          <w:szCs w:val="24"/>
          <w:lang w:eastAsia="pl-PL"/>
        </w:rPr>
        <w:t xml:space="preserve"> wskazują, że ponad dwie trzecie badanych </w:t>
      </w:r>
      <w:r w:rsidR="00CE6A98" w:rsidRPr="00837331">
        <w:rPr>
          <w:rFonts w:eastAsia="Times New Roman" w:cstheme="minorHAnsi"/>
          <w:bCs/>
          <w:sz w:val="24"/>
          <w:szCs w:val="24"/>
          <w:lang w:eastAsia="pl-PL"/>
        </w:rPr>
        <w:t>Małopolan</w:t>
      </w:r>
      <w:r w:rsidR="009562E0">
        <w:rPr>
          <w:rFonts w:eastAsia="Times New Roman" w:cstheme="minorHAnsi"/>
          <w:bCs/>
          <w:sz w:val="24"/>
          <w:szCs w:val="24"/>
          <w:lang w:eastAsia="pl-PL"/>
        </w:rPr>
        <w:t xml:space="preserve"> </w:t>
      </w:r>
      <w:r w:rsidR="00EE158A" w:rsidRPr="00837331">
        <w:rPr>
          <w:rFonts w:eastAsia="Times New Roman" w:cstheme="minorHAnsi"/>
          <w:bCs/>
          <w:sz w:val="24"/>
          <w:szCs w:val="24"/>
          <w:lang w:eastAsia="pl-PL"/>
        </w:rPr>
        <w:t>(70%) przyz</w:t>
      </w:r>
      <w:r w:rsidR="00B727D5">
        <w:rPr>
          <w:rFonts w:eastAsia="Times New Roman" w:cstheme="minorHAnsi"/>
          <w:bCs/>
          <w:sz w:val="24"/>
          <w:szCs w:val="24"/>
          <w:lang w:eastAsia="pl-PL"/>
        </w:rPr>
        <w:t>naje, że zdarza im się spożywać</w:t>
      </w:r>
      <w:r w:rsidR="00D72A9A">
        <w:rPr>
          <w:rFonts w:eastAsia="Times New Roman" w:cstheme="minorHAnsi"/>
          <w:bCs/>
          <w:sz w:val="24"/>
          <w:szCs w:val="24"/>
          <w:lang w:eastAsia="pl-PL"/>
        </w:rPr>
        <w:t xml:space="preserve"> </w:t>
      </w:r>
      <w:r w:rsidR="00EE158A" w:rsidRPr="00837331">
        <w:rPr>
          <w:rFonts w:eastAsia="Times New Roman" w:cstheme="minorHAnsi"/>
          <w:bCs/>
          <w:sz w:val="24"/>
          <w:szCs w:val="24"/>
          <w:lang w:eastAsia="pl-PL"/>
        </w:rPr>
        <w:t>w niewielkich ilościach napoje alkoholowe. Odsetek osób sięgających po alkohol jest aż o 20 punktów procentowych wyższ</w:t>
      </w:r>
      <w:r w:rsidR="00CE6A98" w:rsidRPr="00837331">
        <w:rPr>
          <w:rFonts w:eastAsia="Times New Roman" w:cstheme="minorHAnsi"/>
          <w:bCs/>
          <w:sz w:val="24"/>
          <w:szCs w:val="24"/>
          <w:lang w:eastAsia="pl-PL"/>
        </w:rPr>
        <w:t>y wśród mężczyzn (81%</w:t>
      </w:r>
      <w:r w:rsidR="00EE158A" w:rsidRPr="00837331">
        <w:rPr>
          <w:rFonts w:eastAsia="Times New Roman" w:cstheme="minorHAnsi"/>
          <w:bCs/>
          <w:sz w:val="24"/>
          <w:szCs w:val="24"/>
          <w:lang w:eastAsia="pl-PL"/>
        </w:rPr>
        <w:t xml:space="preserve">) niż wśród kobiet (61%). Picie niewielkich ilości napojów alkoholowych jest również związane z wiekiem respondentów – odsetek odpowiedzi twierdzących maleje wraz z rosnącym wiekiem uczestników badania, od </w:t>
      </w:r>
      <w:r w:rsidR="00EE158A" w:rsidRPr="00837331">
        <w:rPr>
          <w:rFonts w:eastAsia="Times New Roman" w:cstheme="minorHAnsi"/>
          <w:bCs/>
          <w:sz w:val="24"/>
          <w:szCs w:val="24"/>
          <w:lang w:eastAsia="pl-PL"/>
        </w:rPr>
        <w:lastRenderedPageBreak/>
        <w:t xml:space="preserve">79% wśród osób do 24 roku życia do 58% w gronie najstarszych badanych (60 lat i więcej). </w:t>
      </w:r>
    </w:p>
    <w:p w14:paraId="58554875" w14:textId="77777777" w:rsidR="00F739C5" w:rsidRPr="00803166" w:rsidRDefault="00F739C5" w:rsidP="00421D50">
      <w:pPr>
        <w:widowControl w:val="0"/>
        <w:shd w:val="clear" w:color="auto" w:fill="FFFFFF"/>
        <w:tabs>
          <w:tab w:val="left" w:pos="360"/>
        </w:tabs>
        <w:autoSpaceDE w:val="0"/>
        <w:autoSpaceDN w:val="0"/>
        <w:adjustRightInd w:val="0"/>
        <w:spacing w:before="120" w:after="0" w:line="276" w:lineRule="auto"/>
        <w:ind w:right="6"/>
        <w:jc w:val="both"/>
        <w:rPr>
          <w:rFonts w:eastAsia="Times New Roman" w:cstheme="minorHAnsi"/>
          <w:b/>
          <w:bCs/>
          <w:sz w:val="18"/>
          <w:szCs w:val="18"/>
          <w:lang w:eastAsia="pl-PL"/>
        </w:rPr>
      </w:pPr>
      <w:r w:rsidRPr="00803166">
        <w:rPr>
          <w:rFonts w:eastAsia="Times New Roman" w:cstheme="minorHAnsi"/>
          <w:b/>
          <w:bCs/>
          <w:sz w:val="18"/>
          <w:szCs w:val="18"/>
          <w:lang w:eastAsia="pl-PL"/>
        </w:rPr>
        <w:t>Wykres 1</w:t>
      </w:r>
      <w:r w:rsidR="00AD0A96">
        <w:rPr>
          <w:rFonts w:eastAsia="Times New Roman" w:cstheme="minorHAnsi"/>
          <w:b/>
          <w:bCs/>
          <w:sz w:val="18"/>
          <w:szCs w:val="18"/>
          <w:lang w:eastAsia="pl-PL"/>
        </w:rPr>
        <w:t>3</w:t>
      </w:r>
      <w:r w:rsidRPr="00803166">
        <w:rPr>
          <w:rFonts w:eastAsia="Times New Roman" w:cstheme="minorHAnsi"/>
          <w:b/>
          <w:bCs/>
          <w:sz w:val="18"/>
          <w:szCs w:val="18"/>
          <w:lang w:eastAsia="pl-PL"/>
        </w:rPr>
        <w:t>. Ilość spożywanych napojów alkoholowych przez Małopolan</w:t>
      </w:r>
    </w:p>
    <w:p w14:paraId="5AC99DF9" w14:textId="77777777" w:rsidR="00F739C5" w:rsidRDefault="00F739C5" w:rsidP="004D4B9D">
      <w:pPr>
        <w:widowControl w:val="0"/>
        <w:shd w:val="clear" w:color="auto" w:fill="FFFFFF"/>
        <w:tabs>
          <w:tab w:val="left" w:pos="360"/>
        </w:tabs>
        <w:autoSpaceDE w:val="0"/>
        <w:autoSpaceDN w:val="0"/>
        <w:adjustRightInd w:val="0"/>
        <w:spacing w:after="0" w:line="276" w:lineRule="auto"/>
        <w:ind w:right="5"/>
        <w:jc w:val="center"/>
        <w:rPr>
          <w:rFonts w:eastAsia="Times New Roman" w:cstheme="minorHAnsi"/>
          <w:bCs/>
          <w:lang w:eastAsia="pl-PL"/>
        </w:rPr>
      </w:pPr>
      <w:r>
        <w:rPr>
          <w:rFonts w:eastAsia="Times New Roman" w:cstheme="minorHAnsi"/>
          <w:bCs/>
          <w:noProof/>
          <w:lang w:eastAsia="pl-PL"/>
        </w:rPr>
        <w:drawing>
          <wp:inline distT="0" distB="0" distL="0" distR="0" wp14:anchorId="2A24E3A7" wp14:editId="643E55B5">
            <wp:extent cx="4452620" cy="1982849"/>
            <wp:effectExtent l="0" t="0" r="5080" b="0"/>
            <wp:docPr id="2" name="Wykres 2" descr="Wykres przedstawia ilość spożywanych napojów alkoholowych przez Małopolan w 2014 roku z podziałem na płeć i wiek." title="Ilość spożywanych napojów alkoholowych przez Małopola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3BE41C3" w14:textId="77777777" w:rsidR="004D4B9D" w:rsidRPr="001341E9" w:rsidRDefault="004D4B9D" w:rsidP="00E07FE9">
      <w:pPr>
        <w:widowControl w:val="0"/>
        <w:shd w:val="clear" w:color="auto" w:fill="FFFFFF"/>
        <w:tabs>
          <w:tab w:val="left" w:pos="360"/>
        </w:tabs>
        <w:autoSpaceDE w:val="0"/>
        <w:autoSpaceDN w:val="0"/>
        <w:adjustRightInd w:val="0"/>
        <w:spacing w:after="0" w:line="276" w:lineRule="auto"/>
        <w:ind w:right="5"/>
        <w:jc w:val="center"/>
        <w:rPr>
          <w:rFonts w:eastAsia="Times New Roman" w:cstheme="minorHAnsi"/>
          <w:bCs/>
          <w:i/>
          <w:sz w:val="20"/>
          <w:szCs w:val="20"/>
          <w:lang w:eastAsia="pl-PL"/>
        </w:rPr>
      </w:pPr>
      <w:r w:rsidRPr="004D4B9D">
        <w:rPr>
          <w:rFonts w:eastAsia="Times New Roman" w:cstheme="minorHAnsi"/>
          <w:bCs/>
          <w:i/>
          <w:sz w:val="20"/>
          <w:szCs w:val="20"/>
          <w:lang w:eastAsia="pl-PL"/>
        </w:rPr>
        <w:t>Źródło: IB IPC – badania ilościowe, 2014</w:t>
      </w:r>
    </w:p>
    <w:p w14:paraId="34ED8353" w14:textId="77777777" w:rsidR="00A465B4" w:rsidRPr="00837331" w:rsidRDefault="00AD03B6" w:rsidP="000354B3">
      <w:pPr>
        <w:widowControl w:val="0"/>
        <w:shd w:val="clear" w:color="auto" w:fill="FFFFFF"/>
        <w:tabs>
          <w:tab w:val="left" w:pos="360"/>
        </w:tabs>
        <w:autoSpaceDE w:val="0"/>
        <w:autoSpaceDN w:val="0"/>
        <w:adjustRightInd w:val="0"/>
        <w:spacing w:after="0" w:line="276" w:lineRule="auto"/>
        <w:ind w:right="5"/>
        <w:jc w:val="both"/>
        <w:rPr>
          <w:sz w:val="24"/>
          <w:szCs w:val="24"/>
        </w:rPr>
      </w:pPr>
      <w:r>
        <w:rPr>
          <w:rFonts w:eastAsia="Times New Roman" w:cstheme="minorHAnsi"/>
          <w:bCs/>
          <w:sz w:val="24"/>
          <w:szCs w:val="24"/>
          <w:lang w:eastAsia="pl-PL"/>
        </w:rPr>
        <w:tab/>
      </w:r>
      <w:r w:rsidR="00EE158A" w:rsidRPr="00837331">
        <w:rPr>
          <w:rFonts w:eastAsia="Times New Roman" w:cstheme="minorHAnsi"/>
          <w:bCs/>
          <w:sz w:val="24"/>
          <w:szCs w:val="24"/>
          <w:lang w:eastAsia="pl-PL"/>
        </w:rPr>
        <w:t>Obserwuje się również związek poziomu wykształcenia badanych z odsetkiem odpowiedzi twierdzących na pytanie o spożywanie przez nich choćby niewielkich ilości alkoholu – abstynencję częściej deklarują osoby wykształcone na poziomie zasadniczym zawodowym lub średnim (odpowiednio 65% i 66% - osób pijących) niż respondenci legitymujący się dyplomami uczelni wyższych oraz szkół policealnych (odpowiednio 78% i 85% osób spożywających alkohol).</w:t>
      </w:r>
      <w:r w:rsidR="00CE6A98" w:rsidRPr="00837331">
        <w:rPr>
          <w:sz w:val="24"/>
          <w:szCs w:val="24"/>
        </w:rPr>
        <w:t xml:space="preserve"> </w:t>
      </w:r>
      <w:r w:rsidR="00CE6A98" w:rsidRPr="00837331">
        <w:rPr>
          <w:rFonts w:eastAsia="Times New Roman" w:cstheme="minorHAnsi"/>
          <w:bCs/>
          <w:sz w:val="24"/>
          <w:szCs w:val="24"/>
          <w:lang w:eastAsia="pl-PL"/>
        </w:rPr>
        <w:t>Liczba osób spożywających w niewielkich ilości</w:t>
      </w:r>
      <w:r w:rsidR="00D72A9A">
        <w:rPr>
          <w:rFonts w:eastAsia="Times New Roman" w:cstheme="minorHAnsi"/>
          <w:bCs/>
          <w:sz w:val="24"/>
          <w:szCs w:val="24"/>
          <w:lang w:eastAsia="pl-PL"/>
        </w:rPr>
        <w:t>ach napoje alkoholowe różni się</w:t>
      </w:r>
      <w:r w:rsidR="00D72A9A">
        <w:rPr>
          <w:rFonts w:eastAsia="Times New Roman" w:cstheme="minorHAnsi"/>
          <w:bCs/>
          <w:sz w:val="24"/>
          <w:szCs w:val="24"/>
          <w:lang w:eastAsia="pl-PL"/>
        </w:rPr>
        <w:br/>
      </w:r>
      <w:r w:rsidR="00CE6A98" w:rsidRPr="00837331">
        <w:rPr>
          <w:rFonts w:eastAsia="Times New Roman" w:cstheme="minorHAnsi"/>
          <w:bCs/>
          <w:sz w:val="24"/>
          <w:szCs w:val="24"/>
          <w:lang w:eastAsia="pl-PL"/>
        </w:rPr>
        <w:t>w poszczególnych częściach województwa małopolskiego. W Krakowie oraz Krakowskim Obszarze Metropolitalnym do picia alkoholu przyznało się trzy czwarte badanych</w:t>
      </w:r>
      <w:r w:rsidR="00CE6A98" w:rsidRPr="00837331">
        <w:rPr>
          <w:sz w:val="24"/>
          <w:szCs w:val="24"/>
        </w:rPr>
        <w:t xml:space="preserve">, </w:t>
      </w:r>
      <w:r w:rsidR="00CE6A98" w:rsidRPr="00837331">
        <w:rPr>
          <w:rFonts w:eastAsia="Times New Roman" w:cstheme="minorHAnsi"/>
          <w:bCs/>
          <w:sz w:val="24"/>
          <w:szCs w:val="24"/>
          <w:lang w:eastAsia="pl-PL"/>
        </w:rPr>
        <w:t>niewiele mniej (72%) również w subregionie tarnowskim. W Małopolsce Zachodniej natomiast nawet niewielkie ilości alkoholu spożywa niespełna dwie trzecie (64%) respondentów.</w:t>
      </w:r>
      <w:r w:rsidR="00CE6A98" w:rsidRPr="00837331">
        <w:rPr>
          <w:sz w:val="24"/>
          <w:szCs w:val="24"/>
        </w:rPr>
        <w:t xml:space="preserve"> </w:t>
      </w:r>
      <w:r w:rsidR="006806C1">
        <w:rPr>
          <w:sz w:val="24"/>
          <w:szCs w:val="24"/>
        </w:rPr>
        <w:t xml:space="preserve">Piwo jest najczęściej spożywanym w Małopolsce napojem alkoholowym. </w:t>
      </w:r>
      <w:r w:rsidR="00CE6A98" w:rsidRPr="00837331">
        <w:rPr>
          <w:rFonts w:eastAsia="Times New Roman" w:cstheme="minorHAnsi"/>
          <w:bCs/>
          <w:sz w:val="24"/>
          <w:szCs w:val="24"/>
          <w:lang w:eastAsia="pl-PL"/>
        </w:rPr>
        <w:t>Co trzeci (31%) mieszkaniec województwa małopolskiego, który sięga</w:t>
      </w:r>
      <w:r w:rsidR="006806C1">
        <w:rPr>
          <w:rFonts w:eastAsia="Times New Roman" w:cstheme="minorHAnsi"/>
          <w:bCs/>
          <w:sz w:val="24"/>
          <w:szCs w:val="24"/>
          <w:lang w:eastAsia="pl-PL"/>
        </w:rPr>
        <w:t xml:space="preserve"> po napoje alkoholowe, piwo pije</w:t>
      </w:r>
      <w:r w:rsidR="00CE6A98" w:rsidRPr="00837331">
        <w:rPr>
          <w:rFonts w:eastAsia="Times New Roman" w:cstheme="minorHAnsi"/>
          <w:bCs/>
          <w:sz w:val="24"/>
          <w:szCs w:val="24"/>
          <w:lang w:eastAsia="pl-PL"/>
        </w:rPr>
        <w:t xml:space="preserve"> zaledwie kilka razy w roku; niewiele mniejsza grupa (27%) deklaruje picie tego napoju kilka razy w miesiącu. Do codziennego spożywania piwa przyznaje się jeden na pięćdziesięciu mieszkańców województwa (2%); najczęściej deklaracje takie padają w stolicy regionu, jednak różnice częstości wskazań w poszczególnych subregionach nie są istotne statystycznie. Subregiony różnią się nieznacznie pod względem liczby osób, które nie sięgnęły po piwo ani razu – odsetek ten waha się od 27% mieszkań</w:t>
      </w:r>
      <w:r w:rsidR="00D72A9A">
        <w:rPr>
          <w:rFonts w:eastAsia="Times New Roman" w:cstheme="minorHAnsi"/>
          <w:bCs/>
          <w:sz w:val="24"/>
          <w:szCs w:val="24"/>
          <w:lang w:eastAsia="pl-PL"/>
        </w:rPr>
        <w:t>ców Krakowa do 34% respondentów</w:t>
      </w:r>
      <w:r w:rsidR="00D72A9A">
        <w:rPr>
          <w:rFonts w:eastAsia="Times New Roman" w:cstheme="minorHAnsi"/>
          <w:bCs/>
          <w:sz w:val="24"/>
          <w:szCs w:val="24"/>
          <w:lang w:eastAsia="pl-PL"/>
        </w:rPr>
        <w:br/>
      </w:r>
      <w:r w:rsidR="00CE6A98" w:rsidRPr="00837331">
        <w:rPr>
          <w:rFonts w:eastAsia="Times New Roman" w:cstheme="minorHAnsi"/>
          <w:bCs/>
          <w:sz w:val="24"/>
          <w:szCs w:val="24"/>
          <w:lang w:eastAsia="pl-PL"/>
        </w:rPr>
        <w:t>z subregionu sądeckiego.</w:t>
      </w:r>
      <w:r w:rsidR="00A465B4" w:rsidRPr="00837331">
        <w:rPr>
          <w:sz w:val="24"/>
          <w:szCs w:val="24"/>
        </w:rPr>
        <w:t xml:space="preserve"> </w:t>
      </w:r>
      <w:r w:rsidR="006806C1">
        <w:rPr>
          <w:rFonts w:eastAsia="Times New Roman" w:cstheme="minorHAnsi"/>
          <w:bCs/>
          <w:sz w:val="24"/>
          <w:szCs w:val="24"/>
          <w:lang w:eastAsia="pl-PL"/>
        </w:rPr>
        <w:t>W</w:t>
      </w:r>
      <w:r w:rsidR="00A465B4" w:rsidRPr="00837331">
        <w:rPr>
          <w:rFonts w:eastAsia="Times New Roman" w:cstheme="minorHAnsi"/>
          <w:bCs/>
          <w:sz w:val="24"/>
          <w:szCs w:val="24"/>
          <w:lang w:eastAsia="pl-PL"/>
        </w:rPr>
        <w:t xml:space="preserve"> </w:t>
      </w:r>
      <w:r w:rsidR="00524A5B">
        <w:rPr>
          <w:rFonts w:eastAsia="Times New Roman" w:cstheme="minorHAnsi"/>
          <w:bCs/>
          <w:sz w:val="24"/>
          <w:szCs w:val="24"/>
          <w:lang w:eastAsia="pl-PL"/>
        </w:rPr>
        <w:t>2013</w:t>
      </w:r>
      <w:r w:rsidR="00A465B4" w:rsidRPr="00837331">
        <w:rPr>
          <w:rFonts w:eastAsia="Times New Roman" w:cstheme="minorHAnsi"/>
          <w:bCs/>
          <w:sz w:val="24"/>
          <w:szCs w:val="24"/>
          <w:lang w:eastAsia="pl-PL"/>
        </w:rPr>
        <w:t xml:space="preserve"> roku </w:t>
      </w:r>
      <w:r w:rsidR="006806C1">
        <w:rPr>
          <w:rFonts w:eastAsia="Times New Roman" w:cstheme="minorHAnsi"/>
          <w:bCs/>
          <w:sz w:val="24"/>
          <w:szCs w:val="24"/>
          <w:lang w:eastAsia="pl-PL"/>
        </w:rPr>
        <w:t xml:space="preserve">średnio nie sięgnęło po piwo </w:t>
      </w:r>
      <w:r w:rsidR="00A465B4" w:rsidRPr="00837331">
        <w:rPr>
          <w:rFonts w:eastAsia="Times New Roman" w:cstheme="minorHAnsi"/>
          <w:bCs/>
          <w:sz w:val="24"/>
          <w:szCs w:val="24"/>
          <w:lang w:eastAsia="pl-PL"/>
        </w:rPr>
        <w:t xml:space="preserve">30% osób niebędących abstynentami. </w:t>
      </w:r>
      <w:r w:rsidR="006806C1">
        <w:rPr>
          <w:rFonts w:eastAsia="Times New Roman" w:cstheme="minorHAnsi"/>
          <w:bCs/>
          <w:sz w:val="24"/>
          <w:szCs w:val="24"/>
          <w:lang w:eastAsia="pl-PL"/>
        </w:rPr>
        <w:t xml:space="preserve">Jeśli chodzi o inne </w:t>
      </w:r>
      <w:r w:rsidR="007F072B">
        <w:rPr>
          <w:rFonts w:eastAsia="Times New Roman" w:cstheme="minorHAnsi"/>
          <w:bCs/>
          <w:sz w:val="24"/>
          <w:szCs w:val="24"/>
          <w:lang w:eastAsia="pl-PL"/>
        </w:rPr>
        <w:t>rodzaje alkoholi to w</w:t>
      </w:r>
      <w:r w:rsidR="00A465B4" w:rsidRPr="00837331">
        <w:rPr>
          <w:rFonts w:eastAsia="Times New Roman" w:cstheme="minorHAnsi"/>
          <w:bCs/>
          <w:sz w:val="24"/>
          <w:szCs w:val="24"/>
          <w:lang w:eastAsia="pl-PL"/>
        </w:rPr>
        <w:t xml:space="preserve">ina w </w:t>
      </w:r>
      <w:r w:rsidR="00524A5B">
        <w:rPr>
          <w:rFonts w:eastAsia="Times New Roman" w:cstheme="minorHAnsi"/>
          <w:bCs/>
          <w:sz w:val="24"/>
          <w:szCs w:val="24"/>
          <w:lang w:eastAsia="pl-PL"/>
        </w:rPr>
        <w:t>2013</w:t>
      </w:r>
      <w:r w:rsidR="00A465B4" w:rsidRPr="00837331">
        <w:rPr>
          <w:rFonts w:eastAsia="Times New Roman" w:cstheme="minorHAnsi"/>
          <w:bCs/>
          <w:sz w:val="24"/>
          <w:szCs w:val="24"/>
          <w:lang w:eastAsia="pl-PL"/>
        </w:rPr>
        <w:t xml:space="preserve"> roku nie piło 36%, natomiast wódki – 40% respondentów. Piwo jest również alkoholem spożywanym najczęściej – blisko 2% badanych pije je codziennie (wino, szampana i wódkę – dziesięciokrotnie mniej). Dwukrotnie częściej respondenci deklarują spożywanie kilka razy w miesiącu piwa (27% spożywających ten napój) niż mocniejszych trunków (13-14% pijących).</w:t>
      </w:r>
      <w:r w:rsidR="00A465B4" w:rsidRPr="00837331">
        <w:rPr>
          <w:sz w:val="24"/>
          <w:szCs w:val="24"/>
        </w:rPr>
        <w:t xml:space="preserve"> </w:t>
      </w:r>
      <w:r w:rsidR="007F072B">
        <w:rPr>
          <w:sz w:val="24"/>
          <w:szCs w:val="24"/>
        </w:rPr>
        <w:t>W powiązaniu z tymi statystykami a</w:t>
      </w:r>
      <w:r w:rsidR="00A465B4" w:rsidRPr="00837331">
        <w:rPr>
          <w:sz w:val="24"/>
          <w:szCs w:val="24"/>
        </w:rPr>
        <w:t xml:space="preserve">lkoholem spożywanym w największych ilościach jest piwo; średnio jednorazowo mieszkaniec Małopolski wypija go 828 ml, a najczęściej wskazywana wartość to 500 ml – jedna puszka lub butelka. </w:t>
      </w:r>
      <w:r w:rsidR="00DE0877">
        <w:rPr>
          <w:sz w:val="24"/>
          <w:szCs w:val="24"/>
        </w:rPr>
        <w:t>Ś</w:t>
      </w:r>
      <w:r w:rsidR="00A465B4" w:rsidRPr="00837331">
        <w:rPr>
          <w:sz w:val="24"/>
          <w:szCs w:val="24"/>
        </w:rPr>
        <w:t>rednio jednorazowo badan</w:t>
      </w:r>
      <w:r w:rsidR="00DE0877">
        <w:rPr>
          <w:sz w:val="24"/>
          <w:szCs w:val="24"/>
        </w:rPr>
        <w:t>i wypijają p</w:t>
      </w:r>
      <w:r w:rsidR="00A465B4" w:rsidRPr="00837331">
        <w:rPr>
          <w:sz w:val="24"/>
          <w:szCs w:val="24"/>
        </w:rPr>
        <w:t>o 248 ml</w:t>
      </w:r>
      <w:r w:rsidR="00DE0877">
        <w:rPr>
          <w:sz w:val="24"/>
          <w:szCs w:val="24"/>
        </w:rPr>
        <w:t xml:space="preserve"> wina</w:t>
      </w:r>
      <w:r w:rsidR="00A465B4" w:rsidRPr="00837331">
        <w:rPr>
          <w:sz w:val="24"/>
          <w:szCs w:val="24"/>
        </w:rPr>
        <w:t xml:space="preserve">, co stanowi niespełna dwie lampki; najczęściej wskazywane jest spożycie 150 ml wina. W porównywalnych ilościach spożywana jest wódka: średnio badani wypijają jej 222 ml, a najczęściej wskazywana wartość </w:t>
      </w:r>
      <w:r w:rsidR="00A465B4" w:rsidRPr="00837331">
        <w:rPr>
          <w:sz w:val="24"/>
          <w:szCs w:val="24"/>
        </w:rPr>
        <w:lastRenderedPageBreak/>
        <w:t>to 100 ml (dwa kieliszki). Wnioskować można zatem, że o ile wino pite jest ze względu na walory smakowe, o tyle spożywanie wódki często ma związek z chęcią osiągnięcia stanu upojenia alkoholowego.</w:t>
      </w:r>
    </w:p>
    <w:p w14:paraId="16D3C472" w14:textId="77777777" w:rsidR="004D4B9D" w:rsidRPr="00837331" w:rsidRDefault="0073522B" w:rsidP="000354B3">
      <w:pPr>
        <w:widowControl w:val="0"/>
        <w:shd w:val="clear" w:color="auto" w:fill="FFFFFF"/>
        <w:tabs>
          <w:tab w:val="left" w:pos="360"/>
        </w:tabs>
        <w:autoSpaceDE w:val="0"/>
        <w:autoSpaceDN w:val="0"/>
        <w:adjustRightInd w:val="0"/>
        <w:spacing w:after="0" w:line="276" w:lineRule="auto"/>
        <w:ind w:right="5"/>
        <w:jc w:val="both"/>
        <w:rPr>
          <w:sz w:val="24"/>
          <w:szCs w:val="24"/>
        </w:rPr>
      </w:pPr>
      <w:r>
        <w:rPr>
          <w:rFonts w:eastAsia="Times New Roman" w:cstheme="minorHAnsi"/>
          <w:bCs/>
          <w:lang w:eastAsia="pl-PL"/>
        </w:rPr>
        <w:tab/>
      </w:r>
      <w:r w:rsidR="00A465B4" w:rsidRPr="00837331">
        <w:rPr>
          <w:rFonts w:eastAsia="Times New Roman" w:cstheme="minorHAnsi"/>
          <w:bCs/>
          <w:sz w:val="24"/>
          <w:szCs w:val="24"/>
          <w:lang w:eastAsia="pl-PL"/>
        </w:rPr>
        <w:t>Najczęściej wskazywaną przez Małopolan przyczyną sięgania po napoje alkoholowe jest polska tradycja, nakazująca akcentowanie w ten sposób ważnych wydarzeń i uroczystości – blisko 38% mieszkań</w:t>
      </w:r>
      <w:r w:rsidR="00DE0877">
        <w:rPr>
          <w:rFonts w:eastAsia="Times New Roman" w:cstheme="minorHAnsi"/>
          <w:bCs/>
          <w:sz w:val="24"/>
          <w:szCs w:val="24"/>
          <w:lang w:eastAsia="pl-PL"/>
        </w:rPr>
        <w:t>ców Małopolski wskazuje, że pije</w:t>
      </w:r>
      <w:r w:rsidR="00A465B4" w:rsidRPr="00837331">
        <w:rPr>
          <w:rFonts w:eastAsia="Times New Roman" w:cstheme="minorHAnsi"/>
          <w:bCs/>
          <w:sz w:val="24"/>
          <w:szCs w:val="24"/>
          <w:lang w:eastAsia="pl-PL"/>
        </w:rPr>
        <w:t xml:space="preserve"> </w:t>
      </w:r>
      <w:r w:rsidR="00524A5B">
        <w:rPr>
          <w:rFonts w:eastAsia="Times New Roman" w:cstheme="minorHAnsi"/>
          <w:bCs/>
          <w:sz w:val="24"/>
          <w:szCs w:val="24"/>
          <w:lang w:eastAsia="pl-PL"/>
        </w:rPr>
        <w:t>alkohol wyłącznie okazjonalnie.</w:t>
      </w:r>
      <w:r w:rsidR="00524A5B">
        <w:rPr>
          <w:rFonts w:eastAsia="Times New Roman" w:cstheme="minorHAnsi"/>
          <w:bCs/>
          <w:sz w:val="24"/>
          <w:szCs w:val="24"/>
          <w:lang w:eastAsia="pl-PL"/>
        </w:rPr>
        <w:br/>
      </w:r>
      <w:r w:rsidR="00A465B4" w:rsidRPr="00837331">
        <w:rPr>
          <w:rFonts w:eastAsia="Times New Roman" w:cstheme="minorHAnsi"/>
          <w:bCs/>
          <w:sz w:val="24"/>
          <w:szCs w:val="24"/>
          <w:lang w:eastAsia="pl-PL"/>
        </w:rPr>
        <w:t>Co czwarty respondent (28%) sięga po napoje alkoholowe dla przyjemności, a jeden na pięciu (20%) pod wpływem pijącego otoczenia.</w:t>
      </w:r>
      <w:r w:rsidR="00A465B4" w:rsidRPr="00837331">
        <w:rPr>
          <w:sz w:val="24"/>
          <w:szCs w:val="24"/>
        </w:rPr>
        <w:t xml:space="preserve"> </w:t>
      </w:r>
      <w:r w:rsidR="00A465B4" w:rsidRPr="00837331">
        <w:rPr>
          <w:rFonts w:eastAsia="Times New Roman" w:cstheme="minorHAnsi"/>
          <w:bCs/>
          <w:sz w:val="24"/>
          <w:szCs w:val="24"/>
          <w:lang w:eastAsia="pl-PL"/>
        </w:rPr>
        <w:t>Specyfika modelu spożywania alkoholu w Krakowie zauważalna jest na tle pozostałych subregionów województwa również ze względu na deklarowane przez badanych przyczyny sięgania po te napoje. O ile w całym regionie dominują deklaracje dotyczące podkreślania w ten sposób ważnych wydarzeń i uroczystości (od 33%,</w:t>
      </w:r>
      <w:r w:rsidR="00524A5B">
        <w:rPr>
          <w:rFonts w:eastAsia="Times New Roman" w:cstheme="minorHAnsi"/>
          <w:bCs/>
          <w:sz w:val="24"/>
          <w:szCs w:val="24"/>
          <w:lang w:eastAsia="pl-PL"/>
        </w:rPr>
        <w:br/>
      </w:r>
      <w:r w:rsidR="00A465B4" w:rsidRPr="00837331">
        <w:rPr>
          <w:rFonts w:eastAsia="Times New Roman" w:cstheme="minorHAnsi"/>
          <w:bCs/>
          <w:sz w:val="24"/>
          <w:szCs w:val="24"/>
          <w:lang w:eastAsia="pl-PL"/>
        </w:rPr>
        <w:t>w Krakowskim Obszarze Metropolitalnym do 41% w subregionie sądeckim i Małopolsce Zachodniej), o tyle w stolicy regionu badani znacznie częściej (36% mieszkańców Krakowa do 29% wskazań ogółem) deklarują, że po napoje wyskokowe sięgają przede wszystkim dla przyjemności. W podobnym kierunku zdaje się rozwijać sytuacja w otoczeniu miasta, gdzie</w:t>
      </w:r>
      <w:r w:rsidR="007F072B">
        <w:rPr>
          <w:rFonts w:eastAsia="Times New Roman" w:cstheme="minorHAnsi"/>
          <w:bCs/>
          <w:sz w:val="24"/>
          <w:szCs w:val="24"/>
          <w:lang w:eastAsia="pl-PL"/>
        </w:rPr>
        <w:t xml:space="preserve"> ten powód</w:t>
      </w:r>
      <w:r w:rsidR="00A465B4" w:rsidRPr="00837331">
        <w:rPr>
          <w:rFonts w:eastAsia="Times New Roman" w:cstheme="minorHAnsi"/>
          <w:bCs/>
          <w:sz w:val="24"/>
          <w:szCs w:val="24"/>
          <w:lang w:eastAsia="pl-PL"/>
        </w:rPr>
        <w:t xml:space="preserve"> </w:t>
      </w:r>
      <w:r w:rsidR="007F072B">
        <w:rPr>
          <w:rFonts w:eastAsia="Times New Roman" w:cstheme="minorHAnsi"/>
          <w:bCs/>
          <w:sz w:val="24"/>
          <w:szCs w:val="24"/>
          <w:lang w:eastAsia="pl-PL"/>
        </w:rPr>
        <w:t>również jest często wskazywany jako przyczyna sięgania po alkohol.</w:t>
      </w:r>
      <w:r w:rsidR="00A465B4" w:rsidRPr="00837331">
        <w:rPr>
          <w:sz w:val="24"/>
          <w:szCs w:val="24"/>
        </w:rPr>
        <w:t xml:space="preserve"> </w:t>
      </w:r>
    </w:p>
    <w:p w14:paraId="55241338" w14:textId="77777777" w:rsidR="004D4B9D" w:rsidRPr="00803166" w:rsidRDefault="004D4B9D" w:rsidP="00284423">
      <w:pPr>
        <w:widowControl w:val="0"/>
        <w:shd w:val="clear" w:color="auto" w:fill="FFFFFF"/>
        <w:tabs>
          <w:tab w:val="left" w:pos="360"/>
        </w:tabs>
        <w:autoSpaceDE w:val="0"/>
        <w:autoSpaceDN w:val="0"/>
        <w:adjustRightInd w:val="0"/>
        <w:spacing w:before="120" w:after="0" w:line="276" w:lineRule="auto"/>
        <w:ind w:right="6"/>
        <w:jc w:val="both"/>
        <w:rPr>
          <w:b/>
          <w:sz w:val="18"/>
          <w:szCs w:val="18"/>
        </w:rPr>
      </w:pPr>
      <w:r w:rsidRPr="00803166">
        <w:rPr>
          <w:b/>
          <w:sz w:val="18"/>
          <w:szCs w:val="18"/>
        </w:rPr>
        <w:t xml:space="preserve">Wykres </w:t>
      </w:r>
      <w:r w:rsidR="007E0BEB">
        <w:rPr>
          <w:b/>
          <w:sz w:val="18"/>
          <w:szCs w:val="18"/>
        </w:rPr>
        <w:t>1</w:t>
      </w:r>
      <w:r w:rsidR="00AD0A96">
        <w:rPr>
          <w:b/>
          <w:sz w:val="18"/>
          <w:szCs w:val="18"/>
        </w:rPr>
        <w:t>4</w:t>
      </w:r>
      <w:r w:rsidRPr="00803166">
        <w:rPr>
          <w:b/>
          <w:sz w:val="18"/>
          <w:szCs w:val="18"/>
        </w:rPr>
        <w:t>. Powody sięgania po alkohol z podziałem na regiony</w:t>
      </w:r>
    </w:p>
    <w:p w14:paraId="640221F5" w14:textId="77777777" w:rsidR="004D4B9D" w:rsidRDefault="004D4B9D" w:rsidP="003E292B">
      <w:pPr>
        <w:widowControl w:val="0"/>
        <w:shd w:val="clear" w:color="auto" w:fill="FFFFFF"/>
        <w:tabs>
          <w:tab w:val="left" w:pos="360"/>
        </w:tabs>
        <w:autoSpaceDE w:val="0"/>
        <w:autoSpaceDN w:val="0"/>
        <w:adjustRightInd w:val="0"/>
        <w:spacing w:after="0" w:line="276" w:lineRule="auto"/>
        <w:ind w:right="5"/>
        <w:jc w:val="center"/>
        <w:rPr>
          <w:b/>
          <w:sz w:val="20"/>
          <w:szCs w:val="20"/>
        </w:rPr>
      </w:pPr>
      <w:r>
        <w:rPr>
          <w:b/>
          <w:noProof/>
          <w:sz w:val="20"/>
          <w:szCs w:val="20"/>
          <w:lang w:eastAsia="pl-PL"/>
        </w:rPr>
        <w:drawing>
          <wp:inline distT="0" distB="0" distL="0" distR="0" wp14:anchorId="466AEB01" wp14:editId="0EC64E92">
            <wp:extent cx="5593080" cy="2975212"/>
            <wp:effectExtent l="0" t="0" r="7620" b="0"/>
            <wp:docPr id="3" name="Wykres 3" descr="Wykres przedstwia powody sięgania po alkohol przez Małopolan w poszczególnych regionach" title="Powody sięgania po alkohol z podziałem na regiony"/>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0DDB34F" w14:textId="77777777" w:rsidR="001341E9" w:rsidRPr="004D4B9D" w:rsidRDefault="001341E9" w:rsidP="00E07FE9">
      <w:pPr>
        <w:widowControl w:val="0"/>
        <w:shd w:val="clear" w:color="auto" w:fill="FFFFFF"/>
        <w:tabs>
          <w:tab w:val="left" w:pos="360"/>
        </w:tabs>
        <w:autoSpaceDE w:val="0"/>
        <w:autoSpaceDN w:val="0"/>
        <w:adjustRightInd w:val="0"/>
        <w:spacing w:after="0" w:line="276" w:lineRule="auto"/>
        <w:ind w:right="5"/>
        <w:jc w:val="center"/>
        <w:rPr>
          <w:rFonts w:eastAsia="Times New Roman" w:cstheme="minorHAnsi"/>
          <w:bCs/>
          <w:i/>
          <w:sz w:val="20"/>
          <w:szCs w:val="20"/>
          <w:lang w:eastAsia="pl-PL"/>
        </w:rPr>
      </w:pPr>
      <w:r w:rsidRPr="004D4B9D">
        <w:rPr>
          <w:rFonts w:eastAsia="Times New Roman" w:cstheme="minorHAnsi"/>
          <w:bCs/>
          <w:i/>
          <w:sz w:val="20"/>
          <w:szCs w:val="20"/>
          <w:lang w:eastAsia="pl-PL"/>
        </w:rPr>
        <w:t>Źródło: IB IPC – badania ilościowe, 2014</w:t>
      </w:r>
    </w:p>
    <w:p w14:paraId="1434A87B" w14:textId="77777777" w:rsidR="001341E9" w:rsidRPr="00524A5B" w:rsidRDefault="0073522B" w:rsidP="000354B3">
      <w:pPr>
        <w:widowControl w:val="0"/>
        <w:shd w:val="clear" w:color="auto" w:fill="FFFFFF"/>
        <w:tabs>
          <w:tab w:val="left" w:pos="360"/>
        </w:tabs>
        <w:autoSpaceDE w:val="0"/>
        <w:autoSpaceDN w:val="0"/>
        <w:adjustRightInd w:val="0"/>
        <w:spacing w:after="0" w:line="276" w:lineRule="auto"/>
        <w:ind w:right="5"/>
        <w:jc w:val="both"/>
        <w:rPr>
          <w:rFonts w:eastAsia="Times New Roman" w:cstheme="minorHAnsi"/>
          <w:bCs/>
          <w:sz w:val="24"/>
          <w:szCs w:val="24"/>
          <w:lang w:eastAsia="pl-PL"/>
        </w:rPr>
      </w:pPr>
      <w:r>
        <w:rPr>
          <w:rFonts w:eastAsia="Times New Roman" w:cstheme="minorHAnsi"/>
          <w:bCs/>
          <w:lang w:eastAsia="pl-PL"/>
        </w:rPr>
        <w:tab/>
      </w:r>
      <w:r w:rsidR="00A465B4" w:rsidRPr="00837331">
        <w:rPr>
          <w:rFonts w:eastAsia="Times New Roman" w:cstheme="minorHAnsi"/>
          <w:bCs/>
          <w:sz w:val="24"/>
          <w:szCs w:val="24"/>
          <w:lang w:eastAsia="pl-PL"/>
        </w:rPr>
        <w:t>Przyczyny sięgania po napoje alkoholowe są mocno zróżnicowane w poszczególnych grupach wiekowych respondentów. Na tle pozostałych badanych wyróżniają się przede wszystkim osoby przed 25 rokiem życia – to jedyna grupa, gdzie najczęściej sięganie po alkohol uzasadniane było potrzebą poprawy nastroju i lepszej zabawy (34%), a w drugiej kolejności – wpływem znajomych (30%). Najmłodsi</w:t>
      </w:r>
      <w:r w:rsidR="00A465B4" w:rsidRPr="00837331">
        <w:rPr>
          <w:sz w:val="24"/>
          <w:szCs w:val="24"/>
        </w:rPr>
        <w:t xml:space="preserve"> </w:t>
      </w:r>
      <w:r w:rsidR="00A465B4" w:rsidRPr="00837331">
        <w:rPr>
          <w:rFonts w:eastAsia="Times New Roman" w:cstheme="minorHAnsi"/>
          <w:bCs/>
          <w:sz w:val="24"/>
          <w:szCs w:val="24"/>
          <w:lang w:eastAsia="pl-PL"/>
        </w:rPr>
        <w:t>badani najrzadz</w:t>
      </w:r>
      <w:r w:rsidR="00524A5B">
        <w:rPr>
          <w:rFonts w:eastAsia="Times New Roman" w:cstheme="minorHAnsi"/>
          <w:bCs/>
          <w:sz w:val="24"/>
          <w:szCs w:val="24"/>
          <w:lang w:eastAsia="pl-PL"/>
        </w:rPr>
        <w:t>iej natomiast spożywają alkohol</w:t>
      </w:r>
      <w:r w:rsidR="00524A5B">
        <w:rPr>
          <w:rFonts w:eastAsia="Times New Roman" w:cstheme="minorHAnsi"/>
          <w:bCs/>
          <w:sz w:val="24"/>
          <w:szCs w:val="24"/>
          <w:lang w:eastAsia="pl-PL"/>
        </w:rPr>
        <w:br/>
      </w:r>
      <w:r w:rsidR="00A465B4" w:rsidRPr="00837331">
        <w:rPr>
          <w:rFonts w:eastAsia="Times New Roman" w:cstheme="minorHAnsi"/>
          <w:bCs/>
          <w:sz w:val="24"/>
          <w:szCs w:val="24"/>
          <w:lang w:eastAsia="pl-PL"/>
        </w:rPr>
        <w:t xml:space="preserve">z okazji świąt i uroczystości (24%). W kolejnej grupie wiekowej (25-44 lata) rozkład głosów przedstawia się odwrotnie – to właśnie uroczystości i święta są najczęstszą przyczyną spożywania napojów alkoholowych (35% głosów), natomiast chęć poprawy nastroju i lepszej zabawy – najrzadszą (19% wskazań). Ta struktura odpowiedzi utrwala się i wzmacnia w </w:t>
      </w:r>
      <w:r w:rsidR="00A465B4" w:rsidRPr="00837331">
        <w:rPr>
          <w:rFonts w:eastAsia="Times New Roman" w:cstheme="minorHAnsi"/>
          <w:bCs/>
          <w:sz w:val="24"/>
          <w:szCs w:val="24"/>
          <w:lang w:eastAsia="pl-PL"/>
        </w:rPr>
        <w:lastRenderedPageBreak/>
        <w:t>kolejnych grupach wiekowych: wśród seniorów już blisko połowa badanych (48%) najczęściej napoje alkoholowe pija okazjonalnie, a tylko 11% dla poprawy nastroju.</w:t>
      </w:r>
      <w:r w:rsidR="00A465B4" w:rsidRPr="00837331">
        <w:rPr>
          <w:sz w:val="24"/>
          <w:szCs w:val="24"/>
        </w:rPr>
        <w:t xml:space="preserve"> </w:t>
      </w:r>
    </w:p>
    <w:p w14:paraId="433034CD" w14:textId="77777777" w:rsidR="001341E9" w:rsidRPr="00803166" w:rsidRDefault="001341E9" w:rsidP="00284423">
      <w:pPr>
        <w:spacing w:before="120" w:after="0"/>
        <w:rPr>
          <w:b/>
          <w:sz w:val="18"/>
          <w:szCs w:val="18"/>
        </w:rPr>
      </w:pPr>
      <w:r w:rsidRPr="00803166">
        <w:rPr>
          <w:b/>
          <w:sz w:val="18"/>
          <w:szCs w:val="18"/>
        </w:rPr>
        <w:t xml:space="preserve">Wykres </w:t>
      </w:r>
      <w:r w:rsidR="007E0BEB">
        <w:rPr>
          <w:b/>
          <w:sz w:val="18"/>
          <w:szCs w:val="18"/>
        </w:rPr>
        <w:t>1</w:t>
      </w:r>
      <w:r w:rsidR="00AD0A96">
        <w:rPr>
          <w:b/>
          <w:sz w:val="18"/>
          <w:szCs w:val="18"/>
        </w:rPr>
        <w:t>5</w:t>
      </w:r>
      <w:r w:rsidRPr="00803166">
        <w:rPr>
          <w:b/>
          <w:sz w:val="18"/>
          <w:szCs w:val="18"/>
        </w:rPr>
        <w:t xml:space="preserve">. Powody sięgania po alkohol z </w:t>
      </w:r>
      <w:r w:rsidR="00187D1B">
        <w:rPr>
          <w:b/>
          <w:sz w:val="18"/>
          <w:szCs w:val="18"/>
        </w:rPr>
        <w:t xml:space="preserve">uwzględnieniem wieku </w:t>
      </w:r>
    </w:p>
    <w:p w14:paraId="2B666634" w14:textId="77777777" w:rsidR="001341E9" w:rsidRDefault="001341E9" w:rsidP="00337AFC">
      <w:pPr>
        <w:widowControl w:val="0"/>
        <w:shd w:val="clear" w:color="auto" w:fill="FFFFFF"/>
        <w:tabs>
          <w:tab w:val="left" w:pos="360"/>
        </w:tabs>
        <w:autoSpaceDE w:val="0"/>
        <w:autoSpaceDN w:val="0"/>
        <w:adjustRightInd w:val="0"/>
        <w:spacing w:after="0" w:line="276" w:lineRule="auto"/>
        <w:ind w:right="5"/>
        <w:jc w:val="center"/>
        <w:rPr>
          <w:b/>
          <w:sz w:val="18"/>
          <w:szCs w:val="18"/>
        </w:rPr>
      </w:pPr>
      <w:r>
        <w:rPr>
          <w:b/>
          <w:noProof/>
          <w:sz w:val="18"/>
          <w:szCs w:val="18"/>
          <w:lang w:eastAsia="pl-PL"/>
        </w:rPr>
        <w:drawing>
          <wp:inline distT="0" distB="0" distL="0" distR="0" wp14:anchorId="68C0FC45" wp14:editId="4E9ADCF9">
            <wp:extent cx="5560249" cy="2861954"/>
            <wp:effectExtent l="0" t="0" r="2540" b="0"/>
            <wp:docPr id="4" name="Wykres 4" descr="Wykres przedstwia powody siegania po alkohol w poszczególnych grupach wiekowych" title="Powody sięgania po alkohol z podziałem na wiek"/>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26BA88B" w14:textId="77777777" w:rsidR="00337AFC" w:rsidRPr="004D4B9D" w:rsidRDefault="00337AFC" w:rsidP="00E07FE9">
      <w:pPr>
        <w:widowControl w:val="0"/>
        <w:shd w:val="clear" w:color="auto" w:fill="FFFFFF"/>
        <w:tabs>
          <w:tab w:val="left" w:pos="360"/>
        </w:tabs>
        <w:autoSpaceDE w:val="0"/>
        <w:autoSpaceDN w:val="0"/>
        <w:adjustRightInd w:val="0"/>
        <w:spacing w:after="0" w:line="276" w:lineRule="auto"/>
        <w:ind w:right="5"/>
        <w:jc w:val="center"/>
        <w:rPr>
          <w:rFonts w:eastAsia="Times New Roman" w:cstheme="minorHAnsi"/>
          <w:bCs/>
          <w:i/>
          <w:sz w:val="20"/>
          <w:szCs w:val="20"/>
          <w:lang w:eastAsia="pl-PL"/>
        </w:rPr>
      </w:pPr>
      <w:r w:rsidRPr="004D4B9D">
        <w:rPr>
          <w:rFonts w:eastAsia="Times New Roman" w:cstheme="minorHAnsi"/>
          <w:bCs/>
          <w:i/>
          <w:sz w:val="20"/>
          <w:szCs w:val="20"/>
          <w:lang w:eastAsia="pl-PL"/>
        </w:rPr>
        <w:t>Źródło: IB IPC – badania ilościowe, 2014</w:t>
      </w:r>
    </w:p>
    <w:p w14:paraId="472D9332" w14:textId="77777777" w:rsidR="00337AFC" w:rsidRPr="001341E9" w:rsidRDefault="00337AFC" w:rsidP="000354B3">
      <w:pPr>
        <w:widowControl w:val="0"/>
        <w:shd w:val="clear" w:color="auto" w:fill="FFFFFF"/>
        <w:tabs>
          <w:tab w:val="left" w:pos="360"/>
        </w:tabs>
        <w:autoSpaceDE w:val="0"/>
        <w:autoSpaceDN w:val="0"/>
        <w:adjustRightInd w:val="0"/>
        <w:spacing w:after="0" w:line="276" w:lineRule="auto"/>
        <w:ind w:right="5"/>
        <w:jc w:val="both"/>
        <w:rPr>
          <w:b/>
          <w:sz w:val="18"/>
          <w:szCs w:val="18"/>
        </w:rPr>
      </w:pPr>
    </w:p>
    <w:p w14:paraId="3A74AF92" w14:textId="77777777" w:rsidR="00EE158A" w:rsidRPr="00837331" w:rsidRDefault="0039614E" w:rsidP="000354B3">
      <w:pPr>
        <w:widowControl w:val="0"/>
        <w:shd w:val="clear" w:color="auto" w:fill="FFFFFF"/>
        <w:tabs>
          <w:tab w:val="left" w:pos="360"/>
        </w:tabs>
        <w:autoSpaceDE w:val="0"/>
        <w:autoSpaceDN w:val="0"/>
        <w:adjustRightInd w:val="0"/>
        <w:spacing w:after="0" w:line="276" w:lineRule="auto"/>
        <w:ind w:right="5"/>
        <w:jc w:val="both"/>
        <w:rPr>
          <w:rFonts w:eastAsia="Times New Roman" w:cstheme="minorHAnsi"/>
          <w:bCs/>
          <w:sz w:val="24"/>
          <w:szCs w:val="24"/>
          <w:lang w:eastAsia="pl-PL"/>
        </w:rPr>
      </w:pPr>
      <w:r>
        <w:rPr>
          <w:rFonts w:eastAsia="Times New Roman" w:cstheme="minorHAnsi"/>
          <w:bCs/>
          <w:lang w:eastAsia="pl-PL"/>
        </w:rPr>
        <w:tab/>
      </w:r>
      <w:r w:rsidR="00A465B4" w:rsidRPr="00837331">
        <w:rPr>
          <w:rFonts w:eastAsia="Times New Roman" w:cstheme="minorHAnsi"/>
          <w:bCs/>
          <w:sz w:val="24"/>
          <w:szCs w:val="24"/>
          <w:lang w:eastAsia="pl-PL"/>
        </w:rPr>
        <w:t>Również płeć badanych okazuje się mieć wpływ na deklarowane przez nich przyczyny sięgania po napoje alkoholowe. Wśród badanych kobiet chęć poprawy nastroju i dobrej zabawy była niemal mniej ważna niż przyjemność płynąca ze spożywania alkoholu (odpowiednio 17% i 23% odpowiedzi). Mężczyźni zdecydowanie częściej niż kobiety wykorzystują alkohol w celach „imprezowych” – poprawia nastrój i zabawę – odpowiedź wskazana blisko przez 43% badanych płci męskiej, zaś dla przyjemności sięga po napoje alkoholowe blisko dwukrotnie mniej respondentów (23%).</w:t>
      </w:r>
      <w:r w:rsidR="00776B52" w:rsidRPr="00837331">
        <w:rPr>
          <w:sz w:val="24"/>
          <w:szCs w:val="24"/>
        </w:rPr>
        <w:t xml:space="preserve"> </w:t>
      </w:r>
      <w:r w:rsidR="00776B52" w:rsidRPr="00837331">
        <w:rPr>
          <w:rFonts w:eastAsia="Times New Roman" w:cstheme="minorHAnsi"/>
          <w:bCs/>
          <w:sz w:val="24"/>
          <w:szCs w:val="24"/>
          <w:lang w:eastAsia="pl-PL"/>
        </w:rPr>
        <w:t xml:space="preserve">Najczęściej wskazywana ilość wypijanego jednorazowo piwa (500 ml) jest taka sama we wszystkich subregionach województwa małopolskiego. Zróżnicowana jest natomiast średnia ilość trunku wypijana przez badanych – waha się od 748 ml w Małopolsce Zachodniej do 869 ml w subregionie tarnowskim. Również mediana wypijanego jednorazowo wina (150 ml) jest </w:t>
      </w:r>
      <w:r w:rsidR="007F072B">
        <w:rPr>
          <w:rFonts w:eastAsia="Times New Roman" w:cstheme="minorHAnsi"/>
          <w:bCs/>
          <w:sz w:val="24"/>
          <w:szCs w:val="24"/>
          <w:lang w:eastAsia="pl-PL"/>
        </w:rPr>
        <w:t>podobna</w:t>
      </w:r>
      <w:r w:rsidR="00776B52" w:rsidRPr="00837331">
        <w:rPr>
          <w:rFonts w:eastAsia="Times New Roman" w:cstheme="minorHAnsi"/>
          <w:bCs/>
          <w:sz w:val="24"/>
          <w:szCs w:val="24"/>
          <w:lang w:eastAsia="pl-PL"/>
        </w:rPr>
        <w:t xml:space="preserve"> dla całej Małopolski. Naj</w:t>
      </w:r>
      <w:r w:rsidR="007F072B">
        <w:rPr>
          <w:rFonts w:eastAsia="Times New Roman" w:cstheme="minorHAnsi"/>
          <w:bCs/>
          <w:sz w:val="24"/>
          <w:szCs w:val="24"/>
          <w:lang w:eastAsia="pl-PL"/>
        </w:rPr>
        <w:t>niższe</w:t>
      </w:r>
      <w:r w:rsidR="00776B52" w:rsidRPr="00837331">
        <w:rPr>
          <w:rFonts w:eastAsia="Times New Roman" w:cstheme="minorHAnsi"/>
          <w:bCs/>
          <w:sz w:val="24"/>
          <w:szCs w:val="24"/>
          <w:lang w:eastAsia="pl-PL"/>
        </w:rPr>
        <w:t xml:space="preserve"> jego średnie spożycie (221 ml) obserwuje się w Małopolsce Zachodniej, natomiast największe (279 ml) – w Krakowie. Jedynie przeciętna ilość wypijanej wódki (dla województwa 100 ml) nie jest jednorodna </w:t>
      </w:r>
      <w:r w:rsidR="007F072B">
        <w:rPr>
          <w:rFonts w:eastAsia="Times New Roman" w:cstheme="minorHAnsi"/>
          <w:bCs/>
          <w:sz w:val="24"/>
          <w:szCs w:val="24"/>
          <w:lang w:eastAsia="pl-PL"/>
        </w:rPr>
        <w:t xml:space="preserve">w województwie </w:t>
      </w:r>
      <w:r w:rsidR="00776B52" w:rsidRPr="00837331">
        <w:rPr>
          <w:rFonts w:eastAsia="Times New Roman" w:cstheme="minorHAnsi"/>
          <w:bCs/>
          <w:sz w:val="24"/>
          <w:szCs w:val="24"/>
          <w:lang w:eastAsia="pl-PL"/>
        </w:rPr>
        <w:t xml:space="preserve">– w Krakowskim Obszarze Metropolitalnym </w:t>
      </w:r>
      <w:r w:rsidR="007F072B">
        <w:rPr>
          <w:rFonts w:eastAsia="Times New Roman" w:cstheme="minorHAnsi"/>
          <w:bCs/>
          <w:sz w:val="24"/>
          <w:szCs w:val="24"/>
          <w:lang w:eastAsia="pl-PL"/>
        </w:rPr>
        <w:t xml:space="preserve">deklarowana ilość </w:t>
      </w:r>
      <w:r w:rsidR="00776B52" w:rsidRPr="00837331">
        <w:rPr>
          <w:rFonts w:eastAsia="Times New Roman" w:cstheme="minorHAnsi"/>
          <w:bCs/>
          <w:sz w:val="24"/>
          <w:szCs w:val="24"/>
          <w:lang w:eastAsia="pl-PL"/>
        </w:rPr>
        <w:t>to 200 ml. Jednocześnie średnia ilość wypijanej jednorazowo wódki jest bardzo niska, porównywalna niemal z Małopolską Zachodnią, gdzie wynosi ona 196 ml. Najwyższą średnią ilość wypijanej jednorazowo wódki zaobserwowano natomiast w Krakowie (264 ml).</w:t>
      </w:r>
      <w:r w:rsidR="002346EA" w:rsidRPr="00837331">
        <w:rPr>
          <w:rFonts w:eastAsia="Times New Roman" w:cstheme="minorHAnsi"/>
          <w:bCs/>
          <w:color w:val="FF0000"/>
          <w:sz w:val="24"/>
          <w:szCs w:val="24"/>
          <w:lang w:eastAsia="pl-PL"/>
        </w:rPr>
        <w:t xml:space="preserve"> </w:t>
      </w:r>
    </w:p>
    <w:p w14:paraId="298035AE" w14:textId="77777777" w:rsidR="00871D46" w:rsidRPr="00837331" w:rsidRDefault="0073522B" w:rsidP="0039614E">
      <w:pPr>
        <w:widowControl w:val="0"/>
        <w:shd w:val="clear" w:color="auto" w:fill="FFFFFF"/>
        <w:tabs>
          <w:tab w:val="left" w:pos="360"/>
        </w:tabs>
        <w:autoSpaceDE w:val="0"/>
        <w:autoSpaceDN w:val="0"/>
        <w:adjustRightInd w:val="0"/>
        <w:spacing w:after="0" w:line="276" w:lineRule="auto"/>
        <w:ind w:right="5"/>
        <w:jc w:val="both"/>
        <w:rPr>
          <w:sz w:val="24"/>
          <w:szCs w:val="24"/>
        </w:rPr>
      </w:pPr>
      <w:r>
        <w:rPr>
          <w:rFonts w:eastAsia="Times New Roman" w:cstheme="minorHAnsi"/>
          <w:bCs/>
          <w:lang w:eastAsia="pl-PL"/>
        </w:rPr>
        <w:tab/>
      </w:r>
      <w:r w:rsidR="002346EA" w:rsidRPr="00837331">
        <w:rPr>
          <w:rFonts w:eastAsia="Times New Roman" w:cstheme="minorHAnsi"/>
          <w:b/>
          <w:bCs/>
          <w:sz w:val="24"/>
          <w:szCs w:val="24"/>
          <w:lang w:eastAsia="pl-PL"/>
        </w:rPr>
        <w:t>Dynamikę problemu picia alkoholu przez młodzież szkoln</w:t>
      </w:r>
      <w:r w:rsidR="00337AFC" w:rsidRPr="00837331">
        <w:rPr>
          <w:rFonts w:eastAsia="Times New Roman" w:cstheme="minorHAnsi"/>
          <w:b/>
          <w:bCs/>
          <w:sz w:val="24"/>
          <w:szCs w:val="24"/>
          <w:lang w:eastAsia="pl-PL"/>
        </w:rPr>
        <w:t>ą</w:t>
      </w:r>
      <w:r w:rsidR="002346EA" w:rsidRPr="00837331">
        <w:rPr>
          <w:rFonts w:eastAsia="Times New Roman" w:cstheme="minorHAnsi"/>
          <w:bCs/>
          <w:sz w:val="24"/>
          <w:szCs w:val="24"/>
          <w:lang w:eastAsia="pl-PL"/>
        </w:rPr>
        <w:t xml:space="preserve"> </w:t>
      </w:r>
      <w:r w:rsidR="007F072B">
        <w:rPr>
          <w:rFonts w:eastAsia="Times New Roman" w:cstheme="minorHAnsi"/>
          <w:bCs/>
          <w:sz w:val="24"/>
          <w:szCs w:val="24"/>
          <w:lang w:eastAsia="pl-PL"/>
        </w:rPr>
        <w:t>obrazują</w:t>
      </w:r>
      <w:r w:rsidR="002346EA" w:rsidRPr="00837331">
        <w:rPr>
          <w:rFonts w:eastAsia="Times New Roman" w:cstheme="minorHAnsi"/>
          <w:bCs/>
          <w:sz w:val="24"/>
          <w:szCs w:val="24"/>
          <w:lang w:eastAsia="pl-PL"/>
        </w:rPr>
        <w:t xml:space="preserve"> wyniki badania</w:t>
      </w:r>
      <w:r w:rsidR="00D70A4C" w:rsidRPr="00837331">
        <w:rPr>
          <w:rFonts w:eastAsia="Times New Roman" w:cstheme="minorHAnsi"/>
          <w:bCs/>
          <w:sz w:val="24"/>
          <w:szCs w:val="24"/>
          <w:lang w:eastAsia="pl-PL"/>
        </w:rPr>
        <w:t xml:space="preserve"> ankietowego</w:t>
      </w:r>
      <w:r w:rsidR="002346EA" w:rsidRPr="00837331">
        <w:rPr>
          <w:rFonts w:eastAsia="Times New Roman" w:cstheme="minorHAnsi"/>
          <w:bCs/>
          <w:sz w:val="24"/>
          <w:szCs w:val="24"/>
          <w:lang w:eastAsia="pl-PL"/>
        </w:rPr>
        <w:t xml:space="preserve"> </w:t>
      </w:r>
      <w:r w:rsidR="00D70A4C" w:rsidRPr="00837331">
        <w:rPr>
          <w:rFonts w:eastAsia="Times New Roman" w:cstheme="minorHAnsi"/>
          <w:bCs/>
          <w:sz w:val="24"/>
          <w:szCs w:val="24"/>
          <w:lang w:eastAsia="pl-PL"/>
        </w:rPr>
        <w:t xml:space="preserve">ESPAD przeprowadzonego w 2019 roku, a </w:t>
      </w:r>
      <w:r w:rsidR="002346EA" w:rsidRPr="00837331">
        <w:rPr>
          <w:rFonts w:eastAsia="Times New Roman" w:cstheme="minorHAnsi"/>
          <w:bCs/>
          <w:sz w:val="24"/>
          <w:szCs w:val="24"/>
          <w:lang w:eastAsia="pl-PL"/>
        </w:rPr>
        <w:t xml:space="preserve">dotyczącego </w:t>
      </w:r>
      <w:r w:rsidR="00337AFC" w:rsidRPr="00837331">
        <w:rPr>
          <w:rFonts w:eastAsia="Times New Roman" w:cstheme="minorHAnsi"/>
          <w:bCs/>
          <w:sz w:val="24"/>
          <w:szCs w:val="24"/>
          <w:lang w:eastAsia="pl-PL"/>
        </w:rPr>
        <w:t>używania alkoholu</w:t>
      </w:r>
      <w:r w:rsidR="00524A5B">
        <w:rPr>
          <w:rFonts w:eastAsia="Times New Roman" w:cstheme="minorHAnsi"/>
          <w:bCs/>
          <w:sz w:val="24"/>
          <w:szCs w:val="24"/>
          <w:lang w:eastAsia="pl-PL"/>
        </w:rPr>
        <w:br/>
      </w:r>
      <w:r w:rsidR="00337AFC" w:rsidRPr="00837331">
        <w:rPr>
          <w:rFonts w:eastAsia="Times New Roman" w:cstheme="minorHAnsi"/>
          <w:bCs/>
          <w:sz w:val="24"/>
          <w:szCs w:val="24"/>
          <w:lang w:eastAsia="pl-PL"/>
        </w:rPr>
        <w:lastRenderedPageBreak/>
        <w:t xml:space="preserve">i narkotyków </w:t>
      </w:r>
      <w:r w:rsidRPr="00837331">
        <w:rPr>
          <w:rFonts w:eastAsia="Times New Roman" w:cstheme="minorHAnsi"/>
          <w:bCs/>
          <w:sz w:val="24"/>
          <w:szCs w:val="24"/>
          <w:lang w:eastAsia="pl-PL"/>
        </w:rPr>
        <w:t>przez</w:t>
      </w:r>
      <w:r w:rsidR="00337AFC" w:rsidRPr="00837331">
        <w:rPr>
          <w:rFonts w:eastAsia="Times New Roman" w:cstheme="minorHAnsi"/>
          <w:bCs/>
          <w:sz w:val="24"/>
          <w:szCs w:val="24"/>
          <w:lang w:eastAsia="pl-PL"/>
        </w:rPr>
        <w:t xml:space="preserve"> młodzież szkolną</w:t>
      </w:r>
      <w:r w:rsidR="0039614E" w:rsidRPr="00837331">
        <w:rPr>
          <w:rStyle w:val="Odwoanieprzypisudolnego"/>
          <w:rFonts w:eastAsia="Times New Roman" w:cstheme="minorHAnsi"/>
          <w:bCs/>
          <w:sz w:val="24"/>
          <w:szCs w:val="24"/>
          <w:lang w:eastAsia="pl-PL"/>
        </w:rPr>
        <w:footnoteReference w:id="17"/>
      </w:r>
      <w:r w:rsidRPr="00837331">
        <w:rPr>
          <w:rFonts w:eastAsia="Times New Roman" w:cstheme="minorHAnsi"/>
          <w:bCs/>
          <w:sz w:val="24"/>
          <w:szCs w:val="24"/>
          <w:lang w:eastAsia="pl-PL"/>
        </w:rPr>
        <w:t>.</w:t>
      </w:r>
      <w:r w:rsidR="0039614E" w:rsidRPr="00837331">
        <w:rPr>
          <w:sz w:val="24"/>
          <w:szCs w:val="24"/>
        </w:rPr>
        <w:t xml:space="preserve"> </w:t>
      </w:r>
      <w:r w:rsidR="00123516" w:rsidRPr="00837331">
        <w:rPr>
          <w:sz w:val="24"/>
          <w:szCs w:val="24"/>
        </w:rPr>
        <w:t xml:space="preserve">Wyniki badania wskazują, że </w:t>
      </w:r>
      <w:r w:rsidR="00123516" w:rsidRPr="00837331">
        <w:rPr>
          <w:rFonts w:eastAsia="Times New Roman" w:cstheme="minorHAnsi"/>
          <w:bCs/>
          <w:sz w:val="24"/>
          <w:szCs w:val="24"/>
          <w:lang w:eastAsia="pl-PL"/>
        </w:rPr>
        <w:t>n</w:t>
      </w:r>
      <w:r w:rsidR="0039614E" w:rsidRPr="00837331">
        <w:rPr>
          <w:rFonts w:eastAsia="Times New Roman" w:cstheme="minorHAnsi"/>
          <w:bCs/>
          <w:sz w:val="24"/>
          <w:szCs w:val="24"/>
          <w:lang w:eastAsia="pl-PL"/>
        </w:rPr>
        <w:t>apoje alkoholowe są najbardziej rozpowszechnioną substancją psychoaktywną wśród młodzieży szkolnej, podobnie jak ma to miejsce w dorosłej części społeczeństwa. Próby picia ma za sobą 73,5% uczniów klas pierwszych</w:t>
      </w:r>
      <w:r w:rsidR="00524A5B">
        <w:rPr>
          <w:rFonts w:eastAsia="Times New Roman" w:cstheme="minorHAnsi"/>
          <w:bCs/>
          <w:sz w:val="24"/>
          <w:szCs w:val="24"/>
          <w:lang w:eastAsia="pl-PL"/>
        </w:rPr>
        <w:t xml:space="preserve"> szkół średnich</w:t>
      </w:r>
      <w:r w:rsidR="0039614E" w:rsidRPr="00837331">
        <w:rPr>
          <w:rFonts w:eastAsia="Times New Roman" w:cstheme="minorHAnsi"/>
          <w:bCs/>
          <w:sz w:val="24"/>
          <w:szCs w:val="24"/>
          <w:lang w:eastAsia="pl-PL"/>
        </w:rPr>
        <w:t xml:space="preserve"> i 94,4% uczniów trzecich klas szkół średnich.</w:t>
      </w:r>
      <w:r w:rsidR="0039614E" w:rsidRPr="00837331">
        <w:rPr>
          <w:sz w:val="24"/>
          <w:szCs w:val="24"/>
        </w:rPr>
        <w:t xml:space="preserve"> </w:t>
      </w:r>
      <w:r w:rsidR="00871D46" w:rsidRPr="00837331">
        <w:rPr>
          <w:sz w:val="24"/>
          <w:szCs w:val="24"/>
        </w:rPr>
        <w:t xml:space="preserve">W starszej kohorcie zarówno wśród dziewcząt jak i wśród chłopców picie kiedykolwiek w życiu było ok. 1,5% wyższe niż w próbie ogólnopolskiej. U </w:t>
      </w:r>
      <w:r w:rsidR="00524A5B" w:rsidRPr="00524A5B">
        <w:rPr>
          <w:sz w:val="24"/>
          <w:szCs w:val="24"/>
        </w:rPr>
        <w:t xml:space="preserve">osób </w:t>
      </w:r>
      <w:r w:rsidR="00871D46" w:rsidRPr="00837331">
        <w:rPr>
          <w:sz w:val="24"/>
          <w:szCs w:val="24"/>
        </w:rPr>
        <w:t>młodych nie ma zasadniczych różnic w picu napojów alkoholowych zarówno wśród chłopców i dziewcząt. A porównując wyniki badań</w:t>
      </w:r>
      <w:r w:rsidR="00524A5B">
        <w:rPr>
          <w:sz w:val="24"/>
          <w:szCs w:val="24"/>
        </w:rPr>
        <w:br/>
      </w:r>
      <w:r w:rsidR="00871D46" w:rsidRPr="00837331">
        <w:rPr>
          <w:sz w:val="24"/>
          <w:szCs w:val="24"/>
        </w:rPr>
        <w:t xml:space="preserve">z 2015 i 2019 roku zaobserwować można, że odsetek pijących kiedykolwiek w życiu </w:t>
      </w:r>
      <w:r w:rsidR="00202C0A" w:rsidRPr="00837331">
        <w:rPr>
          <w:sz w:val="24"/>
          <w:szCs w:val="24"/>
        </w:rPr>
        <w:t xml:space="preserve">dziewcząt klas starszych </w:t>
      </w:r>
      <w:r w:rsidR="00871D46" w:rsidRPr="00837331">
        <w:rPr>
          <w:sz w:val="24"/>
          <w:szCs w:val="24"/>
        </w:rPr>
        <w:t xml:space="preserve">zwiększył się </w:t>
      </w:r>
      <w:r w:rsidR="007F072B">
        <w:rPr>
          <w:sz w:val="24"/>
          <w:szCs w:val="24"/>
        </w:rPr>
        <w:t xml:space="preserve">na przestrzeni lat </w:t>
      </w:r>
      <w:r w:rsidR="00202C0A" w:rsidRPr="00837331">
        <w:rPr>
          <w:sz w:val="24"/>
          <w:szCs w:val="24"/>
        </w:rPr>
        <w:t>o 2,5%</w:t>
      </w:r>
      <w:r w:rsidR="00871D46" w:rsidRPr="00837331">
        <w:rPr>
          <w:sz w:val="24"/>
          <w:szCs w:val="24"/>
        </w:rPr>
        <w:t>.</w:t>
      </w:r>
    </w:p>
    <w:p w14:paraId="36980C2F" w14:textId="77777777" w:rsidR="00580FA3" w:rsidRPr="00837331" w:rsidRDefault="00AD03B6" w:rsidP="0039614E">
      <w:pPr>
        <w:widowControl w:val="0"/>
        <w:shd w:val="clear" w:color="auto" w:fill="FFFFFF"/>
        <w:tabs>
          <w:tab w:val="left" w:pos="360"/>
        </w:tabs>
        <w:autoSpaceDE w:val="0"/>
        <w:autoSpaceDN w:val="0"/>
        <w:adjustRightInd w:val="0"/>
        <w:spacing w:after="0" w:line="276" w:lineRule="auto"/>
        <w:ind w:right="5"/>
        <w:jc w:val="both"/>
        <w:rPr>
          <w:sz w:val="24"/>
          <w:szCs w:val="24"/>
        </w:rPr>
      </w:pPr>
      <w:r>
        <w:rPr>
          <w:rFonts w:eastAsia="Times New Roman" w:cstheme="minorHAnsi"/>
          <w:bCs/>
          <w:sz w:val="24"/>
          <w:szCs w:val="24"/>
          <w:lang w:eastAsia="pl-PL"/>
        </w:rPr>
        <w:tab/>
      </w:r>
      <w:r w:rsidR="00202C0A" w:rsidRPr="00837331">
        <w:rPr>
          <w:rFonts w:eastAsia="Times New Roman" w:cstheme="minorHAnsi"/>
          <w:bCs/>
          <w:sz w:val="24"/>
          <w:szCs w:val="24"/>
          <w:lang w:eastAsia="pl-PL"/>
        </w:rPr>
        <w:t>Okazjonalnie (w</w:t>
      </w:r>
      <w:r w:rsidR="0039614E" w:rsidRPr="00837331">
        <w:rPr>
          <w:rFonts w:eastAsia="Times New Roman" w:cstheme="minorHAnsi"/>
          <w:bCs/>
          <w:sz w:val="24"/>
          <w:szCs w:val="24"/>
          <w:lang w:eastAsia="pl-PL"/>
        </w:rPr>
        <w:t xml:space="preserve"> czasie ostatnich 12 miesięcy przed badaniem</w:t>
      </w:r>
      <w:r w:rsidR="00202C0A" w:rsidRPr="00837331">
        <w:rPr>
          <w:rFonts w:eastAsia="Times New Roman" w:cstheme="minorHAnsi"/>
          <w:bCs/>
          <w:sz w:val="24"/>
          <w:szCs w:val="24"/>
          <w:lang w:eastAsia="pl-PL"/>
        </w:rPr>
        <w:t>)</w:t>
      </w:r>
      <w:r w:rsidR="0039614E" w:rsidRPr="00837331">
        <w:rPr>
          <w:rFonts w:eastAsia="Times New Roman" w:cstheme="minorHAnsi"/>
          <w:bCs/>
          <w:sz w:val="24"/>
          <w:szCs w:val="24"/>
          <w:lang w:eastAsia="pl-PL"/>
        </w:rPr>
        <w:t xml:space="preserve"> piło jakiekolwiek napoje alkoholowe 61,6% młodszych uczniów i 92,4% uczniów starszych.</w:t>
      </w:r>
      <w:r w:rsidR="00D70A4C" w:rsidRPr="00837331">
        <w:rPr>
          <w:sz w:val="24"/>
          <w:szCs w:val="24"/>
        </w:rPr>
        <w:t xml:space="preserve"> </w:t>
      </w:r>
      <w:r w:rsidR="00871D46" w:rsidRPr="00837331">
        <w:rPr>
          <w:sz w:val="24"/>
          <w:szCs w:val="24"/>
        </w:rPr>
        <w:t>Porównując wyniki badania z 2015 i 2019 roku można dostrzec, że odsetek młodzieży okazjonalnie pijącej alkohol zwiększył się wśród 17-18 latków o 3,1%</w:t>
      </w:r>
      <w:r w:rsidR="00580FA3" w:rsidRPr="00837331">
        <w:rPr>
          <w:sz w:val="24"/>
          <w:szCs w:val="24"/>
        </w:rPr>
        <w:t>.</w:t>
      </w:r>
      <w:r w:rsidR="00871D46" w:rsidRPr="00837331">
        <w:rPr>
          <w:sz w:val="24"/>
          <w:szCs w:val="24"/>
        </w:rPr>
        <w:t xml:space="preserve"> </w:t>
      </w:r>
      <w:r w:rsidR="00580FA3" w:rsidRPr="00837331">
        <w:rPr>
          <w:sz w:val="24"/>
          <w:szCs w:val="24"/>
        </w:rPr>
        <w:t>W zakresie częstego używania alkoholu (w ciągu ostatnich 30 dni przed badaniem) spadł odsetek pijących 15-16 latków z 40,95% do 38,8%, natomiast wzrósł w starszej grupie z 80,1% do 81,5% i jest na poziomie wyższym niż w kraju (76,1%). Są to odsetki znacznie wyższe od tych, jakie opisują palenie tytoniu, które wskazują, że aktualni konsumenci wyrobów tytoniowych (palili w ciągu ostatnich 30 dni) to około 25% młodszych i 43% starszych uczniów.</w:t>
      </w:r>
    </w:p>
    <w:p w14:paraId="021834DB" w14:textId="77777777" w:rsidR="00D70A4C" w:rsidRPr="00580FA3" w:rsidRDefault="00D70A4C" w:rsidP="00284423">
      <w:pPr>
        <w:widowControl w:val="0"/>
        <w:shd w:val="clear" w:color="auto" w:fill="FFFFFF"/>
        <w:tabs>
          <w:tab w:val="left" w:pos="360"/>
        </w:tabs>
        <w:autoSpaceDE w:val="0"/>
        <w:autoSpaceDN w:val="0"/>
        <w:adjustRightInd w:val="0"/>
        <w:spacing w:before="120" w:after="0" w:line="276" w:lineRule="auto"/>
        <w:ind w:right="6"/>
        <w:jc w:val="both"/>
        <w:rPr>
          <w:rFonts w:eastAsia="Times New Roman" w:cstheme="minorHAnsi"/>
          <w:b/>
          <w:bCs/>
          <w:sz w:val="18"/>
          <w:szCs w:val="18"/>
          <w:lang w:eastAsia="pl-PL"/>
        </w:rPr>
      </w:pPr>
      <w:r w:rsidRPr="00580FA3">
        <w:rPr>
          <w:rFonts w:eastAsia="Times New Roman" w:cstheme="minorHAnsi"/>
          <w:b/>
          <w:bCs/>
          <w:sz w:val="18"/>
          <w:szCs w:val="18"/>
          <w:lang w:eastAsia="pl-PL"/>
        </w:rPr>
        <w:t xml:space="preserve">Tabela </w:t>
      </w:r>
      <w:r w:rsidR="00D74C35">
        <w:rPr>
          <w:rFonts w:eastAsia="Times New Roman" w:cstheme="minorHAnsi"/>
          <w:b/>
          <w:bCs/>
          <w:sz w:val="18"/>
          <w:szCs w:val="18"/>
          <w:lang w:eastAsia="pl-PL"/>
        </w:rPr>
        <w:t>4</w:t>
      </w:r>
      <w:r w:rsidRPr="00580FA3">
        <w:rPr>
          <w:rFonts w:eastAsia="Times New Roman" w:cstheme="minorHAnsi"/>
          <w:b/>
          <w:bCs/>
          <w:sz w:val="18"/>
          <w:szCs w:val="18"/>
          <w:lang w:eastAsia="pl-PL"/>
        </w:rPr>
        <w:t xml:space="preserve">. </w:t>
      </w:r>
      <w:r w:rsidR="00580FA3" w:rsidRPr="00580FA3">
        <w:rPr>
          <w:rFonts w:eastAsia="Times New Roman" w:cstheme="minorHAnsi"/>
          <w:b/>
          <w:bCs/>
          <w:sz w:val="18"/>
          <w:szCs w:val="18"/>
          <w:lang w:eastAsia="pl-PL"/>
        </w:rPr>
        <w:t>Spożycie napojów alkoholowych</w:t>
      </w:r>
      <w:r w:rsidR="00580FA3">
        <w:rPr>
          <w:rFonts w:eastAsia="Times New Roman" w:cstheme="minorHAnsi"/>
          <w:b/>
          <w:bCs/>
          <w:sz w:val="18"/>
          <w:szCs w:val="18"/>
          <w:lang w:eastAsia="pl-PL"/>
        </w:rPr>
        <w:t xml:space="preserve"> przez młodzież</w:t>
      </w:r>
      <w:r w:rsidR="005130F8">
        <w:rPr>
          <w:rFonts w:eastAsia="Times New Roman" w:cstheme="minorHAnsi"/>
          <w:b/>
          <w:bCs/>
          <w:sz w:val="18"/>
          <w:szCs w:val="18"/>
          <w:lang w:eastAsia="pl-PL"/>
        </w:rPr>
        <w:t xml:space="preserve"> w </w:t>
      </w:r>
      <w:r w:rsidR="001F149A">
        <w:rPr>
          <w:rFonts w:eastAsia="Times New Roman" w:cstheme="minorHAnsi"/>
          <w:b/>
          <w:bCs/>
          <w:sz w:val="18"/>
          <w:szCs w:val="18"/>
          <w:lang w:eastAsia="pl-PL"/>
        </w:rPr>
        <w:t>2015 i 2019 roku w ujęciu procentowym.</w:t>
      </w:r>
    </w:p>
    <w:tbl>
      <w:tblPr>
        <w:tblStyle w:val="Tabela-Siatka"/>
        <w:tblW w:w="0" w:type="auto"/>
        <w:jc w:val="center"/>
        <w:tblLayout w:type="fixed"/>
        <w:tblLook w:val="04A0" w:firstRow="1" w:lastRow="0" w:firstColumn="1" w:lastColumn="0" w:noHBand="0" w:noVBand="1"/>
        <w:tblCaption w:val="Spożycie napojów alkoholowych przez młodzież w 2015 roku i w 2019 roku w ujęciu procentowym"/>
        <w:tblDescription w:val="Tabela przedstawia wielkość spożycia napojów alkoholowych przez młodzież kiedykolwiek w życiu, w czasie ostatnich 12 miesięcy oraz w czasie 30 dni przed badaniem z uwzględnieniem danych z Małopolski oraz Polski."/>
      </w:tblPr>
      <w:tblGrid>
        <w:gridCol w:w="2263"/>
        <w:gridCol w:w="708"/>
        <w:gridCol w:w="748"/>
        <w:gridCol w:w="812"/>
        <w:gridCol w:w="850"/>
        <w:gridCol w:w="851"/>
      </w:tblGrid>
      <w:tr w:rsidR="00580FA3" w14:paraId="72CD597E" w14:textId="77777777" w:rsidTr="003637D1">
        <w:trPr>
          <w:trHeight w:val="283"/>
          <w:tblHeader/>
          <w:jc w:val="center"/>
        </w:trPr>
        <w:tc>
          <w:tcPr>
            <w:tcW w:w="2971" w:type="dxa"/>
            <w:gridSpan w:val="2"/>
            <w:vMerge w:val="restart"/>
            <w:shd w:val="clear" w:color="auto" w:fill="D9D9D9" w:themeFill="background1" w:themeFillShade="D9"/>
            <w:vAlign w:val="center"/>
          </w:tcPr>
          <w:p w14:paraId="75B05780" w14:textId="77777777" w:rsidR="00580FA3" w:rsidRPr="00E82553" w:rsidRDefault="00580FA3" w:rsidP="005F0449">
            <w:pPr>
              <w:jc w:val="center"/>
              <w:rPr>
                <w:b/>
              </w:rPr>
            </w:pPr>
            <w:r w:rsidRPr="00E82553">
              <w:rPr>
                <w:b/>
              </w:rPr>
              <w:t>Picie</w:t>
            </w:r>
          </w:p>
        </w:tc>
        <w:tc>
          <w:tcPr>
            <w:tcW w:w="1560" w:type="dxa"/>
            <w:gridSpan w:val="2"/>
            <w:shd w:val="clear" w:color="auto" w:fill="D9D9D9" w:themeFill="background1" w:themeFillShade="D9"/>
          </w:tcPr>
          <w:p w14:paraId="0919AE36" w14:textId="77777777" w:rsidR="00580FA3" w:rsidRPr="00D64988" w:rsidRDefault="00580FA3" w:rsidP="00C46194">
            <w:pPr>
              <w:jc w:val="center"/>
              <w:rPr>
                <w:b/>
              </w:rPr>
            </w:pPr>
            <w:r w:rsidRPr="00D64988">
              <w:rPr>
                <w:b/>
              </w:rPr>
              <w:t>Małopolska</w:t>
            </w:r>
          </w:p>
        </w:tc>
        <w:tc>
          <w:tcPr>
            <w:tcW w:w="1701" w:type="dxa"/>
            <w:gridSpan w:val="2"/>
            <w:shd w:val="clear" w:color="auto" w:fill="D9D9D9" w:themeFill="background1" w:themeFillShade="D9"/>
          </w:tcPr>
          <w:p w14:paraId="393CF69B" w14:textId="77777777" w:rsidR="00580FA3" w:rsidRPr="00D64988" w:rsidRDefault="00580FA3" w:rsidP="00C46194">
            <w:pPr>
              <w:jc w:val="center"/>
              <w:rPr>
                <w:b/>
              </w:rPr>
            </w:pPr>
            <w:r w:rsidRPr="00D64988">
              <w:rPr>
                <w:b/>
              </w:rPr>
              <w:t>Polska</w:t>
            </w:r>
          </w:p>
        </w:tc>
      </w:tr>
      <w:tr w:rsidR="00580FA3" w14:paraId="3D55F282" w14:textId="77777777" w:rsidTr="003637D1">
        <w:trPr>
          <w:trHeight w:val="283"/>
          <w:tblHeader/>
          <w:jc w:val="center"/>
        </w:trPr>
        <w:tc>
          <w:tcPr>
            <w:tcW w:w="2971" w:type="dxa"/>
            <w:gridSpan w:val="2"/>
            <w:vMerge/>
            <w:shd w:val="clear" w:color="auto" w:fill="D9D9D9" w:themeFill="background1" w:themeFillShade="D9"/>
          </w:tcPr>
          <w:p w14:paraId="4AEF3806" w14:textId="77777777" w:rsidR="00580FA3" w:rsidRDefault="00580FA3" w:rsidP="00C46194"/>
        </w:tc>
        <w:tc>
          <w:tcPr>
            <w:tcW w:w="748" w:type="dxa"/>
            <w:shd w:val="clear" w:color="auto" w:fill="D9D9D9" w:themeFill="background1" w:themeFillShade="D9"/>
          </w:tcPr>
          <w:p w14:paraId="564524C1" w14:textId="77777777" w:rsidR="00580FA3" w:rsidRPr="00D64988" w:rsidRDefault="00580FA3" w:rsidP="00C46194">
            <w:pPr>
              <w:jc w:val="center"/>
              <w:rPr>
                <w:b/>
              </w:rPr>
            </w:pPr>
            <w:r w:rsidRPr="00D64988">
              <w:rPr>
                <w:b/>
              </w:rPr>
              <w:t>15-16</w:t>
            </w:r>
          </w:p>
        </w:tc>
        <w:tc>
          <w:tcPr>
            <w:tcW w:w="812" w:type="dxa"/>
            <w:shd w:val="clear" w:color="auto" w:fill="D9D9D9" w:themeFill="background1" w:themeFillShade="D9"/>
          </w:tcPr>
          <w:p w14:paraId="359FF381" w14:textId="77777777" w:rsidR="00580FA3" w:rsidRPr="00D64988" w:rsidRDefault="00580FA3" w:rsidP="00C46194">
            <w:pPr>
              <w:jc w:val="center"/>
              <w:rPr>
                <w:b/>
              </w:rPr>
            </w:pPr>
            <w:r w:rsidRPr="00D64988">
              <w:rPr>
                <w:b/>
              </w:rPr>
              <w:t>17-18</w:t>
            </w:r>
          </w:p>
        </w:tc>
        <w:tc>
          <w:tcPr>
            <w:tcW w:w="850" w:type="dxa"/>
            <w:shd w:val="clear" w:color="auto" w:fill="D9D9D9" w:themeFill="background1" w:themeFillShade="D9"/>
          </w:tcPr>
          <w:p w14:paraId="544D6B36" w14:textId="77777777" w:rsidR="00580FA3" w:rsidRPr="00D64988" w:rsidRDefault="00580FA3" w:rsidP="00C46194">
            <w:pPr>
              <w:jc w:val="center"/>
              <w:rPr>
                <w:b/>
              </w:rPr>
            </w:pPr>
            <w:r w:rsidRPr="00D64988">
              <w:rPr>
                <w:b/>
              </w:rPr>
              <w:t>15-16</w:t>
            </w:r>
          </w:p>
        </w:tc>
        <w:tc>
          <w:tcPr>
            <w:tcW w:w="851" w:type="dxa"/>
            <w:shd w:val="clear" w:color="auto" w:fill="D9D9D9" w:themeFill="background1" w:themeFillShade="D9"/>
          </w:tcPr>
          <w:p w14:paraId="3916DE2B" w14:textId="77777777" w:rsidR="00580FA3" w:rsidRPr="00D64988" w:rsidRDefault="00580FA3" w:rsidP="00C46194">
            <w:pPr>
              <w:jc w:val="center"/>
              <w:rPr>
                <w:b/>
              </w:rPr>
            </w:pPr>
            <w:r w:rsidRPr="00D64988">
              <w:rPr>
                <w:b/>
              </w:rPr>
              <w:t>17-18</w:t>
            </w:r>
          </w:p>
        </w:tc>
      </w:tr>
      <w:tr w:rsidR="00580FA3" w14:paraId="29F47B6B" w14:textId="77777777" w:rsidTr="003637D1">
        <w:trPr>
          <w:trHeight w:val="340"/>
          <w:jc w:val="center"/>
        </w:trPr>
        <w:tc>
          <w:tcPr>
            <w:tcW w:w="2263" w:type="dxa"/>
            <w:vMerge w:val="restart"/>
            <w:shd w:val="clear" w:color="auto" w:fill="D9D9D9" w:themeFill="background1" w:themeFillShade="D9"/>
            <w:vAlign w:val="center"/>
          </w:tcPr>
          <w:p w14:paraId="25454BBB" w14:textId="77777777" w:rsidR="00580FA3" w:rsidRDefault="00580FA3" w:rsidP="00580FA3">
            <w:r w:rsidRPr="00580FA3">
              <w:t>Kiedykolwiek w życiu</w:t>
            </w:r>
          </w:p>
        </w:tc>
        <w:tc>
          <w:tcPr>
            <w:tcW w:w="708" w:type="dxa"/>
            <w:shd w:val="clear" w:color="auto" w:fill="D9D9D9" w:themeFill="background1" w:themeFillShade="D9"/>
            <w:vAlign w:val="center"/>
          </w:tcPr>
          <w:p w14:paraId="6E770AFD" w14:textId="77777777" w:rsidR="00580FA3" w:rsidRDefault="00580FA3" w:rsidP="003637D1">
            <w:r>
              <w:t>2015</w:t>
            </w:r>
          </w:p>
        </w:tc>
        <w:tc>
          <w:tcPr>
            <w:tcW w:w="748" w:type="dxa"/>
            <w:tcBorders>
              <w:top w:val="single" w:sz="4" w:space="0" w:color="auto"/>
              <w:left w:val="single" w:sz="4" w:space="0" w:color="auto"/>
              <w:bottom w:val="single" w:sz="4" w:space="0" w:color="auto"/>
              <w:right w:val="single" w:sz="4" w:space="0" w:color="auto"/>
            </w:tcBorders>
            <w:vAlign w:val="center"/>
          </w:tcPr>
          <w:p w14:paraId="67ED85BE" w14:textId="77777777" w:rsidR="00580FA3" w:rsidRDefault="00580FA3" w:rsidP="003637D1">
            <w:r>
              <w:t>74,9</w:t>
            </w:r>
          </w:p>
        </w:tc>
        <w:tc>
          <w:tcPr>
            <w:tcW w:w="812" w:type="dxa"/>
            <w:tcBorders>
              <w:top w:val="single" w:sz="4" w:space="0" w:color="auto"/>
              <w:left w:val="single" w:sz="4" w:space="0" w:color="auto"/>
              <w:bottom w:val="single" w:sz="4" w:space="0" w:color="auto"/>
              <w:right w:val="single" w:sz="4" w:space="0" w:color="auto"/>
            </w:tcBorders>
            <w:vAlign w:val="center"/>
          </w:tcPr>
          <w:p w14:paraId="1E30B15A" w14:textId="77777777" w:rsidR="00580FA3" w:rsidRDefault="00580FA3" w:rsidP="003637D1">
            <w:r>
              <w:t>93</w:t>
            </w:r>
          </w:p>
        </w:tc>
        <w:tc>
          <w:tcPr>
            <w:tcW w:w="850" w:type="dxa"/>
            <w:tcBorders>
              <w:top w:val="single" w:sz="4" w:space="0" w:color="auto"/>
              <w:left w:val="single" w:sz="4" w:space="0" w:color="auto"/>
              <w:bottom w:val="single" w:sz="4" w:space="0" w:color="auto"/>
              <w:right w:val="single" w:sz="4" w:space="0" w:color="auto"/>
            </w:tcBorders>
            <w:vAlign w:val="center"/>
          </w:tcPr>
          <w:p w14:paraId="4D108FAE" w14:textId="77777777" w:rsidR="00580FA3" w:rsidRDefault="00580FA3" w:rsidP="003637D1">
            <w:r>
              <w:t>83,8</w:t>
            </w:r>
          </w:p>
        </w:tc>
        <w:tc>
          <w:tcPr>
            <w:tcW w:w="851" w:type="dxa"/>
            <w:tcBorders>
              <w:top w:val="single" w:sz="4" w:space="0" w:color="auto"/>
              <w:left w:val="single" w:sz="4" w:space="0" w:color="auto"/>
              <w:bottom w:val="single" w:sz="4" w:space="0" w:color="auto"/>
              <w:right w:val="single" w:sz="4" w:space="0" w:color="auto"/>
            </w:tcBorders>
            <w:vAlign w:val="center"/>
          </w:tcPr>
          <w:p w14:paraId="0F64D2B7" w14:textId="77777777" w:rsidR="00580FA3" w:rsidRDefault="00580FA3" w:rsidP="003637D1">
            <w:r>
              <w:t>95,8</w:t>
            </w:r>
          </w:p>
        </w:tc>
      </w:tr>
      <w:tr w:rsidR="00580FA3" w14:paraId="3209768D" w14:textId="77777777" w:rsidTr="003637D1">
        <w:trPr>
          <w:trHeight w:val="340"/>
          <w:jc w:val="center"/>
        </w:trPr>
        <w:tc>
          <w:tcPr>
            <w:tcW w:w="2263" w:type="dxa"/>
            <w:vMerge/>
            <w:shd w:val="clear" w:color="auto" w:fill="D9D9D9" w:themeFill="background1" w:themeFillShade="D9"/>
          </w:tcPr>
          <w:p w14:paraId="232F6F8B" w14:textId="77777777" w:rsidR="00580FA3" w:rsidRDefault="00580FA3" w:rsidP="00580FA3"/>
        </w:tc>
        <w:tc>
          <w:tcPr>
            <w:tcW w:w="708" w:type="dxa"/>
            <w:shd w:val="clear" w:color="auto" w:fill="D9D9D9" w:themeFill="background1" w:themeFillShade="D9"/>
            <w:vAlign w:val="center"/>
          </w:tcPr>
          <w:p w14:paraId="6DD6FFC2" w14:textId="77777777" w:rsidR="00580FA3" w:rsidRDefault="00580FA3" w:rsidP="003637D1">
            <w:r>
              <w:t>2019</w:t>
            </w:r>
          </w:p>
        </w:tc>
        <w:tc>
          <w:tcPr>
            <w:tcW w:w="748" w:type="dxa"/>
            <w:tcBorders>
              <w:top w:val="single" w:sz="4" w:space="0" w:color="auto"/>
              <w:left w:val="single" w:sz="4" w:space="0" w:color="auto"/>
              <w:bottom w:val="single" w:sz="4" w:space="0" w:color="auto"/>
              <w:right w:val="single" w:sz="4" w:space="0" w:color="auto"/>
            </w:tcBorders>
            <w:vAlign w:val="center"/>
          </w:tcPr>
          <w:p w14:paraId="6C1EB4A1" w14:textId="77777777" w:rsidR="00580FA3" w:rsidRDefault="00580FA3" w:rsidP="003637D1">
            <w:r>
              <w:t>73,5</w:t>
            </w:r>
          </w:p>
        </w:tc>
        <w:tc>
          <w:tcPr>
            <w:tcW w:w="812" w:type="dxa"/>
            <w:tcBorders>
              <w:top w:val="single" w:sz="4" w:space="0" w:color="auto"/>
              <w:left w:val="single" w:sz="4" w:space="0" w:color="auto"/>
              <w:bottom w:val="single" w:sz="4" w:space="0" w:color="auto"/>
              <w:right w:val="single" w:sz="4" w:space="0" w:color="auto"/>
            </w:tcBorders>
            <w:vAlign w:val="center"/>
          </w:tcPr>
          <w:p w14:paraId="710467C4" w14:textId="77777777" w:rsidR="00580FA3" w:rsidRDefault="00580FA3" w:rsidP="003637D1">
            <w:r>
              <w:t>94,4</w:t>
            </w:r>
          </w:p>
        </w:tc>
        <w:tc>
          <w:tcPr>
            <w:tcW w:w="850" w:type="dxa"/>
            <w:tcBorders>
              <w:top w:val="single" w:sz="4" w:space="0" w:color="auto"/>
              <w:left w:val="single" w:sz="4" w:space="0" w:color="auto"/>
              <w:bottom w:val="single" w:sz="4" w:space="0" w:color="auto"/>
              <w:right w:val="single" w:sz="4" w:space="0" w:color="auto"/>
            </w:tcBorders>
            <w:vAlign w:val="center"/>
          </w:tcPr>
          <w:p w14:paraId="510DBDF7" w14:textId="77777777" w:rsidR="00580FA3" w:rsidRDefault="00580FA3" w:rsidP="003637D1">
            <w:r>
              <w:t>80</w:t>
            </w:r>
          </w:p>
        </w:tc>
        <w:tc>
          <w:tcPr>
            <w:tcW w:w="851" w:type="dxa"/>
            <w:tcBorders>
              <w:top w:val="single" w:sz="4" w:space="0" w:color="auto"/>
              <w:left w:val="single" w:sz="4" w:space="0" w:color="auto"/>
              <w:bottom w:val="single" w:sz="4" w:space="0" w:color="auto"/>
              <w:right w:val="single" w:sz="4" w:space="0" w:color="auto"/>
            </w:tcBorders>
            <w:vAlign w:val="center"/>
          </w:tcPr>
          <w:p w14:paraId="173D9F00" w14:textId="77777777" w:rsidR="00580FA3" w:rsidRDefault="00580FA3" w:rsidP="003637D1">
            <w:r>
              <w:t>92,8</w:t>
            </w:r>
          </w:p>
        </w:tc>
      </w:tr>
      <w:tr w:rsidR="00580FA3" w14:paraId="7256387C" w14:textId="77777777" w:rsidTr="003637D1">
        <w:trPr>
          <w:trHeight w:val="340"/>
          <w:jc w:val="center"/>
        </w:trPr>
        <w:tc>
          <w:tcPr>
            <w:tcW w:w="2263" w:type="dxa"/>
            <w:vMerge w:val="restart"/>
            <w:shd w:val="clear" w:color="auto" w:fill="D9D9D9" w:themeFill="background1" w:themeFillShade="D9"/>
          </w:tcPr>
          <w:p w14:paraId="3015D7DD" w14:textId="77777777" w:rsidR="00580FA3" w:rsidRDefault="00580FA3" w:rsidP="00580FA3">
            <w:r>
              <w:t>W czasie 12 miesięcy przed badaniem</w:t>
            </w:r>
          </w:p>
        </w:tc>
        <w:tc>
          <w:tcPr>
            <w:tcW w:w="708" w:type="dxa"/>
            <w:shd w:val="clear" w:color="auto" w:fill="D9D9D9" w:themeFill="background1" w:themeFillShade="D9"/>
            <w:vAlign w:val="center"/>
          </w:tcPr>
          <w:p w14:paraId="51070E8E" w14:textId="77777777" w:rsidR="00580FA3" w:rsidRDefault="00580FA3" w:rsidP="003637D1">
            <w:r>
              <w:t>2015</w:t>
            </w:r>
          </w:p>
        </w:tc>
        <w:tc>
          <w:tcPr>
            <w:tcW w:w="748" w:type="dxa"/>
            <w:vAlign w:val="center"/>
          </w:tcPr>
          <w:p w14:paraId="16C62C30" w14:textId="77777777" w:rsidR="00580FA3" w:rsidRDefault="00580FA3" w:rsidP="003637D1">
            <w:r>
              <w:t>61,3</w:t>
            </w:r>
          </w:p>
        </w:tc>
        <w:tc>
          <w:tcPr>
            <w:tcW w:w="812" w:type="dxa"/>
            <w:vAlign w:val="center"/>
          </w:tcPr>
          <w:p w14:paraId="4B99F5AB" w14:textId="77777777" w:rsidR="00580FA3" w:rsidRDefault="00580FA3" w:rsidP="003637D1">
            <w:r>
              <w:t>89,3</w:t>
            </w:r>
          </w:p>
        </w:tc>
        <w:tc>
          <w:tcPr>
            <w:tcW w:w="850" w:type="dxa"/>
            <w:vAlign w:val="center"/>
          </w:tcPr>
          <w:p w14:paraId="6C727EDB" w14:textId="77777777" w:rsidR="00580FA3" w:rsidRDefault="00580FA3" w:rsidP="003637D1">
            <w:r>
              <w:t>71,7</w:t>
            </w:r>
          </w:p>
        </w:tc>
        <w:tc>
          <w:tcPr>
            <w:tcW w:w="851" w:type="dxa"/>
            <w:vAlign w:val="center"/>
          </w:tcPr>
          <w:p w14:paraId="7F797A50" w14:textId="77777777" w:rsidR="00580FA3" w:rsidRDefault="00580FA3" w:rsidP="003637D1">
            <w:r>
              <w:t>92,7</w:t>
            </w:r>
          </w:p>
        </w:tc>
      </w:tr>
      <w:tr w:rsidR="00580FA3" w14:paraId="0AF92BCB" w14:textId="77777777" w:rsidTr="003637D1">
        <w:trPr>
          <w:trHeight w:val="340"/>
          <w:jc w:val="center"/>
        </w:trPr>
        <w:tc>
          <w:tcPr>
            <w:tcW w:w="2263" w:type="dxa"/>
            <w:vMerge/>
            <w:shd w:val="clear" w:color="auto" w:fill="D9D9D9" w:themeFill="background1" w:themeFillShade="D9"/>
          </w:tcPr>
          <w:p w14:paraId="70C1DCC3" w14:textId="77777777" w:rsidR="00580FA3" w:rsidRDefault="00580FA3" w:rsidP="00580FA3"/>
        </w:tc>
        <w:tc>
          <w:tcPr>
            <w:tcW w:w="708" w:type="dxa"/>
            <w:shd w:val="clear" w:color="auto" w:fill="D9D9D9" w:themeFill="background1" w:themeFillShade="D9"/>
            <w:vAlign w:val="center"/>
          </w:tcPr>
          <w:p w14:paraId="583F1E73" w14:textId="77777777" w:rsidR="00580FA3" w:rsidRDefault="00580FA3" w:rsidP="003637D1">
            <w:r>
              <w:t>2019</w:t>
            </w:r>
          </w:p>
        </w:tc>
        <w:tc>
          <w:tcPr>
            <w:tcW w:w="748" w:type="dxa"/>
            <w:vAlign w:val="center"/>
          </w:tcPr>
          <w:p w14:paraId="087FF421" w14:textId="77777777" w:rsidR="00580FA3" w:rsidRDefault="00580FA3" w:rsidP="003637D1">
            <w:r>
              <w:t>61,6</w:t>
            </w:r>
          </w:p>
        </w:tc>
        <w:tc>
          <w:tcPr>
            <w:tcW w:w="812" w:type="dxa"/>
            <w:vAlign w:val="center"/>
          </w:tcPr>
          <w:p w14:paraId="2FC53B01" w14:textId="77777777" w:rsidR="00580FA3" w:rsidRDefault="00580FA3" w:rsidP="003637D1">
            <w:r>
              <w:t>92,4</w:t>
            </w:r>
          </w:p>
        </w:tc>
        <w:tc>
          <w:tcPr>
            <w:tcW w:w="850" w:type="dxa"/>
            <w:vAlign w:val="center"/>
          </w:tcPr>
          <w:p w14:paraId="3C7564DD" w14:textId="77777777" w:rsidR="00580FA3" w:rsidRDefault="00580FA3" w:rsidP="003637D1">
            <w:r>
              <w:t>67,9</w:t>
            </w:r>
          </w:p>
        </w:tc>
        <w:tc>
          <w:tcPr>
            <w:tcW w:w="851" w:type="dxa"/>
            <w:vAlign w:val="center"/>
          </w:tcPr>
          <w:p w14:paraId="7EAB4168" w14:textId="77777777" w:rsidR="00580FA3" w:rsidRDefault="00580FA3" w:rsidP="003637D1">
            <w:r>
              <w:t>92,8</w:t>
            </w:r>
          </w:p>
        </w:tc>
      </w:tr>
      <w:tr w:rsidR="00580FA3" w14:paraId="5651079D" w14:textId="77777777" w:rsidTr="003637D1">
        <w:trPr>
          <w:trHeight w:val="340"/>
          <w:jc w:val="center"/>
        </w:trPr>
        <w:tc>
          <w:tcPr>
            <w:tcW w:w="2263" w:type="dxa"/>
            <w:vMerge w:val="restart"/>
            <w:shd w:val="clear" w:color="auto" w:fill="D9D9D9" w:themeFill="background1" w:themeFillShade="D9"/>
          </w:tcPr>
          <w:p w14:paraId="1411CBB6" w14:textId="77777777" w:rsidR="00580FA3" w:rsidRDefault="00580FA3" w:rsidP="00580FA3">
            <w:r>
              <w:t>W czasie 30 dni przed badaniem</w:t>
            </w:r>
          </w:p>
        </w:tc>
        <w:tc>
          <w:tcPr>
            <w:tcW w:w="708" w:type="dxa"/>
            <w:shd w:val="clear" w:color="auto" w:fill="D9D9D9" w:themeFill="background1" w:themeFillShade="D9"/>
            <w:vAlign w:val="center"/>
          </w:tcPr>
          <w:p w14:paraId="09C0CB1B" w14:textId="77777777" w:rsidR="00580FA3" w:rsidRDefault="00580FA3" w:rsidP="003637D1">
            <w:r>
              <w:t>2015</w:t>
            </w:r>
          </w:p>
        </w:tc>
        <w:tc>
          <w:tcPr>
            <w:tcW w:w="748" w:type="dxa"/>
            <w:vAlign w:val="center"/>
          </w:tcPr>
          <w:p w14:paraId="443C70F2" w14:textId="77777777" w:rsidR="00580FA3" w:rsidRDefault="00580FA3" w:rsidP="003637D1">
            <w:r>
              <w:t>40,9</w:t>
            </w:r>
          </w:p>
        </w:tc>
        <w:tc>
          <w:tcPr>
            <w:tcW w:w="812" w:type="dxa"/>
            <w:vAlign w:val="center"/>
          </w:tcPr>
          <w:p w14:paraId="5DC5DF36" w14:textId="77777777" w:rsidR="00580FA3" w:rsidRDefault="00580FA3" w:rsidP="003637D1">
            <w:r>
              <w:t>80,1</w:t>
            </w:r>
          </w:p>
        </w:tc>
        <w:tc>
          <w:tcPr>
            <w:tcW w:w="850" w:type="dxa"/>
            <w:vAlign w:val="center"/>
          </w:tcPr>
          <w:p w14:paraId="0B10F8A8" w14:textId="77777777" w:rsidR="00580FA3" w:rsidRDefault="00580FA3" w:rsidP="003637D1">
            <w:r>
              <w:t>48,6</w:t>
            </w:r>
          </w:p>
        </w:tc>
        <w:tc>
          <w:tcPr>
            <w:tcW w:w="851" w:type="dxa"/>
            <w:vAlign w:val="center"/>
          </w:tcPr>
          <w:p w14:paraId="251FF6EF" w14:textId="77777777" w:rsidR="00580FA3" w:rsidRDefault="00580FA3" w:rsidP="003637D1">
            <w:r>
              <w:t>82,3</w:t>
            </w:r>
          </w:p>
        </w:tc>
      </w:tr>
      <w:tr w:rsidR="00580FA3" w14:paraId="6B07BBCB" w14:textId="77777777" w:rsidTr="003637D1">
        <w:trPr>
          <w:trHeight w:val="340"/>
          <w:jc w:val="center"/>
        </w:trPr>
        <w:tc>
          <w:tcPr>
            <w:tcW w:w="2263" w:type="dxa"/>
            <w:vMerge/>
            <w:shd w:val="clear" w:color="auto" w:fill="D9D9D9" w:themeFill="background1" w:themeFillShade="D9"/>
          </w:tcPr>
          <w:p w14:paraId="7D9DF53D" w14:textId="77777777" w:rsidR="00580FA3" w:rsidRDefault="00580FA3" w:rsidP="00580FA3"/>
        </w:tc>
        <w:tc>
          <w:tcPr>
            <w:tcW w:w="708" w:type="dxa"/>
            <w:shd w:val="clear" w:color="auto" w:fill="D9D9D9" w:themeFill="background1" w:themeFillShade="D9"/>
            <w:vAlign w:val="center"/>
          </w:tcPr>
          <w:p w14:paraId="2FD611E2" w14:textId="77777777" w:rsidR="00580FA3" w:rsidRDefault="00580FA3" w:rsidP="003637D1">
            <w:r>
              <w:t>2019</w:t>
            </w:r>
          </w:p>
        </w:tc>
        <w:tc>
          <w:tcPr>
            <w:tcW w:w="748" w:type="dxa"/>
            <w:vAlign w:val="center"/>
          </w:tcPr>
          <w:p w14:paraId="4278D428" w14:textId="77777777" w:rsidR="00580FA3" w:rsidRDefault="00580FA3" w:rsidP="003637D1">
            <w:r>
              <w:t>38,8</w:t>
            </w:r>
          </w:p>
        </w:tc>
        <w:tc>
          <w:tcPr>
            <w:tcW w:w="812" w:type="dxa"/>
            <w:vAlign w:val="center"/>
          </w:tcPr>
          <w:p w14:paraId="306FE031" w14:textId="77777777" w:rsidR="00580FA3" w:rsidRDefault="00580FA3" w:rsidP="003637D1">
            <w:r>
              <w:t>81,5</w:t>
            </w:r>
          </w:p>
        </w:tc>
        <w:tc>
          <w:tcPr>
            <w:tcW w:w="850" w:type="dxa"/>
            <w:vAlign w:val="center"/>
          </w:tcPr>
          <w:p w14:paraId="4EF89396" w14:textId="77777777" w:rsidR="00580FA3" w:rsidRDefault="00580FA3" w:rsidP="003637D1">
            <w:r>
              <w:t>46,7</w:t>
            </w:r>
          </w:p>
        </w:tc>
        <w:tc>
          <w:tcPr>
            <w:tcW w:w="851" w:type="dxa"/>
            <w:vAlign w:val="center"/>
          </w:tcPr>
          <w:p w14:paraId="3142CEE4" w14:textId="77777777" w:rsidR="00580FA3" w:rsidRDefault="00580FA3" w:rsidP="003637D1">
            <w:r>
              <w:t>76,1</w:t>
            </w:r>
          </w:p>
        </w:tc>
      </w:tr>
    </w:tbl>
    <w:p w14:paraId="22BC5914" w14:textId="77777777" w:rsidR="00580FA3" w:rsidRPr="005130F8" w:rsidRDefault="00202C0A" w:rsidP="00626433">
      <w:pPr>
        <w:spacing w:after="120" w:line="240" w:lineRule="auto"/>
        <w:contextualSpacing/>
        <w:jc w:val="both"/>
        <w:rPr>
          <w:i/>
          <w:sz w:val="20"/>
          <w:szCs w:val="20"/>
        </w:rPr>
      </w:pPr>
      <w:r w:rsidRPr="000354B3">
        <w:rPr>
          <w:i/>
          <w:sz w:val="20"/>
          <w:szCs w:val="20"/>
        </w:rPr>
        <w:t xml:space="preserve">Źródło: Opracowanie własne </w:t>
      </w:r>
      <w:r w:rsidR="00292CA5" w:rsidRPr="00292CA5">
        <w:rPr>
          <w:i/>
          <w:sz w:val="20"/>
          <w:szCs w:val="20"/>
        </w:rPr>
        <w:t xml:space="preserve">Departamentu Zdrowia, Rodziny, Równego Traktowania i Polityki Społecznej </w:t>
      </w:r>
      <w:r w:rsidRPr="000354B3">
        <w:rPr>
          <w:i/>
          <w:sz w:val="20"/>
          <w:szCs w:val="20"/>
        </w:rPr>
        <w:t xml:space="preserve">UMWM na podstawie danych z </w:t>
      </w:r>
      <w:r>
        <w:rPr>
          <w:i/>
          <w:sz w:val="20"/>
          <w:szCs w:val="20"/>
        </w:rPr>
        <w:t>badań ankietowych ESPAD 2015 i ESPAD 2019</w:t>
      </w:r>
    </w:p>
    <w:p w14:paraId="2EB21155" w14:textId="77777777" w:rsidR="00580FA3" w:rsidRPr="00837331" w:rsidRDefault="00580FA3" w:rsidP="00887382">
      <w:pPr>
        <w:spacing w:before="240"/>
        <w:ind w:firstLine="426"/>
        <w:jc w:val="both"/>
        <w:rPr>
          <w:sz w:val="24"/>
          <w:szCs w:val="24"/>
        </w:rPr>
      </w:pPr>
      <w:r w:rsidRPr="00837331">
        <w:rPr>
          <w:sz w:val="24"/>
          <w:szCs w:val="24"/>
        </w:rPr>
        <w:t>Z badania przeprowadzonego w 2019 r. wynika, że stanu silnego</w:t>
      </w:r>
      <w:r w:rsidR="00B51FC7">
        <w:rPr>
          <w:sz w:val="24"/>
          <w:szCs w:val="24"/>
        </w:rPr>
        <w:t xml:space="preserve"> upojenia alkoholem doświadczyła</w:t>
      </w:r>
      <w:r w:rsidRPr="00837331">
        <w:rPr>
          <w:sz w:val="24"/>
          <w:szCs w:val="24"/>
        </w:rPr>
        <w:t xml:space="preserve"> chociaż raz w czasie ostatnich 12 miesięcy przed badaniem </w:t>
      </w:r>
      <w:r w:rsidR="007F072B">
        <w:rPr>
          <w:sz w:val="24"/>
          <w:szCs w:val="24"/>
        </w:rPr>
        <w:t xml:space="preserve">blisko </w:t>
      </w:r>
      <w:r w:rsidR="00B51FC7">
        <w:rPr>
          <w:sz w:val="24"/>
          <w:szCs w:val="24"/>
        </w:rPr>
        <w:t>jedna czwarta</w:t>
      </w:r>
      <w:r w:rsidR="007F072B">
        <w:rPr>
          <w:sz w:val="24"/>
          <w:szCs w:val="24"/>
        </w:rPr>
        <w:t xml:space="preserve"> </w:t>
      </w:r>
      <w:r w:rsidRPr="00837331">
        <w:rPr>
          <w:sz w:val="24"/>
          <w:szCs w:val="24"/>
        </w:rPr>
        <w:t xml:space="preserve">piętnasto-szesnastolatków oraz </w:t>
      </w:r>
      <w:r w:rsidR="007F072B">
        <w:rPr>
          <w:sz w:val="24"/>
          <w:szCs w:val="24"/>
        </w:rPr>
        <w:t>połowa</w:t>
      </w:r>
      <w:r w:rsidRPr="00837331">
        <w:rPr>
          <w:sz w:val="24"/>
          <w:szCs w:val="24"/>
        </w:rPr>
        <w:t xml:space="preserve"> uczniów ze starszej grupy. W czasie ostatnich 30 dni </w:t>
      </w:r>
      <w:r w:rsidR="007F072B">
        <w:rPr>
          <w:sz w:val="24"/>
          <w:szCs w:val="24"/>
        </w:rPr>
        <w:t xml:space="preserve">co dziesiąty uczeń </w:t>
      </w:r>
      <w:r w:rsidRPr="00837331">
        <w:rPr>
          <w:sz w:val="24"/>
          <w:szCs w:val="24"/>
        </w:rPr>
        <w:t xml:space="preserve">pierwszych klas </w:t>
      </w:r>
      <w:r w:rsidR="004B038F">
        <w:rPr>
          <w:sz w:val="24"/>
          <w:szCs w:val="24"/>
        </w:rPr>
        <w:t>wskazał</w:t>
      </w:r>
      <w:r w:rsidR="00FD6097">
        <w:rPr>
          <w:sz w:val="24"/>
          <w:szCs w:val="24"/>
        </w:rPr>
        <w:t>,</w:t>
      </w:r>
      <w:r w:rsidR="004B038F">
        <w:rPr>
          <w:sz w:val="24"/>
          <w:szCs w:val="24"/>
        </w:rPr>
        <w:t xml:space="preserve"> że był w stanie silnego upicia się i co piąty uczeń klas</w:t>
      </w:r>
      <w:r w:rsidRPr="00837331">
        <w:rPr>
          <w:sz w:val="24"/>
          <w:szCs w:val="24"/>
        </w:rPr>
        <w:t xml:space="preserve"> trzecich. Porównując wyniki badania z 2015 i 2019 roku można dostrzec, że odsetek upijających się często zmniejszył się zarówno w grupie młodsz</w:t>
      </w:r>
      <w:r w:rsidR="005130F8" w:rsidRPr="00837331">
        <w:rPr>
          <w:sz w:val="24"/>
          <w:szCs w:val="24"/>
        </w:rPr>
        <w:t>ej o 1,9% jak i starszej o 2,2%, choć i tak aktualnie w grupie starszej jest wyższy niż na poziomie ogólnokrajowym.</w:t>
      </w:r>
      <w:r w:rsidRPr="00837331">
        <w:rPr>
          <w:sz w:val="24"/>
          <w:szCs w:val="24"/>
        </w:rPr>
        <w:t xml:space="preserve"> Natomias</w:t>
      </w:r>
      <w:r w:rsidR="00B51FC7">
        <w:rPr>
          <w:sz w:val="24"/>
          <w:szCs w:val="24"/>
        </w:rPr>
        <w:t>t niepokojący jest wzrost odset</w:t>
      </w:r>
      <w:r w:rsidRPr="00837331">
        <w:rPr>
          <w:sz w:val="24"/>
          <w:szCs w:val="24"/>
        </w:rPr>
        <w:t>k</w:t>
      </w:r>
      <w:r w:rsidR="00B51FC7">
        <w:rPr>
          <w:sz w:val="24"/>
          <w:szCs w:val="24"/>
        </w:rPr>
        <w:t>a młodzieży przekraczającej</w:t>
      </w:r>
      <w:r w:rsidRPr="00837331">
        <w:rPr>
          <w:sz w:val="24"/>
          <w:szCs w:val="24"/>
        </w:rPr>
        <w:t xml:space="preserve"> próg nietrzeźwości tzn. upijających się okazjonalnie -</w:t>
      </w:r>
      <w:r w:rsidR="00B51FC7">
        <w:rPr>
          <w:sz w:val="24"/>
          <w:szCs w:val="24"/>
        </w:rPr>
        <w:t xml:space="preserve"> </w:t>
      </w:r>
      <w:r w:rsidRPr="00837331">
        <w:rPr>
          <w:sz w:val="24"/>
          <w:szCs w:val="24"/>
        </w:rPr>
        <w:t>wśród młodszych uczniów o 2%, wśród starszych aż o 7,3</w:t>
      </w:r>
      <w:r w:rsidR="00202C0A" w:rsidRPr="00837331">
        <w:rPr>
          <w:sz w:val="24"/>
          <w:szCs w:val="24"/>
        </w:rPr>
        <w:t>%.</w:t>
      </w:r>
    </w:p>
    <w:p w14:paraId="004FC525" w14:textId="77777777" w:rsidR="005130F8" w:rsidRPr="005130F8" w:rsidRDefault="003637D1" w:rsidP="005130F8">
      <w:pPr>
        <w:spacing w:after="0"/>
        <w:jc w:val="both"/>
        <w:rPr>
          <w:b/>
          <w:sz w:val="18"/>
          <w:szCs w:val="18"/>
        </w:rPr>
      </w:pPr>
      <w:r>
        <w:rPr>
          <w:b/>
          <w:sz w:val="18"/>
          <w:szCs w:val="18"/>
        </w:rPr>
        <w:lastRenderedPageBreak/>
        <w:br/>
      </w:r>
      <w:r w:rsidR="005130F8" w:rsidRPr="005130F8">
        <w:rPr>
          <w:b/>
          <w:sz w:val="18"/>
          <w:szCs w:val="18"/>
        </w:rPr>
        <w:t xml:space="preserve">Tabela </w:t>
      </w:r>
      <w:r w:rsidR="00D74C35">
        <w:rPr>
          <w:b/>
          <w:sz w:val="18"/>
          <w:szCs w:val="18"/>
        </w:rPr>
        <w:t>5</w:t>
      </w:r>
      <w:r w:rsidR="005130F8" w:rsidRPr="005130F8">
        <w:rPr>
          <w:b/>
          <w:sz w:val="18"/>
          <w:szCs w:val="18"/>
        </w:rPr>
        <w:t>. Przekraczanie progu nietrzeźwości przez młodzież w 2015 i 2019 roku</w:t>
      </w:r>
      <w:r w:rsidR="001F149A">
        <w:rPr>
          <w:b/>
          <w:sz w:val="18"/>
          <w:szCs w:val="18"/>
        </w:rPr>
        <w:t xml:space="preserve"> w ujęciu procentowym.</w:t>
      </w:r>
    </w:p>
    <w:tbl>
      <w:tblPr>
        <w:tblStyle w:val="Tabela-Siatka"/>
        <w:tblW w:w="6363" w:type="dxa"/>
        <w:jc w:val="center"/>
        <w:tblLayout w:type="fixed"/>
        <w:tblLook w:val="04A0" w:firstRow="1" w:lastRow="0" w:firstColumn="1" w:lastColumn="0" w:noHBand="0" w:noVBand="1"/>
        <w:tblCaption w:val="Przekraczanie progu nietrzeźwości przez młodzież w 2015 roku i w 2019 roku w ujęciu procentowym"/>
        <w:tblDescription w:val="Tabela pokazuje odsetek upijającej się w czasie 12 miesięcy przed badaniem i w czasie 30 dni przed badaniem młodzieży w 2015 roku i w 2019 roku w MAłopolsce i w Polsce"/>
      </w:tblPr>
      <w:tblGrid>
        <w:gridCol w:w="2263"/>
        <w:gridCol w:w="789"/>
        <w:gridCol w:w="771"/>
        <w:gridCol w:w="850"/>
        <w:gridCol w:w="840"/>
        <w:gridCol w:w="850"/>
      </w:tblGrid>
      <w:tr w:rsidR="005130F8" w14:paraId="0C494B27" w14:textId="77777777" w:rsidTr="00994922">
        <w:trPr>
          <w:trHeight w:val="397"/>
          <w:tblHeader/>
          <w:jc w:val="center"/>
        </w:trPr>
        <w:tc>
          <w:tcPr>
            <w:tcW w:w="3052" w:type="dxa"/>
            <w:gridSpan w:val="2"/>
            <w:vMerge w:val="restart"/>
            <w:shd w:val="clear" w:color="auto" w:fill="D9D9D9" w:themeFill="background1" w:themeFillShade="D9"/>
            <w:vAlign w:val="center"/>
          </w:tcPr>
          <w:p w14:paraId="0F4AD910" w14:textId="77777777" w:rsidR="005130F8" w:rsidRPr="00E82553" w:rsidRDefault="005130F8" w:rsidP="00994922">
            <w:pPr>
              <w:jc w:val="center"/>
              <w:rPr>
                <w:b/>
              </w:rPr>
            </w:pPr>
            <w:r w:rsidRPr="00E82553">
              <w:rPr>
                <w:b/>
              </w:rPr>
              <w:t>Upicie się</w:t>
            </w:r>
          </w:p>
        </w:tc>
        <w:tc>
          <w:tcPr>
            <w:tcW w:w="1621" w:type="dxa"/>
            <w:gridSpan w:val="2"/>
            <w:shd w:val="clear" w:color="auto" w:fill="D9D9D9" w:themeFill="background1" w:themeFillShade="D9"/>
            <w:vAlign w:val="center"/>
          </w:tcPr>
          <w:p w14:paraId="4575EC44" w14:textId="77777777" w:rsidR="005130F8" w:rsidRPr="00D64988" w:rsidRDefault="005130F8" w:rsidP="00A40A20">
            <w:pPr>
              <w:jc w:val="center"/>
              <w:rPr>
                <w:b/>
              </w:rPr>
            </w:pPr>
            <w:r w:rsidRPr="00D64988">
              <w:rPr>
                <w:b/>
              </w:rPr>
              <w:t>Małopolska</w:t>
            </w:r>
          </w:p>
        </w:tc>
        <w:tc>
          <w:tcPr>
            <w:tcW w:w="1690" w:type="dxa"/>
            <w:gridSpan w:val="2"/>
            <w:shd w:val="clear" w:color="auto" w:fill="D9D9D9" w:themeFill="background1" w:themeFillShade="D9"/>
            <w:vAlign w:val="center"/>
          </w:tcPr>
          <w:p w14:paraId="57F5D06A" w14:textId="77777777" w:rsidR="005130F8" w:rsidRPr="00D64988" w:rsidRDefault="005130F8" w:rsidP="00A40A20">
            <w:pPr>
              <w:jc w:val="center"/>
              <w:rPr>
                <w:b/>
              </w:rPr>
            </w:pPr>
            <w:r w:rsidRPr="00D64988">
              <w:rPr>
                <w:b/>
              </w:rPr>
              <w:t>Polska</w:t>
            </w:r>
          </w:p>
        </w:tc>
      </w:tr>
      <w:tr w:rsidR="005130F8" w14:paraId="55411AAB" w14:textId="77777777" w:rsidTr="00DF21C4">
        <w:trPr>
          <w:trHeight w:val="340"/>
          <w:tblHeader/>
          <w:jc w:val="center"/>
        </w:trPr>
        <w:tc>
          <w:tcPr>
            <w:tcW w:w="3052" w:type="dxa"/>
            <w:gridSpan w:val="2"/>
            <w:vMerge/>
            <w:shd w:val="clear" w:color="auto" w:fill="D9D9D9" w:themeFill="background1" w:themeFillShade="D9"/>
          </w:tcPr>
          <w:p w14:paraId="72D4C612" w14:textId="77777777" w:rsidR="005130F8" w:rsidRDefault="005130F8" w:rsidP="00C46194"/>
        </w:tc>
        <w:tc>
          <w:tcPr>
            <w:tcW w:w="771" w:type="dxa"/>
            <w:shd w:val="clear" w:color="auto" w:fill="D9D9D9" w:themeFill="background1" w:themeFillShade="D9"/>
            <w:vAlign w:val="center"/>
          </w:tcPr>
          <w:p w14:paraId="67BF9580" w14:textId="77777777" w:rsidR="005130F8" w:rsidRPr="00D64988" w:rsidRDefault="005130F8" w:rsidP="00A40A20">
            <w:pPr>
              <w:jc w:val="center"/>
              <w:rPr>
                <w:b/>
              </w:rPr>
            </w:pPr>
            <w:r w:rsidRPr="00D64988">
              <w:rPr>
                <w:b/>
              </w:rPr>
              <w:t>15-16</w:t>
            </w:r>
          </w:p>
        </w:tc>
        <w:tc>
          <w:tcPr>
            <w:tcW w:w="850" w:type="dxa"/>
            <w:shd w:val="clear" w:color="auto" w:fill="D9D9D9" w:themeFill="background1" w:themeFillShade="D9"/>
            <w:vAlign w:val="center"/>
          </w:tcPr>
          <w:p w14:paraId="3BD73E2B" w14:textId="77777777" w:rsidR="005130F8" w:rsidRPr="00D64988" w:rsidRDefault="005130F8" w:rsidP="00A40A20">
            <w:pPr>
              <w:jc w:val="center"/>
              <w:rPr>
                <w:b/>
              </w:rPr>
            </w:pPr>
            <w:r w:rsidRPr="00D64988">
              <w:rPr>
                <w:b/>
              </w:rPr>
              <w:t>17-18</w:t>
            </w:r>
          </w:p>
        </w:tc>
        <w:tc>
          <w:tcPr>
            <w:tcW w:w="840" w:type="dxa"/>
            <w:shd w:val="clear" w:color="auto" w:fill="D9D9D9" w:themeFill="background1" w:themeFillShade="D9"/>
            <w:vAlign w:val="center"/>
          </w:tcPr>
          <w:p w14:paraId="4B78DC53" w14:textId="77777777" w:rsidR="005130F8" w:rsidRPr="00D64988" w:rsidRDefault="005130F8" w:rsidP="00A40A20">
            <w:pPr>
              <w:jc w:val="center"/>
              <w:rPr>
                <w:b/>
              </w:rPr>
            </w:pPr>
            <w:r w:rsidRPr="00D64988">
              <w:rPr>
                <w:b/>
              </w:rPr>
              <w:t>15-16</w:t>
            </w:r>
          </w:p>
        </w:tc>
        <w:tc>
          <w:tcPr>
            <w:tcW w:w="850" w:type="dxa"/>
            <w:shd w:val="clear" w:color="auto" w:fill="D9D9D9" w:themeFill="background1" w:themeFillShade="D9"/>
            <w:vAlign w:val="center"/>
          </w:tcPr>
          <w:p w14:paraId="76A93AC9" w14:textId="77777777" w:rsidR="005130F8" w:rsidRPr="00D64988" w:rsidRDefault="005130F8" w:rsidP="00A40A20">
            <w:pPr>
              <w:jc w:val="center"/>
              <w:rPr>
                <w:b/>
              </w:rPr>
            </w:pPr>
            <w:r w:rsidRPr="00D64988">
              <w:rPr>
                <w:b/>
              </w:rPr>
              <w:t>17-18</w:t>
            </w:r>
          </w:p>
        </w:tc>
      </w:tr>
      <w:tr w:rsidR="005130F8" w14:paraId="68B4FC89" w14:textId="77777777" w:rsidTr="00A40A20">
        <w:trPr>
          <w:trHeight w:val="340"/>
          <w:jc w:val="center"/>
        </w:trPr>
        <w:tc>
          <w:tcPr>
            <w:tcW w:w="2263" w:type="dxa"/>
            <w:vMerge w:val="restart"/>
            <w:shd w:val="clear" w:color="auto" w:fill="D9D9D9" w:themeFill="background1" w:themeFillShade="D9"/>
          </w:tcPr>
          <w:p w14:paraId="3DA8F075" w14:textId="77777777" w:rsidR="005130F8" w:rsidRDefault="005130F8" w:rsidP="00C46194">
            <w:r>
              <w:t>W czasie 12 miesięcy przed badaniem</w:t>
            </w:r>
          </w:p>
        </w:tc>
        <w:tc>
          <w:tcPr>
            <w:tcW w:w="789" w:type="dxa"/>
            <w:shd w:val="clear" w:color="auto" w:fill="D9D9D9" w:themeFill="background1" w:themeFillShade="D9"/>
            <w:vAlign w:val="center"/>
          </w:tcPr>
          <w:p w14:paraId="151D8648" w14:textId="77777777" w:rsidR="005130F8" w:rsidRDefault="005130F8" w:rsidP="00A40A20">
            <w:r>
              <w:t>2015</w:t>
            </w:r>
          </w:p>
        </w:tc>
        <w:tc>
          <w:tcPr>
            <w:tcW w:w="771" w:type="dxa"/>
            <w:vAlign w:val="center"/>
          </w:tcPr>
          <w:p w14:paraId="28B54077" w14:textId="77777777" w:rsidR="005130F8" w:rsidRDefault="005130F8" w:rsidP="00A40A20">
            <w:r>
              <w:t>22,8</w:t>
            </w:r>
          </w:p>
        </w:tc>
        <w:tc>
          <w:tcPr>
            <w:tcW w:w="850" w:type="dxa"/>
            <w:vAlign w:val="center"/>
          </w:tcPr>
          <w:p w14:paraId="4C76D392" w14:textId="77777777" w:rsidR="005130F8" w:rsidRDefault="005130F8" w:rsidP="00A40A20">
            <w:r>
              <w:t>46,2</w:t>
            </w:r>
          </w:p>
        </w:tc>
        <w:tc>
          <w:tcPr>
            <w:tcW w:w="840" w:type="dxa"/>
            <w:vAlign w:val="center"/>
          </w:tcPr>
          <w:p w14:paraId="059F66AD" w14:textId="77777777" w:rsidR="005130F8" w:rsidRDefault="005130F8" w:rsidP="00A40A20">
            <w:r>
              <w:t>27,6</w:t>
            </w:r>
          </w:p>
        </w:tc>
        <w:tc>
          <w:tcPr>
            <w:tcW w:w="850" w:type="dxa"/>
            <w:vAlign w:val="center"/>
          </w:tcPr>
          <w:p w14:paraId="4F32BE22" w14:textId="77777777" w:rsidR="005130F8" w:rsidRDefault="005130F8" w:rsidP="00A40A20">
            <w:r>
              <w:t>46,9</w:t>
            </w:r>
          </w:p>
        </w:tc>
      </w:tr>
      <w:tr w:rsidR="005130F8" w14:paraId="30F10437" w14:textId="77777777" w:rsidTr="00A40A20">
        <w:trPr>
          <w:trHeight w:val="340"/>
          <w:jc w:val="center"/>
        </w:trPr>
        <w:tc>
          <w:tcPr>
            <w:tcW w:w="2263" w:type="dxa"/>
            <w:vMerge/>
            <w:shd w:val="clear" w:color="auto" w:fill="D9D9D9" w:themeFill="background1" w:themeFillShade="D9"/>
          </w:tcPr>
          <w:p w14:paraId="0248F9FA" w14:textId="77777777" w:rsidR="005130F8" w:rsidRDefault="005130F8" w:rsidP="00C46194"/>
        </w:tc>
        <w:tc>
          <w:tcPr>
            <w:tcW w:w="789" w:type="dxa"/>
            <w:shd w:val="clear" w:color="auto" w:fill="D9D9D9" w:themeFill="background1" w:themeFillShade="D9"/>
            <w:vAlign w:val="center"/>
          </w:tcPr>
          <w:p w14:paraId="44AA9601" w14:textId="77777777" w:rsidR="005130F8" w:rsidRDefault="005130F8" w:rsidP="00A40A20">
            <w:r>
              <w:t>2019</w:t>
            </w:r>
          </w:p>
        </w:tc>
        <w:tc>
          <w:tcPr>
            <w:tcW w:w="771" w:type="dxa"/>
            <w:vAlign w:val="center"/>
          </w:tcPr>
          <w:p w14:paraId="5F498852" w14:textId="77777777" w:rsidR="005130F8" w:rsidRDefault="005130F8" w:rsidP="00A40A20">
            <w:r>
              <w:t>24,8</w:t>
            </w:r>
          </w:p>
        </w:tc>
        <w:tc>
          <w:tcPr>
            <w:tcW w:w="850" w:type="dxa"/>
            <w:vAlign w:val="center"/>
          </w:tcPr>
          <w:p w14:paraId="22FF881C" w14:textId="77777777" w:rsidR="005130F8" w:rsidRDefault="005130F8" w:rsidP="00A40A20">
            <w:r>
              <w:t>52,5</w:t>
            </w:r>
          </w:p>
        </w:tc>
        <w:tc>
          <w:tcPr>
            <w:tcW w:w="840" w:type="dxa"/>
            <w:vAlign w:val="center"/>
          </w:tcPr>
          <w:p w14:paraId="4015573D" w14:textId="77777777" w:rsidR="005130F8" w:rsidRDefault="005130F8" w:rsidP="00A40A20">
            <w:r>
              <w:t>26,2</w:t>
            </w:r>
          </w:p>
        </w:tc>
        <w:tc>
          <w:tcPr>
            <w:tcW w:w="850" w:type="dxa"/>
            <w:vAlign w:val="center"/>
          </w:tcPr>
          <w:p w14:paraId="0DC09A6D" w14:textId="77777777" w:rsidR="005130F8" w:rsidRDefault="005130F8" w:rsidP="00A40A20">
            <w:r>
              <w:t>44</w:t>
            </w:r>
          </w:p>
        </w:tc>
      </w:tr>
      <w:tr w:rsidR="005130F8" w14:paraId="0A0715E2" w14:textId="77777777" w:rsidTr="00A40A20">
        <w:trPr>
          <w:trHeight w:val="340"/>
          <w:jc w:val="center"/>
        </w:trPr>
        <w:tc>
          <w:tcPr>
            <w:tcW w:w="2263" w:type="dxa"/>
            <w:vMerge w:val="restart"/>
            <w:shd w:val="clear" w:color="auto" w:fill="D9D9D9" w:themeFill="background1" w:themeFillShade="D9"/>
          </w:tcPr>
          <w:p w14:paraId="293B89CC" w14:textId="77777777" w:rsidR="005130F8" w:rsidRDefault="005130F8" w:rsidP="00C46194">
            <w:r>
              <w:t>W czasie 30 dni przed badaniem</w:t>
            </w:r>
          </w:p>
        </w:tc>
        <w:tc>
          <w:tcPr>
            <w:tcW w:w="789" w:type="dxa"/>
            <w:shd w:val="clear" w:color="auto" w:fill="D9D9D9" w:themeFill="background1" w:themeFillShade="D9"/>
            <w:vAlign w:val="center"/>
          </w:tcPr>
          <w:p w14:paraId="6C222C73" w14:textId="77777777" w:rsidR="005130F8" w:rsidRDefault="005130F8" w:rsidP="00A40A20">
            <w:r>
              <w:t>2015</w:t>
            </w:r>
          </w:p>
        </w:tc>
        <w:tc>
          <w:tcPr>
            <w:tcW w:w="771" w:type="dxa"/>
            <w:vAlign w:val="center"/>
          </w:tcPr>
          <w:p w14:paraId="761033B5" w14:textId="77777777" w:rsidR="005130F8" w:rsidRDefault="005130F8" w:rsidP="00A40A20">
            <w:r>
              <w:t>11,8</w:t>
            </w:r>
          </w:p>
        </w:tc>
        <w:tc>
          <w:tcPr>
            <w:tcW w:w="850" w:type="dxa"/>
            <w:vAlign w:val="center"/>
          </w:tcPr>
          <w:p w14:paraId="669C9160" w14:textId="77777777" w:rsidR="005130F8" w:rsidRDefault="005130F8" w:rsidP="00A40A20">
            <w:r>
              <w:t>22,7</w:t>
            </w:r>
          </w:p>
        </w:tc>
        <w:tc>
          <w:tcPr>
            <w:tcW w:w="840" w:type="dxa"/>
            <w:vAlign w:val="center"/>
          </w:tcPr>
          <w:p w14:paraId="1F81FC00" w14:textId="77777777" w:rsidR="005130F8" w:rsidRDefault="005130F8" w:rsidP="00A40A20">
            <w:r>
              <w:t>12,5</w:t>
            </w:r>
          </w:p>
        </w:tc>
        <w:tc>
          <w:tcPr>
            <w:tcW w:w="850" w:type="dxa"/>
            <w:vAlign w:val="center"/>
          </w:tcPr>
          <w:p w14:paraId="58AD4398" w14:textId="77777777" w:rsidR="005130F8" w:rsidRDefault="005130F8" w:rsidP="00A40A20">
            <w:r>
              <w:t>19,7</w:t>
            </w:r>
          </w:p>
        </w:tc>
      </w:tr>
      <w:tr w:rsidR="005130F8" w14:paraId="73EDFF07" w14:textId="77777777" w:rsidTr="00A40A20">
        <w:trPr>
          <w:trHeight w:val="340"/>
          <w:jc w:val="center"/>
        </w:trPr>
        <w:tc>
          <w:tcPr>
            <w:tcW w:w="2263" w:type="dxa"/>
            <w:vMerge/>
            <w:shd w:val="clear" w:color="auto" w:fill="D9D9D9" w:themeFill="background1" w:themeFillShade="D9"/>
          </w:tcPr>
          <w:p w14:paraId="4CDF35A6" w14:textId="77777777" w:rsidR="005130F8" w:rsidRDefault="005130F8" w:rsidP="00C46194"/>
        </w:tc>
        <w:tc>
          <w:tcPr>
            <w:tcW w:w="789" w:type="dxa"/>
            <w:shd w:val="clear" w:color="auto" w:fill="D9D9D9" w:themeFill="background1" w:themeFillShade="D9"/>
            <w:vAlign w:val="center"/>
          </w:tcPr>
          <w:p w14:paraId="2A1A0423" w14:textId="77777777" w:rsidR="005130F8" w:rsidRDefault="005130F8" w:rsidP="00A40A20">
            <w:r>
              <w:t>2019</w:t>
            </w:r>
          </w:p>
        </w:tc>
        <w:tc>
          <w:tcPr>
            <w:tcW w:w="771" w:type="dxa"/>
            <w:vAlign w:val="center"/>
          </w:tcPr>
          <w:p w14:paraId="431D7C98" w14:textId="77777777" w:rsidR="005130F8" w:rsidRDefault="005130F8" w:rsidP="00A40A20">
            <w:r>
              <w:t>9,9</w:t>
            </w:r>
          </w:p>
        </w:tc>
        <w:tc>
          <w:tcPr>
            <w:tcW w:w="850" w:type="dxa"/>
            <w:vAlign w:val="center"/>
          </w:tcPr>
          <w:p w14:paraId="5D41B0CD" w14:textId="77777777" w:rsidR="005130F8" w:rsidRDefault="005130F8" w:rsidP="00A40A20">
            <w:r>
              <w:t>20,5</w:t>
            </w:r>
          </w:p>
        </w:tc>
        <w:tc>
          <w:tcPr>
            <w:tcW w:w="840" w:type="dxa"/>
            <w:vAlign w:val="center"/>
          </w:tcPr>
          <w:p w14:paraId="3C28A3A8" w14:textId="77777777" w:rsidR="005130F8" w:rsidRDefault="005130F8" w:rsidP="00A40A20">
            <w:r>
              <w:t>11,3</w:t>
            </w:r>
          </w:p>
        </w:tc>
        <w:tc>
          <w:tcPr>
            <w:tcW w:w="850" w:type="dxa"/>
            <w:vAlign w:val="center"/>
          </w:tcPr>
          <w:p w14:paraId="7E1B2F2E" w14:textId="77777777" w:rsidR="005130F8" w:rsidRDefault="005130F8" w:rsidP="00A40A20">
            <w:r>
              <w:t>18,8</w:t>
            </w:r>
          </w:p>
        </w:tc>
      </w:tr>
    </w:tbl>
    <w:p w14:paraId="0C5DB18C" w14:textId="77777777" w:rsidR="005130F8" w:rsidRDefault="005130F8" w:rsidP="00481DDE">
      <w:pPr>
        <w:spacing w:after="0" w:line="240" w:lineRule="auto"/>
        <w:contextualSpacing/>
        <w:jc w:val="both"/>
        <w:rPr>
          <w:i/>
          <w:sz w:val="20"/>
          <w:szCs w:val="20"/>
        </w:rPr>
      </w:pPr>
      <w:r w:rsidRPr="000354B3">
        <w:rPr>
          <w:i/>
          <w:sz w:val="20"/>
          <w:szCs w:val="20"/>
        </w:rPr>
        <w:t xml:space="preserve">Źródło: Opracowanie własne </w:t>
      </w:r>
      <w:r w:rsidR="00292CA5" w:rsidRPr="00292CA5">
        <w:rPr>
          <w:i/>
          <w:sz w:val="20"/>
          <w:szCs w:val="20"/>
        </w:rPr>
        <w:t xml:space="preserve">Departamentu Zdrowia, Rodziny, Równego Traktowania i Polityki Społecznej </w:t>
      </w:r>
      <w:r w:rsidRPr="000354B3">
        <w:rPr>
          <w:i/>
          <w:sz w:val="20"/>
          <w:szCs w:val="20"/>
        </w:rPr>
        <w:t xml:space="preserve">UMWM na podstawie danych z </w:t>
      </w:r>
      <w:r>
        <w:rPr>
          <w:i/>
          <w:sz w:val="20"/>
          <w:szCs w:val="20"/>
        </w:rPr>
        <w:t>badań ankietowych ESPAD 2015 i ESPAD 2019</w:t>
      </w:r>
    </w:p>
    <w:p w14:paraId="01710109" w14:textId="77777777" w:rsidR="00887382" w:rsidRDefault="00481DDE" w:rsidP="00887382">
      <w:pPr>
        <w:widowControl w:val="0"/>
        <w:shd w:val="clear" w:color="auto" w:fill="FFFFFF"/>
        <w:tabs>
          <w:tab w:val="left" w:pos="360"/>
        </w:tabs>
        <w:autoSpaceDE w:val="0"/>
        <w:autoSpaceDN w:val="0"/>
        <w:adjustRightInd w:val="0"/>
        <w:spacing w:before="120" w:after="0" w:line="276" w:lineRule="auto"/>
        <w:ind w:right="6"/>
        <w:jc w:val="both"/>
        <w:rPr>
          <w:sz w:val="24"/>
          <w:szCs w:val="24"/>
        </w:rPr>
      </w:pPr>
      <w:r>
        <w:rPr>
          <w:sz w:val="24"/>
          <w:szCs w:val="24"/>
        </w:rPr>
        <w:tab/>
      </w:r>
      <w:r w:rsidR="004B038F">
        <w:rPr>
          <w:sz w:val="24"/>
          <w:szCs w:val="24"/>
        </w:rPr>
        <w:t xml:space="preserve">Na </w:t>
      </w:r>
      <w:r w:rsidR="003637D1">
        <w:rPr>
          <w:sz w:val="24"/>
          <w:szCs w:val="24"/>
        </w:rPr>
        <w:t>wzrost</w:t>
      </w:r>
      <w:r w:rsidR="00F216E8" w:rsidRPr="00837331">
        <w:rPr>
          <w:sz w:val="24"/>
          <w:szCs w:val="24"/>
        </w:rPr>
        <w:t xml:space="preserve"> od</w:t>
      </w:r>
      <w:r w:rsidR="003637D1">
        <w:rPr>
          <w:sz w:val="24"/>
          <w:szCs w:val="24"/>
        </w:rPr>
        <w:t>setka młodzieży przekraczającej</w:t>
      </w:r>
      <w:r w:rsidR="00F216E8" w:rsidRPr="00837331">
        <w:rPr>
          <w:sz w:val="24"/>
          <w:szCs w:val="24"/>
        </w:rPr>
        <w:t xml:space="preserve"> pró</w:t>
      </w:r>
      <w:r w:rsidR="003637D1">
        <w:rPr>
          <w:sz w:val="24"/>
          <w:szCs w:val="24"/>
        </w:rPr>
        <w:t>g nietrzeźwości tzn. upijającej</w:t>
      </w:r>
      <w:r w:rsidR="00F216E8" w:rsidRPr="00837331">
        <w:rPr>
          <w:sz w:val="24"/>
          <w:szCs w:val="24"/>
        </w:rPr>
        <w:t xml:space="preserve"> się okazjonalnie </w:t>
      </w:r>
      <w:r w:rsidR="004B038F">
        <w:rPr>
          <w:sz w:val="24"/>
          <w:szCs w:val="24"/>
        </w:rPr>
        <w:t>wpłynął w dużej mierze udział dziewcząt</w:t>
      </w:r>
      <w:r w:rsidR="00F216E8" w:rsidRPr="00837331">
        <w:rPr>
          <w:sz w:val="24"/>
          <w:szCs w:val="24"/>
        </w:rPr>
        <w:t>. Między 2015 a 2019 rokiem odsetek dziewcząt, które w ciągu ostatnich 30 dni przekroczyły próg nietrzeźwości wzrósł w młodszej kohorcie o 4% a w starszej aż o 7,5%.</w:t>
      </w:r>
    </w:p>
    <w:p w14:paraId="67415A15" w14:textId="77777777" w:rsidR="00F216E8" w:rsidRDefault="00887382" w:rsidP="00887382">
      <w:pPr>
        <w:widowControl w:val="0"/>
        <w:shd w:val="clear" w:color="auto" w:fill="FFFFFF"/>
        <w:tabs>
          <w:tab w:val="left" w:pos="360"/>
        </w:tabs>
        <w:autoSpaceDE w:val="0"/>
        <w:autoSpaceDN w:val="0"/>
        <w:adjustRightInd w:val="0"/>
        <w:spacing w:after="0" w:line="276" w:lineRule="auto"/>
        <w:ind w:right="6"/>
        <w:jc w:val="both"/>
        <w:rPr>
          <w:sz w:val="24"/>
          <w:szCs w:val="24"/>
        </w:rPr>
      </w:pPr>
      <w:r>
        <w:rPr>
          <w:sz w:val="24"/>
          <w:szCs w:val="24"/>
        </w:rPr>
        <w:tab/>
      </w:r>
      <w:r w:rsidR="00F216E8" w:rsidRPr="00837331">
        <w:rPr>
          <w:sz w:val="24"/>
          <w:szCs w:val="24"/>
        </w:rPr>
        <w:t xml:space="preserve">W konsumpcji poszczególnych </w:t>
      </w:r>
      <w:r w:rsidR="004B038F">
        <w:rPr>
          <w:sz w:val="24"/>
          <w:szCs w:val="24"/>
        </w:rPr>
        <w:t>rodzajów</w:t>
      </w:r>
      <w:r w:rsidR="00F216E8" w:rsidRPr="00837331">
        <w:rPr>
          <w:sz w:val="24"/>
          <w:szCs w:val="24"/>
        </w:rPr>
        <w:t xml:space="preserve"> napojów alkoholowych w czasie ostatnich 30 dni przed badaniem zarówno wśród pierwszoklasistów i trzecioklasistów najwyższe odsetki </w:t>
      </w:r>
      <w:r w:rsidR="003637D1">
        <w:rPr>
          <w:sz w:val="24"/>
          <w:szCs w:val="24"/>
        </w:rPr>
        <w:t xml:space="preserve">dotyczyły </w:t>
      </w:r>
      <w:r w:rsidR="00F216E8" w:rsidRPr="00837331">
        <w:rPr>
          <w:sz w:val="24"/>
          <w:szCs w:val="24"/>
        </w:rPr>
        <w:t>piw</w:t>
      </w:r>
      <w:r w:rsidR="003637D1">
        <w:rPr>
          <w:sz w:val="24"/>
          <w:szCs w:val="24"/>
        </w:rPr>
        <w:t>a</w:t>
      </w:r>
      <w:r w:rsidR="00F216E8" w:rsidRPr="00837331">
        <w:rPr>
          <w:sz w:val="24"/>
          <w:szCs w:val="24"/>
        </w:rPr>
        <w:t xml:space="preserve">, </w:t>
      </w:r>
      <w:r w:rsidR="003637D1">
        <w:rPr>
          <w:sz w:val="24"/>
          <w:szCs w:val="24"/>
        </w:rPr>
        <w:t>następnie</w:t>
      </w:r>
      <w:r w:rsidR="00F216E8" w:rsidRPr="00837331">
        <w:rPr>
          <w:sz w:val="24"/>
          <w:szCs w:val="24"/>
        </w:rPr>
        <w:t xml:space="preserve"> wódk</w:t>
      </w:r>
      <w:r w:rsidR="003637D1">
        <w:rPr>
          <w:sz w:val="24"/>
          <w:szCs w:val="24"/>
        </w:rPr>
        <w:t>i</w:t>
      </w:r>
      <w:r w:rsidR="00F216E8" w:rsidRPr="00837331">
        <w:rPr>
          <w:sz w:val="24"/>
          <w:szCs w:val="24"/>
        </w:rPr>
        <w:t xml:space="preserve"> i win</w:t>
      </w:r>
      <w:r w:rsidR="003637D1">
        <w:rPr>
          <w:sz w:val="24"/>
          <w:szCs w:val="24"/>
        </w:rPr>
        <w:t>a</w:t>
      </w:r>
      <w:r w:rsidR="00F216E8" w:rsidRPr="00837331">
        <w:rPr>
          <w:sz w:val="24"/>
          <w:szCs w:val="24"/>
        </w:rPr>
        <w:t>. Piwo piło</w:t>
      </w:r>
      <w:r w:rsidR="00222BF8" w:rsidRPr="00222BF8">
        <w:t xml:space="preserve"> </w:t>
      </w:r>
      <w:r w:rsidR="00222BF8" w:rsidRPr="00222BF8">
        <w:rPr>
          <w:sz w:val="24"/>
          <w:szCs w:val="24"/>
        </w:rPr>
        <w:t>w tym okresie</w:t>
      </w:r>
      <w:r w:rsidR="00F216E8" w:rsidRPr="00837331">
        <w:rPr>
          <w:sz w:val="24"/>
          <w:szCs w:val="24"/>
        </w:rPr>
        <w:t xml:space="preserve">, co najmniej 38,2% uczniów klas pierwszych i znacznie więcej, bo 71,6% uczniów klas trzecich. Picie wódki zdarzyło się w tym czasie niemal jednej trzeciej uczniów z młodszej </w:t>
      </w:r>
      <w:r w:rsidR="004B038F">
        <w:rPr>
          <w:sz w:val="24"/>
          <w:szCs w:val="24"/>
        </w:rPr>
        <w:t xml:space="preserve">grupy wiekowej </w:t>
      </w:r>
      <w:r w:rsidR="00F216E8" w:rsidRPr="00837331">
        <w:rPr>
          <w:sz w:val="24"/>
          <w:szCs w:val="24"/>
        </w:rPr>
        <w:t>(31,8%) i ponad dwóm trzecim uczniów starszych (70,0%). Wino piła prawie jedna czwarta (22,8%) młodszej młodzieży objętej badaniem i prawie połowa (47</w:t>
      </w:r>
      <w:r w:rsidR="00222BF8">
        <w:rPr>
          <w:sz w:val="24"/>
          <w:szCs w:val="24"/>
        </w:rPr>
        <w:t>,9%) uczniów ze starszej grupy.</w:t>
      </w:r>
      <w:r w:rsidR="00222BF8">
        <w:rPr>
          <w:sz w:val="24"/>
          <w:szCs w:val="24"/>
        </w:rPr>
        <w:br/>
      </w:r>
      <w:r w:rsidR="00F216E8" w:rsidRPr="00837331">
        <w:rPr>
          <w:sz w:val="24"/>
          <w:szCs w:val="24"/>
        </w:rPr>
        <w:t>W Województwie Małopolskim, w młodszej kohorcie, rozpowszechnienie picia piwa jest niższe niż średnio w kraju, zaś w starszej kohorcie rozpowszechnienie picia wina (o 4,7%)</w:t>
      </w:r>
      <w:r w:rsidR="00222BF8">
        <w:rPr>
          <w:sz w:val="24"/>
          <w:szCs w:val="24"/>
        </w:rPr>
        <w:br/>
      </w:r>
      <w:r w:rsidR="00F216E8" w:rsidRPr="00837331">
        <w:rPr>
          <w:sz w:val="24"/>
          <w:szCs w:val="24"/>
        </w:rPr>
        <w:t>i wódki (o 10%) jest wyższe niż w całej Polsce. Porównując do roku 2015 zmniejszyły się tylko odsetki pijących piwo w obydwu grupach wiekowych.</w:t>
      </w:r>
    </w:p>
    <w:p w14:paraId="5129D117" w14:textId="77777777" w:rsidR="00F216E8" w:rsidRPr="00F216E8" w:rsidRDefault="00F216E8" w:rsidP="00421D50">
      <w:pPr>
        <w:spacing w:before="120" w:after="0" w:line="240" w:lineRule="auto"/>
        <w:jc w:val="both"/>
        <w:rPr>
          <w:b/>
          <w:sz w:val="18"/>
          <w:szCs w:val="18"/>
        </w:rPr>
      </w:pPr>
      <w:r w:rsidRPr="005130F8">
        <w:rPr>
          <w:b/>
          <w:sz w:val="18"/>
          <w:szCs w:val="18"/>
        </w:rPr>
        <w:t xml:space="preserve">Tabela </w:t>
      </w:r>
      <w:r w:rsidR="00D74C35">
        <w:rPr>
          <w:b/>
          <w:sz w:val="18"/>
          <w:szCs w:val="18"/>
        </w:rPr>
        <w:t>6</w:t>
      </w:r>
      <w:r w:rsidRPr="005130F8">
        <w:rPr>
          <w:b/>
          <w:sz w:val="18"/>
          <w:szCs w:val="18"/>
        </w:rPr>
        <w:t xml:space="preserve">. </w:t>
      </w:r>
      <w:r>
        <w:rPr>
          <w:b/>
          <w:sz w:val="18"/>
          <w:szCs w:val="18"/>
        </w:rPr>
        <w:t>Wielkość spożycia poszczególnych rodzajów napojów alkoholowych</w:t>
      </w:r>
      <w:r w:rsidRPr="005130F8">
        <w:rPr>
          <w:b/>
          <w:sz w:val="18"/>
          <w:szCs w:val="18"/>
        </w:rPr>
        <w:t xml:space="preserve"> przez młodzież w 2015 i 2019 roku</w:t>
      </w:r>
      <w:r w:rsidR="001F149A">
        <w:rPr>
          <w:b/>
          <w:sz w:val="18"/>
          <w:szCs w:val="18"/>
        </w:rPr>
        <w:t xml:space="preserve"> w ujęciu procentowym.</w:t>
      </w:r>
    </w:p>
    <w:tbl>
      <w:tblPr>
        <w:tblStyle w:val="Tabela-Siatka"/>
        <w:tblW w:w="0" w:type="auto"/>
        <w:tblLook w:val="04A0" w:firstRow="1" w:lastRow="0" w:firstColumn="1" w:lastColumn="0" w:noHBand="0" w:noVBand="1"/>
        <w:tblCaption w:val="Wielkość spożycia poszczególnych rodzajów napojów alkoholowych przez młodzież w 2015 roku i 2019 roku w ujęciu procentowym"/>
        <w:tblDescription w:val="Tabela przedstawia wielkośc spożycia alkoholu przez młodzież w wieku 15 i 16 lat oraz w wieku 17 i 18 lat - poszczególne rodzaje alkoholu z podziałem na Małopolskę i Polskę w 2015 i w 2019 roku"/>
      </w:tblPr>
      <w:tblGrid>
        <w:gridCol w:w="898"/>
        <w:gridCol w:w="904"/>
        <w:gridCol w:w="981"/>
        <w:gridCol w:w="981"/>
        <w:gridCol w:w="883"/>
        <w:gridCol w:w="883"/>
        <w:gridCol w:w="883"/>
        <w:gridCol w:w="883"/>
        <w:gridCol w:w="883"/>
        <w:gridCol w:w="883"/>
      </w:tblGrid>
      <w:tr w:rsidR="00F216E8" w14:paraId="3A846E68" w14:textId="77777777" w:rsidTr="00DF21C4">
        <w:trPr>
          <w:trHeight w:val="340"/>
          <w:tblHeader/>
        </w:trPr>
        <w:tc>
          <w:tcPr>
            <w:tcW w:w="1802" w:type="dxa"/>
            <w:gridSpan w:val="2"/>
            <w:vMerge w:val="restart"/>
            <w:shd w:val="clear" w:color="auto" w:fill="D9D9D9" w:themeFill="background1" w:themeFillShade="D9"/>
          </w:tcPr>
          <w:p w14:paraId="4C472F27" w14:textId="77777777" w:rsidR="00F216E8" w:rsidRDefault="00F216E8" w:rsidP="00C46194"/>
        </w:tc>
        <w:tc>
          <w:tcPr>
            <w:tcW w:w="3728" w:type="dxa"/>
            <w:gridSpan w:val="4"/>
            <w:shd w:val="clear" w:color="auto" w:fill="D9D9D9" w:themeFill="background1" w:themeFillShade="D9"/>
            <w:vAlign w:val="center"/>
          </w:tcPr>
          <w:p w14:paraId="61E8D62A" w14:textId="77777777" w:rsidR="00F216E8" w:rsidRPr="00D020CA" w:rsidRDefault="00F216E8" w:rsidP="00A40A20">
            <w:pPr>
              <w:jc w:val="center"/>
              <w:rPr>
                <w:b/>
              </w:rPr>
            </w:pPr>
            <w:r w:rsidRPr="00D020CA">
              <w:rPr>
                <w:b/>
              </w:rPr>
              <w:t>Małopolska</w:t>
            </w:r>
          </w:p>
        </w:tc>
        <w:tc>
          <w:tcPr>
            <w:tcW w:w="3532" w:type="dxa"/>
            <w:gridSpan w:val="4"/>
            <w:shd w:val="clear" w:color="auto" w:fill="D9D9D9" w:themeFill="background1" w:themeFillShade="D9"/>
            <w:vAlign w:val="center"/>
          </w:tcPr>
          <w:p w14:paraId="3C6CF1C9" w14:textId="77777777" w:rsidR="00F216E8" w:rsidRPr="00D020CA" w:rsidRDefault="00F216E8" w:rsidP="00A40A20">
            <w:pPr>
              <w:jc w:val="center"/>
              <w:rPr>
                <w:b/>
              </w:rPr>
            </w:pPr>
            <w:r w:rsidRPr="00D020CA">
              <w:rPr>
                <w:b/>
              </w:rPr>
              <w:t>Polska</w:t>
            </w:r>
          </w:p>
        </w:tc>
      </w:tr>
      <w:tr w:rsidR="00F216E8" w14:paraId="5CBA5446" w14:textId="77777777" w:rsidTr="00DF21C4">
        <w:trPr>
          <w:trHeight w:val="340"/>
          <w:tblHeader/>
        </w:trPr>
        <w:tc>
          <w:tcPr>
            <w:tcW w:w="1802" w:type="dxa"/>
            <w:gridSpan w:val="2"/>
            <w:vMerge/>
            <w:shd w:val="clear" w:color="auto" w:fill="D9D9D9" w:themeFill="background1" w:themeFillShade="D9"/>
          </w:tcPr>
          <w:p w14:paraId="058C6314" w14:textId="77777777" w:rsidR="00F216E8" w:rsidRDefault="00F216E8" w:rsidP="00C46194"/>
        </w:tc>
        <w:tc>
          <w:tcPr>
            <w:tcW w:w="1962" w:type="dxa"/>
            <w:gridSpan w:val="2"/>
            <w:shd w:val="clear" w:color="auto" w:fill="D9D9D9" w:themeFill="background1" w:themeFillShade="D9"/>
            <w:vAlign w:val="center"/>
          </w:tcPr>
          <w:p w14:paraId="75C19AD4" w14:textId="77777777" w:rsidR="00F216E8" w:rsidRPr="00D020CA" w:rsidRDefault="00F216E8" w:rsidP="00A40A20">
            <w:pPr>
              <w:jc w:val="center"/>
              <w:rPr>
                <w:b/>
              </w:rPr>
            </w:pPr>
            <w:r w:rsidRPr="00D020CA">
              <w:rPr>
                <w:b/>
              </w:rPr>
              <w:t>Chłopcy</w:t>
            </w:r>
          </w:p>
        </w:tc>
        <w:tc>
          <w:tcPr>
            <w:tcW w:w="1766" w:type="dxa"/>
            <w:gridSpan w:val="2"/>
            <w:shd w:val="clear" w:color="auto" w:fill="D9D9D9" w:themeFill="background1" w:themeFillShade="D9"/>
            <w:vAlign w:val="center"/>
          </w:tcPr>
          <w:p w14:paraId="1F5DA96F" w14:textId="77777777" w:rsidR="00F216E8" w:rsidRPr="00D020CA" w:rsidRDefault="00F216E8" w:rsidP="00A40A20">
            <w:pPr>
              <w:jc w:val="center"/>
              <w:rPr>
                <w:b/>
              </w:rPr>
            </w:pPr>
            <w:r w:rsidRPr="00D020CA">
              <w:rPr>
                <w:b/>
              </w:rPr>
              <w:t>Dziewczęta</w:t>
            </w:r>
          </w:p>
        </w:tc>
        <w:tc>
          <w:tcPr>
            <w:tcW w:w="1766" w:type="dxa"/>
            <w:gridSpan w:val="2"/>
            <w:shd w:val="clear" w:color="auto" w:fill="D9D9D9" w:themeFill="background1" w:themeFillShade="D9"/>
            <w:vAlign w:val="center"/>
          </w:tcPr>
          <w:p w14:paraId="6739C8E2" w14:textId="77777777" w:rsidR="00F216E8" w:rsidRPr="00D020CA" w:rsidRDefault="00F216E8" w:rsidP="00A40A20">
            <w:pPr>
              <w:jc w:val="center"/>
              <w:rPr>
                <w:b/>
              </w:rPr>
            </w:pPr>
            <w:r w:rsidRPr="00D020CA">
              <w:rPr>
                <w:b/>
              </w:rPr>
              <w:t>Chłopcy</w:t>
            </w:r>
          </w:p>
        </w:tc>
        <w:tc>
          <w:tcPr>
            <w:tcW w:w="1766" w:type="dxa"/>
            <w:gridSpan w:val="2"/>
            <w:shd w:val="clear" w:color="auto" w:fill="D9D9D9" w:themeFill="background1" w:themeFillShade="D9"/>
            <w:vAlign w:val="center"/>
          </w:tcPr>
          <w:p w14:paraId="2EDC83D5" w14:textId="77777777" w:rsidR="00F216E8" w:rsidRPr="00D020CA" w:rsidRDefault="00F216E8" w:rsidP="00A40A20">
            <w:pPr>
              <w:jc w:val="center"/>
              <w:rPr>
                <w:b/>
              </w:rPr>
            </w:pPr>
            <w:r w:rsidRPr="00D020CA">
              <w:rPr>
                <w:b/>
              </w:rPr>
              <w:t>Dziewczęta</w:t>
            </w:r>
          </w:p>
        </w:tc>
      </w:tr>
      <w:tr w:rsidR="00F216E8" w14:paraId="1B8D4616" w14:textId="77777777" w:rsidTr="00DF21C4">
        <w:trPr>
          <w:trHeight w:val="340"/>
          <w:tblHeader/>
        </w:trPr>
        <w:tc>
          <w:tcPr>
            <w:tcW w:w="1802" w:type="dxa"/>
            <w:gridSpan w:val="2"/>
            <w:vMerge/>
            <w:shd w:val="clear" w:color="auto" w:fill="D9D9D9" w:themeFill="background1" w:themeFillShade="D9"/>
          </w:tcPr>
          <w:p w14:paraId="733FEFB9" w14:textId="77777777" w:rsidR="00F216E8" w:rsidRDefault="00F216E8" w:rsidP="00C46194"/>
        </w:tc>
        <w:tc>
          <w:tcPr>
            <w:tcW w:w="981" w:type="dxa"/>
            <w:shd w:val="clear" w:color="auto" w:fill="D9D9D9" w:themeFill="background1" w:themeFillShade="D9"/>
            <w:vAlign w:val="center"/>
          </w:tcPr>
          <w:p w14:paraId="76DC746E" w14:textId="77777777" w:rsidR="00F216E8" w:rsidRPr="00D020CA" w:rsidRDefault="00F216E8" w:rsidP="00A40A20">
            <w:pPr>
              <w:jc w:val="center"/>
              <w:rPr>
                <w:b/>
              </w:rPr>
            </w:pPr>
            <w:r w:rsidRPr="00D020CA">
              <w:rPr>
                <w:b/>
              </w:rPr>
              <w:t>2015</w:t>
            </w:r>
          </w:p>
        </w:tc>
        <w:tc>
          <w:tcPr>
            <w:tcW w:w="981" w:type="dxa"/>
            <w:shd w:val="clear" w:color="auto" w:fill="D9D9D9" w:themeFill="background1" w:themeFillShade="D9"/>
            <w:vAlign w:val="center"/>
          </w:tcPr>
          <w:p w14:paraId="026B9348" w14:textId="77777777" w:rsidR="00F216E8" w:rsidRPr="00D020CA" w:rsidRDefault="00F216E8" w:rsidP="00A40A20">
            <w:pPr>
              <w:jc w:val="center"/>
              <w:rPr>
                <w:b/>
              </w:rPr>
            </w:pPr>
            <w:r w:rsidRPr="00D020CA">
              <w:rPr>
                <w:b/>
              </w:rPr>
              <w:t>2019</w:t>
            </w:r>
          </w:p>
        </w:tc>
        <w:tc>
          <w:tcPr>
            <w:tcW w:w="883" w:type="dxa"/>
            <w:shd w:val="clear" w:color="auto" w:fill="D9D9D9" w:themeFill="background1" w:themeFillShade="D9"/>
            <w:vAlign w:val="center"/>
          </w:tcPr>
          <w:p w14:paraId="73FDD33F" w14:textId="77777777" w:rsidR="00F216E8" w:rsidRPr="00D020CA" w:rsidRDefault="00F216E8" w:rsidP="00A40A20">
            <w:pPr>
              <w:jc w:val="center"/>
              <w:rPr>
                <w:b/>
              </w:rPr>
            </w:pPr>
            <w:r w:rsidRPr="00D020CA">
              <w:rPr>
                <w:b/>
              </w:rPr>
              <w:t>2015</w:t>
            </w:r>
          </w:p>
        </w:tc>
        <w:tc>
          <w:tcPr>
            <w:tcW w:w="883" w:type="dxa"/>
            <w:shd w:val="clear" w:color="auto" w:fill="D9D9D9" w:themeFill="background1" w:themeFillShade="D9"/>
            <w:vAlign w:val="center"/>
          </w:tcPr>
          <w:p w14:paraId="6B9E0A87" w14:textId="77777777" w:rsidR="00F216E8" w:rsidRPr="00D020CA" w:rsidRDefault="00F216E8" w:rsidP="00A40A20">
            <w:pPr>
              <w:jc w:val="center"/>
              <w:rPr>
                <w:b/>
              </w:rPr>
            </w:pPr>
            <w:r w:rsidRPr="00D020CA">
              <w:rPr>
                <w:b/>
              </w:rPr>
              <w:t>2019</w:t>
            </w:r>
          </w:p>
        </w:tc>
        <w:tc>
          <w:tcPr>
            <w:tcW w:w="883" w:type="dxa"/>
            <w:shd w:val="clear" w:color="auto" w:fill="D9D9D9" w:themeFill="background1" w:themeFillShade="D9"/>
            <w:vAlign w:val="center"/>
          </w:tcPr>
          <w:p w14:paraId="2906CA84" w14:textId="77777777" w:rsidR="00F216E8" w:rsidRPr="00D020CA" w:rsidRDefault="00F216E8" w:rsidP="00A40A20">
            <w:pPr>
              <w:jc w:val="center"/>
              <w:rPr>
                <w:b/>
              </w:rPr>
            </w:pPr>
            <w:r w:rsidRPr="00D020CA">
              <w:rPr>
                <w:b/>
              </w:rPr>
              <w:t>2015</w:t>
            </w:r>
          </w:p>
        </w:tc>
        <w:tc>
          <w:tcPr>
            <w:tcW w:w="883" w:type="dxa"/>
            <w:shd w:val="clear" w:color="auto" w:fill="D9D9D9" w:themeFill="background1" w:themeFillShade="D9"/>
            <w:vAlign w:val="center"/>
          </w:tcPr>
          <w:p w14:paraId="0493EBF8" w14:textId="77777777" w:rsidR="00F216E8" w:rsidRPr="00D020CA" w:rsidRDefault="00F216E8" w:rsidP="00A40A20">
            <w:pPr>
              <w:jc w:val="center"/>
              <w:rPr>
                <w:b/>
              </w:rPr>
            </w:pPr>
            <w:r w:rsidRPr="00D020CA">
              <w:rPr>
                <w:b/>
              </w:rPr>
              <w:t>2019</w:t>
            </w:r>
          </w:p>
        </w:tc>
        <w:tc>
          <w:tcPr>
            <w:tcW w:w="883" w:type="dxa"/>
            <w:shd w:val="clear" w:color="auto" w:fill="D9D9D9" w:themeFill="background1" w:themeFillShade="D9"/>
            <w:vAlign w:val="center"/>
          </w:tcPr>
          <w:p w14:paraId="39D03D8B" w14:textId="77777777" w:rsidR="00F216E8" w:rsidRPr="00D020CA" w:rsidRDefault="00F216E8" w:rsidP="00A40A20">
            <w:pPr>
              <w:jc w:val="center"/>
              <w:rPr>
                <w:b/>
              </w:rPr>
            </w:pPr>
            <w:r w:rsidRPr="00D020CA">
              <w:rPr>
                <w:b/>
              </w:rPr>
              <w:t>2015</w:t>
            </w:r>
          </w:p>
        </w:tc>
        <w:tc>
          <w:tcPr>
            <w:tcW w:w="883" w:type="dxa"/>
            <w:shd w:val="clear" w:color="auto" w:fill="D9D9D9" w:themeFill="background1" w:themeFillShade="D9"/>
            <w:vAlign w:val="center"/>
          </w:tcPr>
          <w:p w14:paraId="04D5DD09" w14:textId="77777777" w:rsidR="00F216E8" w:rsidRPr="00D020CA" w:rsidRDefault="00F216E8" w:rsidP="00A40A20">
            <w:pPr>
              <w:jc w:val="center"/>
              <w:rPr>
                <w:b/>
              </w:rPr>
            </w:pPr>
            <w:r w:rsidRPr="00D020CA">
              <w:rPr>
                <w:b/>
              </w:rPr>
              <w:t>2019</w:t>
            </w:r>
          </w:p>
        </w:tc>
      </w:tr>
      <w:tr w:rsidR="00F216E8" w14:paraId="4429E876" w14:textId="77777777" w:rsidTr="00A40A20">
        <w:trPr>
          <w:trHeight w:val="340"/>
        </w:trPr>
        <w:tc>
          <w:tcPr>
            <w:tcW w:w="898" w:type="dxa"/>
            <w:vMerge w:val="restart"/>
          </w:tcPr>
          <w:p w14:paraId="15C68D17" w14:textId="77777777" w:rsidR="00F216E8" w:rsidRPr="00F216E8" w:rsidRDefault="00F216E8" w:rsidP="00A40A20">
            <w:pPr>
              <w:jc w:val="center"/>
            </w:pPr>
            <w:r w:rsidRPr="00F216E8">
              <w:t>15-16</w:t>
            </w:r>
          </w:p>
        </w:tc>
        <w:tc>
          <w:tcPr>
            <w:tcW w:w="904" w:type="dxa"/>
            <w:vAlign w:val="center"/>
          </w:tcPr>
          <w:p w14:paraId="7D1F6FB0" w14:textId="77777777" w:rsidR="00F216E8" w:rsidRPr="00F216E8" w:rsidRDefault="00F216E8" w:rsidP="00A40A20">
            <w:r w:rsidRPr="00F216E8">
              <w:t>Piwo</w:t>
            </w:r>
          </w:p>
        </w:tc>
        <w:tc>
          <w:tcPr>
            <w:tcW w:w="981" w:type="dxa"/>
            <w:shd w:val="clear" w:color="auto" w:fill="auto"/>
            <w:vAlign w:val="center"/>
          </w:tcPr>
          <w:p w14:paraId="3A0CA5F4" w14:textId="77777777" w:rsidR="00F216E8" w:rsidRPr="00F216E8" w:rsidRDefault="00F216E8" w:rsidP="00A40A20">
            <w:r w:rsidRPr="00F216E8">
              <w:t>44,8</w:t>
            </w:r>
          </w:p>
        </w:tc>
        <w:tc>
          <w:tcPr>
            <w:tcW w:w="981" w:type="dxa"/>
            <w:shd w:val="clear" w:color="auto" w:fill="auto"/>
            <w:vAlign w:val="center"/>
          </w:tcPr>
          <w:p w14:paraId="12475497" w14:textId="77777777" w:rsidR="00F216E8" w:rsidRPr="00F216E8" w:rsidRDefault="00F216E8" w:rsidP="00A40A20">
            <w:r w:rsidRPr="00F216E8">
              <w:t>41,1</w:t>
            </w:r>
          </w:p>
        </w:tc>
        <w:tc>
          <w:tcPr>
            <w:tcW w:w="883" w:type="dxa"/>
            <w:shd w:val="clear" w:color="auto" w:fill="auto"/>
            <w:vAlign w:val="center"/>
          </w:tcPr>
          <w:p w14:paraId="5584DB41" w14:textId="77777777" w:rsidR="00F216E8" w:rsidRPr="00F216E8" w:rsidRDefault="00F216E8" w:rsidP="00A40A20">
            <w:r w:rsidRPr="00F216E8">
              <w:t>36,9</w:t>
            </w:r>
          </w:p>
        </w:tc>
        <w:tc>
          <w:tcPr>
            <w:tcW w:w="883" w:type="dxa"/>
            <w:shd w:val="clear" w:color="auto" w:fill="auto"/>
            <w:vAlign w:val="center"/>
          </w:tcPr>
          <w:p w14:paraId="64DC2181" w14:textId="77777777" w:rsidR="00F216E8" w:rsidRPr="00F216E8" w:rsidRDefault="00F216E8" w:rsidP="00A40A20">
            <w:r w:rsidRPr="00F216E8">
              <w:t>35,6</w:t>
            </w:r>
          </w:p>
        </w:tc>
        <w:tc>
          <w:tcPr>
            <w:tcW w:w="883" w:type="dxa"/>
            <w:shd w:val="clear" w:color="auto" w:fill="auto"/>
            <w:vAlign w:val="center"/>
          </w:tcPr>
          <w:p w14:paraId="6BFE4A58" w14:textId="77777777" w:rsidR="00F216E8" w:rsidRPr="00F216E8" w:rsidRDefault="00F216E8" w:rsidP="00A40A20">
            <w:r w:rsidRPr="00F216E8">
              <w:t>53,6</w:t>
            </w:r>
          </w:p>
        </w:tc>
        <w:tc>
          <w:tcPr>
            <w:tcW w:w="883" w:type="dxa"/>
            <w:shd w:val="clear" w:color="auto" w:fill="auto"/>
            <w:vAlign w:val="center"/>
          </w:tcPr>
          <w:p w14:paraId="1577152C" w14:textId="77777777" w:rsidR="00F216E8" w:rsidRPr="00F216E8" w:rsidRDefault="00F216E8" w:rsidP="00A40A20">
            <w:r w:rsidRPr="00F216E8">
              <w:t>47,7</w:t>
            </w:r>
          </w:p>
        </w:tc>
        <w:tc>
          <w:tcPr>
            <w:tcW w:w="883" w:type="dxa"/>
            <w:shd w:val="clear" w:color="auto" w:fill="auto"/>
            <w:vAlign w:val="center"/>
          </w:tcPr>
          <w:p w14:paraId="1473EE90" w14:textId="77777777" w:rsidR="00F216E8" w:rsidRPr="00F216E8" w:rsidRDefault="00F216E8" w:rsidP="00A40A20">
            <w:r w:rsidRPr="00F216E8">
              <w:t>49</w:t>
            </w:r>
          </w:p>
        </w:tc>
        <w:tc>
          <w:tcPr>
            <w:tcW w:w="883" w:type="dxa"/>
            <w:shd w:val="clear" w:color="auto" w:fill="auto"/>
            <w:vAlign w:val="center"/>
          </w:tcPr>
          <w:p w14:paraId="3E93B8EB" w14:textId="77777777" w:rsidR="00F216E8" w:rsidRPr="00F216E8" w:rsidRDefault="00F216E8" w:rsidP="00A40A20">
            <w:r w:rsidRPr="00F216E8">
              <w:t>47,2</w:t>
            </w:r>
          </w:p>
        </w:tc>
      </w:tr>
      <w:tr w:rsidR="00F216E8" w14:paraId="62297CFB" w14:textId="77777777" w:rsidTr="00A40A20">
        <w:trPr>
          <w:trHeight w:val="340"/>
        </w:trPr>
        <w:tc>
          <w:tcPr>
            <w:tcW w:w="898" w:type="dxa"/>
            <w:vMerge/>
          </w:tcPr>
          <w:p w14:paraId="16C7CF96" w14:textId="77777777" w:rsidR="00F216E8" w:rsidRPr="00F216E8" w:rsidRDefault="00F216E8" w:rsidP="00A40A20">
            <w:pPr>
              <w:jc w:val="center"/>
            </w:pPr>
          </w:p>
        </w:tc>
        <w:tc>
          <w:tcPr>
            <w:tcW w:w="904" w:type="dxa"/>
            <w:vAlign w:val="center"/>
          </w:tcPr>
          <w:p w14:paraId="0A73635F" w14:textId="77777777" w:rsidR="00F216E8" w:rsidRPr="00F216E8" w:rsidRDefault="00F216E8" w:rsidP="00A40A20">
            <w:r w:rsidRPr="00F216E8">
              <w:t>Wino</w:t>
            </w:r>
          </w:p>
        </w:tc>
        <w:tc>
          <w:tcPr>
            <w:tcW w:w="981" w:type="dxa"/>
            <w:shd w:val="clear" w:color="auto" w:fill="auto"/>
            <w:vAlign w:val="center"/>
          </w:tcPr>
          <w:p w14:paraId="07B7D7A2" w14:textId="77777777" w:rsidR="00F216E8" w:rsidRPr="00F216E8" w:rsidRDefault="00F216E8" w:rsidP="00A40A20">
            <w:r w:rsidRPr="00F216E8">
              <w:t>16,5</w:t>
            </w:r>
          </w:p>
        </w:tc>
        <w:tc>
          <w:tcPr>
            <w:tcW w:w="981" w:type="dxa"/>
            <w:shd w:val="clear" w:color="auto" w:fill="auto"/>
            <w:vAlign w:val="center"/>
          </w:tcPr>
          <w:p w14:paraId="32D80418" w14:textId="77777777" w:rsidR="00F216E8" w:rsidRPr="00F216E8" w:rsidRDefault="00F216E8" w:rsidP="00A40A20">
            <w:r w:rsidRPr="00F216E8">
              <w:t>20,1</w:t>
            </w:r>
          </w:p>
        </w:tc>
        <w:tc>
          <w:tcPr>
            <w:tcW w:w="883" w:type="dxa"/>
            <w:shd w:val="clear" w:color="auto" w:fill="auto"/>
            <w:vAlign w:val="center"/>
          </w:tcPr>
          <w:p w14:paraId="2421E6EF" w14:textId="77777777" w:rsidR="00F216E8" w:rsidRPr="00F216E8" w:rsidRDefault="00F216E8" w:rsidP="00A40A20">
            <w:r w:rsidRPr="00F216E8">
              <w:t>19,2</w:t>
            </w:r>
          </w:p>
        </w:tc>
        <w:tc>
          <w:tcPr>
            <w:tcW w:w="883" w:type="dxa"/>
            <w:shd w:val="clear" w:color="auto" w:fill="auto"/>
            <w:vAlign w:val="center"/>
          </w:tcPr>
          <w:p w14:paraId="43A52CF9" w14:textId="77777777" w:rsidR="00F216E8" w:rsidRPr="00F216E8" w:rsidRDefault="00F216E8" w:rsidP="00A40A20">
            <w:r w:rsidRPr="00F216E8">
              <w:t>25,2</w:t>
            </w:r>
          </w:p>
        </w:tc>
        <w:tc>
          <w:tcPr>
            <w:tcW w:w="883" w:type="dxa"/>
            <w:shd w:val="clear" w:color="auto" w:fill="auto"/>
            <w:vAlign w:val="center"/>
          </w:tcPr>
          <w:p w14:paraId="32BB379B" w14:textId="77777777" w:rsidR="00F216E8" w:rsidRPr="00F216E8" w:rsidRDefault="00F216E8" w:rsidP="00A40A20">
            <w:r w:rsidRPr="00F216E8">
              <w:t>17,8</w:t>
            </w:r>
          </w:p>
        </w:tc>
        <w:tc>
          <w:tcPr>
            <w:tcW w:w="883" w:type="dxa"/>
            <w:shd w:val="clear" w:color="auto" w:fill="auto"/>
            <w:vAlign w:val="center"/>
          </w:tcPr>
          <w:p w14:paraId="53510568" w14:textId="77777777" w:rsidR="00F216E8" w:rsidRPr="00F216E8" w:rsidRDefault="00F216E8" w:rsidP="00A40A20">
            <w:r w:rsidRPr="00F216E8">
              <w:t>21,8</w:t>
            </w:r>
          </w:p>
        </w:tc>
        <w:tc>
          <w:tcPr>
            <w:tcW w:w="883" w:type="dxa"/>
            <w:shd w:val="clear" w:color="auto" w:fill="auto"/>
            <w:vAlign w:val="center"/>
          </w:tcPr>
          <w:p w14:paraId="66494749" w14:textId="77777777" w:rsidR="00F216E8" w:rsidRPr="00F216E8" w:rsidRDefault="00F216E8" w:rsidP="00A40A20">
            <w:r w:rsidRPr="00F216E8">
              <w:t>24,3</w:t>
            </w:r>
          </w:p>
        </w:tc>
        <w:tc>
          <w:tcPr>
            <w:tcW w:w="883" w:type="dxa"/>
            <w:shd w:val="clear" w:color="auto" w:fill="auto"/>
            <w:vAlign w:val="center"/>
          </w:tcPr>
          <w:p w14:paraId="2440B9ED" w14:textId="77777777" w:rsidR="00F216E8" w:rsidRPr="00F216E8" w:rsidRDefault="00F216E8" w:rsidP="00A40A20">
            <w:r w:rsidRPr="00F216E8">
              <w:t>27,5</w:t>
            </w:r>
          </w:p>
        </w:tc>
      </w:tr>
      <w:tr w:rsidR="00F216E8" w14:paraId="2D7E998B" w14:textId="77777777" w:rsidTr="00A40A20">
        <w:trPr>
          <w:trHeight w:val="340"/>
        </w:trPr>
        <w:tc>
          <w:tcPr>
            <w:tcW w:w="898" w:type="dxa"/>
            <w:vMerge/>
            <w:tcBorders>
              <w:bottom w:val="single" w:sz="4" w:space="0" w:color="auto"/>
            </w:tcBorders>
          </w:tcPr>
          <w:p w14:paraId="6CAC98C0" w14:textId="77777777" w:rsidR="00F216E8" w:rsidRPr="00F216E8" w:rsidRDefault="00F216E8" w:rsidP="00A40A20">
            <w:pPr>
              <w:jc w:val="center"/>
            </w:pPr>
          </w:p>
        </w:tc>
        <w:tc>
          <w:tcPr>
            <w:tcW w:w="904" w:type="dxa"/>
            <w:tcBorders>
              <w:bottom w:val="single" w:sz="4" w:space="0" w:color="auto"/>
            </w:tcBorders>
            <w:vAlign w:val="center"/>
          </w:tcPr>
          <w:p w14:paraId="346CE959" w14:textId="77777777" w:rsidR="00F216E8" w:rsidRPr="00F216E8" w:rsidRDefault="00F216E8" w:rsidP="00A40A20">
            <w:r w:rsidRPr="00F216E8">
              <w:t>Wódka</w:t>
            </w:r>
          </w:p>
        </w:tc>
        <w:tc>
          <w:tcPr>
            <w:tcW w:w="981" w:type="dxa"/>
            <w:tcBorders>
              <w:bottom w:val="single" w:sz="4" w:space="0" w:color="auto"/>
            </w:tcBorders>
            <w:shd w:val="clear" w:color="auto" w:fill="auto"/>
            <w:vAlign w:val="center"/>
          </w:tcPr>
          <w:p w14:paraId="5140CEE0" w14:textId="77777777" w:rsidR="00F216E8" w:rsidRPr="00F216E8" w:rsidRDefault="00F216E8" w:rsidP="00A40A20">
            <w:r w:rsidRPr="00F216E8">
              <w:t>32,9</w:t>
            </w:r>
          </w:p>
        </w:tc>
        <w:tc>
          <w:tcPr>
            <w:tcW w:w="981" w:type="dxa"/>
            <w:tcBorders>
              <w:bottom w:val="single" w:sz="4" w:space="0" w:color="auto"/>
            </w:tcBorders>
            <w:shd w:val="clear" w:color="auto" w:fill="auto"/>
            <w:vAlign w:val="center"/>
          </w:tcPr>
          <w:p w14:paraId="3E4D5585" w14:textId="77777777" w:rsidR="00F216E8" w:rsidRPr="00F216E8" w:rsidRDefault="00F216E8" w:rsidP="00A40A20">
            <w:r w:rsidRPr="00F216E8">
              <w:t>33,6</w:t>
            </w:r>
          </w:p>
        </w:tc>
        <w:tc>
          <w:tcPr>
            <w:tcW w:w="883" w:type="dxa"/>
            <w:tcBorders>
              <w:bottom w:val="single" w:sz="4" w:space="0" w:color="auto"/>
            </w:tcBorders>
            <w:shd w:val="clear" w:color="auto" w:fill="auto"/>
            <w:vAlign w:val="center"/>
          </w:tcPr>
          <w:p w14:paraId="37D6A99B" w14:textId="77777777" w:rsidR="00F216E8" w:rsidRPr="00F216E8" w:rsidRDefault="00F216E8" w:rsidP="00A40A20">
            <w:r w:rsidRPr="00F216E8">
              <w:t>29,1</w:t>
            </w:r>
          </w:p>
        </w:tc>
        <w:tc>
          <w:tcPr>
            <w:tcW w:w="883" w:type="dxa"/>
            <w:tcBorders>
              <w:bottom w:val="single" w:sz="4" w:space="0" w:color="auto"/>
            </w:tcBorders>
            <w:shd w:val="clear" w:color="auto" w:fill="auto"/>
            <w:vAlign w:val="center"/>
          </w:tcPr>
          <w:p w14:paraId="4135746D" w14:textId="77777777" w:rsidR="00F216E8" w:rsidRPr="00F216E8" w:rsidRDefault="00F216E8" w:rsidP="00A40A20">
            <w:r w:rsidRPr="00F216E8">
              <w:t>30,2</w:t>
            </w:r>
          </w:p>
        </w:tc>
        <w:tc>
          <w:tcPr>
            <w:tcW w:w="883" w:type="dxa"/>
            <w:tcBorders>
              <w:bottom w:val="single" w:sz="4" w:space="0" w:color="auto"/>
            </w:tcBorders>
            <w:shd w:val="clear" w:color="auto" w:fill="auto"/>
            <w:vAlign w:val="center"/>
          </w:tcPr>
          <w:p w14:paraId="3AC060A0" w14:textId="77777777" w:rsidR="00F216E8" w:rsidRPr="00F216E8" w:rsidRDefault="00F216E8" w:rsidP="00A40A20">
            <w:r w:rsidRPr="00F216E8">
              <w:t>33,6</w:t>
            </w:r>
          </w:p>
        </w:tc>
        <w:tc>
          <w:tcPr>
            <w:tcW w:w="883" w:type="dxa"/>
            <w:tcBorders>
              <w:bottom w:val="single" w:sz="4" w:space="0" w:color="auto"/>
            </w:tcBorders>
            <w:shd w:val="clear" w:color="auto" w:fill="auto"/>
            <w:vAlign w:val="center"/>
          </w:tcPr>
          <w:p w14:paraId="0147AA9A" w14:textId="77777777" w:rsidR="00F216E8" w:rsidRPr="00F216E8" w:rsidRDefault="00F216E8" w:rsidP="00A40A20">
            <w:r w:rsidRPr="00F216E8">
              <w:t>35</w:t>
            </w:r>
          </w:p>
        </w:tc>
        <w:tc>
          <w:tcPr>
            <w:tcW w:w="883" w:type="dxa"/>
            <w:tcBorders>
              <w:bottom w:val="single" w:sz="4" w:space="0" w:color="auto"/>
            </w:tcBorders>
            <w:shd w:val="clear" w:color="auto" w:fill="auto"/>
            <w:vAlign w:val="center"/>
          </w:tcPr>
          <w:p w14:paraId="35688C92" w14:textId="77777777" w:rsidR="00F216E8" w:rsidRPr="00F216E8" w:rsidRDefault="00F216E8" w:rsidP="00A40A20">
            <w:r w:rsidRPr="00F216E8">
              <w:t>32,7</w:t>
            </w:r>
          </w:p>
        </w:tc>
        <w:tc>
          <w:tcPr>
            <w:tcW w:w="883" w:type="dxa"/>
            <w:tcBorders>
              <w:bottom w:val="single" w:sz="4" w:space="0" w:color="auto"/>
            </w:tcBorders>
            <w:shd w:val="clear" w:color="auto" w:fill="auto"/>
            <w:vAlign w:val="center"/>
          </w:tcPr>
          <w:p w14:paraId="06E5807B" w14:textId="77777777" w:rsidR="00F216E8" w:rsidRPr="00F216E8" w:rsidRDefault="00F216E8" w:rsidP="00A40A20">
            <w:r w:rsidRPr="00F216E8">
              <w:t>31</w:t>
            </w:r>
          </w:p>
        </w:tc>
      </w:tr>
      <w:tr w:rsidR="00F216E8" w14:paraId="6D695CA9" w14:textId="77777777" w:rsidTr="00A40A20">
        <w:trPr>
          <w:trHeight w:val="340"/>
        </w:trPr>
        <w:tc>
          <w:tcPr>
            <w:tcW w:w="898" w:type="dxa"/>
            <w:vMerge w:val="restart"/>
            <w:tcBorders>
              <w:top w:val="single" w:sz="4" w:space="0" w:color="auto"/>
              <w:left w:val="single" w:sz="4" w:space="0" w:color="auto"/>
              <w:bottom w:val="single" w:sz="4" w:space="0" w:color="auto"/>
              <w:right w:val="single" w:sz="4" w:space="0" w:color="auto"/>
            </w:tcBorders>
          </w:tcPr>
          <w:p w14:paraId="6CD53F70" w14:textId="77777777" w:rsidR="00F216E8" w:rsidRPr="00F216E8" w:rsidRDefault="00F216E8" w:rsidP="00A40A20">
            <w:pPr>
              <w:jc w:val="center"/>
            </w:pPr>
            <w:r w:rsidRPr="00F216E8">
              <w:t>17-18</w:t>
            </w:r>
          </w:p>
        </w:tc>
        <w:tc>
          <w:tcPr>
            <w:tcW w:w="904" w:type="dxa"/>
            <w:tcBorders>
              <w:top w:val="single" w:sz="4" w:space="0" w:color="auto"/>
              <w:left w:val="single" w:sz="4" w:space="0" w:color="auto"/>
              <w:bottom w:val="single" w:sz="4" w:space="0" w:color="auto"/>
              <w:right w:val="single" w:sz="4" w:space="0" w:color="auto"/>
            </w:tcBorders>
            <w:vAlign w:val="center"/>
          </w:tcPr>
          <w:p w14:paraId="4BEF92A3" w14:textId="77777777" w:rsidR="00F216E8" w:rsidRPr="00F216E8" w:rsidRDefault="00F216E8" w:rsidP="00A40A20">
            <w:r w:rsidRPr="00F216E8">
              <w:t>Piwo</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40D9673C" w14:textId="77777777" w:rsidR="00F216E8" w:rsidRPr="00F216E8" w:rsidRDefault="00F216E8" w:rsidP="00A40A20">
            <w:r w:rsidRPr="00F216E8">
              <w:t>75,3</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6F5A317A" w14:textId="77777777" w:rsidR="00F216E8" w:rsidRPr="00F216E8" w:rsidRDefault="00F216E8" w:rsidP="00A40A20">
            <w:r w:rsidRPr="00F216E8">
              <w:t>73,8</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7228F680" w14:textId="77777777" w:rsidR="00F216E8" w:rsidRPr="00F216E8" w:rsidRDefault="00F216E8" w:rsidP="00A40A20">
            <w:r w:rsidRPr="00F216E8">
              <w:t>72,5</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28857CF8" w14:textId="77777777" w:rsidR="00F216E8" w:rsidRPr="00F216E8" w:rsidRDefault="00F216E8" w:rsidP="00A40A20">
            <w:r w:rsidRPr="00F216E8">
              <w:t>69,6</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2418024C" w14:textId="77777777" w:rsidR="00F216E8" w:rsidRPr="00F216E8" w:rsidRDefault="00F216E8" w:rsidP="00A40A20">
            <w:r w:rsidRPr="00F216E8">
              <w:t>81,2</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481CED08" w14:textId="77777777" w:rsidR="00F216E8" w:rsidRPr="00F216E8" w:rsidRDefault="00F216E8" w:rsidP="00A40A20">
            <w:r w:rsidRPr="00F216E8">
              <w:t>73,7</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18BE3A6E" w14:textId="77777777" w:rsidR="00F216E8" w:rsidRPr="00F216E8" w:rsidRDefault="00F216E8" w:rsidP="00A40A20">
            <w:r w:rsidRPr="00F216E8">
              <w:t>76,9</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54D43E5D" w14:textId="77777777" w:rsidR="00F216E8" w:rsidRPr="00F216E8" w:rsidRDefault="00F216E8" w:rsidP="00A40A20">
            <w:r w:rsidRPr="00F216E8">
              <w:t>70,7</w:t>
            </w:r>
          </w:p>
        </w:tc>
      </w:tr>
      <w:tr w:rsidR="00F216E8" w14:paraId="2AE78D67" w14:textId="77777777" w:rsidTr="00A40A20">
        <w:trPr>
          <w:trHeight w:val="340"/>
        </w:trPr>
        <w:tc>
          <w:tcPr>
            <w:tcW w:w="898" w:type="dxa"/>
            <w:vMerge/>
            <w:tcBorders>
              <w:top w:val="single" w:sz="4" w:space="0" w:color="auto"/>
              <w:left w:val="single" w:sz="4" w:space="0" w:color="auto"/>
              <w:bottom w:val="single" w:sz="4" w:space="0" w:color="auto"/>
              <w:right w:val="single" w:sz="4" w:space="0" w:color="auto"/>
            </w:tcBorders>
          </w:tcPr>
          <w:p w14:paraId="7E14A84A" w14:textId="77777777" w:rsidR="00F216E8" w:rsidRPr="00F216E8" w:rsidRDefault="00F216E8" w:rsidP="00C46194"/>
        </w:tc>
        <w:tc>
          <w:tcPr>
            <w:tcW w:w="904" w:type="dxa"/>
            <w:tcBorders>
              <w:top w:val="single" w:sz="4" w:space="0" w:color="auto"/>
              <w:left w:val="single" w:sz="4" w:space="0" w:color="auto"/>
              <w:bottom w:val="single" w:sz="4" w:space="0" w:color="auto"/>
              <w:right w:val="single" w:sz="4" w:space="0" w:color="auto"/>
            </w:tcBorders>
            <w:vAlign w:val="center"/>
          </w:tcPr>
          <w:p w14:paraId="79892A79" w14:textId="77777777" w:rsidR="00F216E8" w:rsidRPr="00F216E8" w:rsidRDefault="00F216E8" w:rsidP="00A40A20">
            <w:r w:rsidRPr="00F216E8">
              <w:t>Wino</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1E2F4D15" w14:textId="77777777" w:rsidR="00F216E8" w:rsidRPr="00F216E8" w:rsidRDefault="00F216E8" w:rsidP="00A40A20">
            <w:r w:rsidRPr="00F216E8">
              <w:t>35,8</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17ACF27A" w14:textId="77777777" w:rsidR="00F216E8" w:rsidRPr="00F216E8" w:rsidRDefault="00F216E8" w:rsidP="00A40A20">
            <w:r w:rsidRPr="00F216E8">
              <w:t>34,7</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60DEEF9C" w14:textId="77777777" w:rsidR="00F216E8" w:rsidRPr="00F216E8" w:rsidRDefault="00F216E8" w:rsidP="00A40A20">
            <w:r w:rsidRPr="00F216E8">
              <w:t>45,8</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639B23D6" w14:textId="77777777" w:rsidR="00F216E8" w:rsidRPr="00F216E8" w:rsidRDefault="00F216E8" w:rsidP="00A40A20">
            <w:r w:rsidRPr="00F216E8">
              <w:t>60,1</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51BAC5B9" w14:textId="77777777" w:rsidR="00F216E8" w:rsidRPr="00F216E8" w:rsidRDefault="00F216E8" w:rsidP="00A40A20">
            <w:r w:rsidRPr="00F216E8">
              <w:t>29,2</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05402327" w14:textId="77777777" w:rsidR="00F216E8" w:rsidRPr="00F216E8" w:rsidRDefault="00F216E8" w:rsidP="00A40A20">
            <w:r w:rsidRPr="00F216E8">
              <w:t>35,2</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08913396" w14:textId="77777777" w:rsidR="00F216E8" w:rsidRPr="00F216E8" w:rsidRDefault="00F216E8" w:rsidP="00A40A20">
            <w:r w:rsidRPr="00F216E8">
              <w:t>45,2</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4574BF9C" w14:textId="77777777" w:rsidR="00F216E8" w:rsidRPr="00F216E8" w:rsidRDefault="00F216E8" w:rsidP="00A40A20">
            <w:r w:rsidRPr="00F216E8">
              <w:t>50,8</w:t>
            </w:r>
          </w:p>
        </w:tc>
      </w:tr>
      <w:tr w:rsidR="00F216E8" w14:paraId="25A8BD0A" w14:textId="77777777" w:rsidTr="00A40A20">
        <w:trPr>
          <w:trHeight w:val="340"/>
        </w:trPr>
        <w:tc>
          <w:tcPr>
            <w:tcW w:w="898" w:type="dxa"/>
            <w:vMerge/>
            <w:tcBorders>
              <w:top w:val="single" w:sz="4" w:space="0" w:color="auto"/>
              <w:left w:val="single" w:sz="4" w:space="0" w:color="auto"/>
              <w:bottom w:val="single" w:sz="4" w:space="0" w:color="auto"/>
              <w:right w:val="single" w:sz="4" w:space="0" w:color="auto"/>
            </w:tcBorders>
          </w:tcPr>
          <w:p w14:paraId="10287812" w14:textId="77777777" w:rsidR="00F216E8" w:rsidRPr="00F216E8" w:rsidRDefault="00F216E8" w:rsidP="00C46194"/>
        </w:tc>
        <w:tc>
          <w:tcPr>
            <w:tcW w:w="904" w:type="dxa"/>
            <w:tcBorders>
              <w:top w:val="single" w:sz="4" w:space="0" w:color="auto"/>
              <w:left w:val="single" w:sz="4" w:space="0" w:color="auto"/>
              <w:bottom w:val="single" w:sz="4" w:space="0" w:color="auto"/>
              <w:right w:val="single" w:sz="4" w:space="0" w:color="auto"/>
            </w:tcBorders>
            <w:vAlign w:val="center"/>
          </w:tcPr>
          <w:p w14:paraId="7B93013C" w14:textId="77777777" w:rsidR="00F216E8" w:rsidRPr="00F216E8" w:rsidRDefault="00F216E8" w:rsidP="00A40A20">
            <w:r w:rsidRPr="00F216E8">
              <w:t>Wódka</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51A34B90" w14:textId="77777777" w:rsidR="00F216E8" w:rsidRPr="00F216E8" w:rsidRDefault="00F216E8" w:rsidP="00A40A20">
            <w:r w:rsidRPr="00F216E8">
              <w:t>70,2</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0096BB64" w14:textId="77777777" w:rsidR="00F216E8" w:rsidRPr="00F216E8" w:rsidRDefault="00F216E8" w:rsidP="00A40A20">
            <w:r w:rsidRPr="00F216E8">
              <w:t>70,6</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319FAA45" w14:textId="77777777" w:rsidR="00F216E8" w:rsidRPr="00F216E8" w:rsidRDefault="00F216E8" w:rsidP="00A40A20">
            <w:r w:rsidRPr="00F216E8">
              <w:t>65</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5553E2B9" w14:textId="77777777" w:rsidR="00F216E8" w:rsidRPr="00F216E8" w:rsidRDefault="00F216E8" w:rsidP="00A40A20">
            <w:r w:rsidRPr="00F216E8">
              <w:t>69,3</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0E2DA764" w14:textId="77777777" w:rsidR="00F216E8" w:rsidRPr="00F216E8" w:rsidRDefault="00F216E8" w:rsidP="00A40A20">
            <w:r w:rsidRPr="00F216E8">
              <w:t>68,4</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087B70C3" w14:textId="77777777" w:rsidR="00F216E8" w:rsidRPr="00F216E8" w:rsidRDefault="00F216E8" w:rsidP="00A40A20">
            <w:r w:rsidRPr="00F216E8">
              <w:t>63,1</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02A19C9F" w14:textId="77777777" w:rsidR="00F216E8" w:rsidRPr="00F216E8" w:rsidRDefault="00F216E8" w:rsidP="00A40A20">
            <w:r w:rsidRPr="00F216E8">
              <w:t>62,4</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0D022095" w14:textId="77777777" w:rsidR="00F216E8" w:rsidRPr="00F216E8" w:rsidRDefault="00F216E8" w:rsidP="00A40A20">
            <w:r w:rsidRPr="00F216E8">
              <w:t>57</w:t>
            </w:r>
          </w:p>
        </w:tc>
      </w:tr>
    </w:tbl>
    <w:p w14:paraId="5568E8FC" w14:textId="77777777" w:rsidR="00F216E8" w:rsidRDefault="00F216E8" w:rsidP="00421D50">
      <w:pPr>
        <w:spacing w:after="0" w:line="240" w:lineRule="auto"/>
        <w:contextualSpacing/>
        <w:jc w:val="both"/>
        <w:rPr>
          <w:i/>
          <w:sz w:val="20"/>
          <w:szCs w:val="20"/>
        </w:rPr>
      </w:pPr>
      <w:r w:rsidRPr="000354B3">
        <w:rPr>
          <w:i/>
          <w:sz w:val="20"/>
          <w:szCs w:val="20"/>
        </w:rPr>
        <w:t xml:space="preserve">Źródło: Opracowanie własne </w:t>
      </w:r>
      <w:r w:rsidR="00292CA5" w:rsidRPr="00292CA5">
        <w:rPr>
          <w:i/>
          <w:sz w:val="20"/>
          <w:szCs w:val="20"/>
        </w:rPr>
        <w:t xml:space="preserve">Departamentu Zdrowia, Rodziny, Równego Traktowania i Polityki Społecznej </w:t>
      </w:r>
      <w:r w:rsidRPr="000354B3">
        <w:rPr>
          <w:i/>
          <w:sz w:val="20"/>
          <w:szCs w:val="20"/>
        </w:rPr>
        <w:t xml:space="preserve">UMWM na podstawie danych z </w:t>
      </w:r>
      <w:r>
        <w:rPr>
          <w:i/>
          <w:sz w:val="20"/>
          <w:szCs w:val="20"/>
        </w:rPr>
        <w:t>badań ankietowych ESPAD 2015 i ESPAD 2019</w:t>
      </w:r>
    </w:p>
    <w:p w14:paraId="34BEFDA0" w14:textId="77777777" w:rsidR="00F216E8" w:rsidRPr="00837331" w:rsidRDefault="003637D1" w:rsidP="00887382">
      <w:pPr>
        <w:spacing w:before="120" w:after="0"/>
        <w:ind w:firstLine="284"/>
        <w:jc w:val="both"/>
        <w:rPr>
          <w:sz w:val="24"/>
          <w:szCs w:val="24"/>
        </w:rPr>
      </w:pPr>
      <w:r>
        <w:rPr>
          <w:sz w:val="24"/>
          <w:szCs w:val="24"/>
        </w:rPr>
        <w:t>W województwie m</w:t>
      </w:r>
      <w:r w:rsidR="00F216E8" w:rsidRPr="00837331">
        <w:rPr>
          <w:sz w:val="24"/>
          <w:szCs w:val="24"/>
        </w:rPr>
        <w:t>ałopolskim pierwszoklasiści w podo</w:t>
      </w:r>
      <w:r w:rsidR="00222BF8">
        <w:rPr>
          <w:sz w:val="24"/>
          <w:szCs w:val="24"/>
        </w:rPr>
        <w:t>bnym odsetku jak ich rówieśnicy</w:t>
      </w:r>
      <w:r w:rsidR="00222BF8">
        <w:rPr>
          <w:sz w:val="24"/>
          <w:szCs w:val="24"/>
        </w:rPr>
        <w:br/>
      </w:r>
      <w:r w:rsidR="00F216E8" w:rsidRPr="00837331">
        <w:rPr>
          <w:sz w:val="24"/>
          <w:szCs w:val="24"/>
        </w:rPr>
        <w:t>z próby ogólnopolskiej deklarowali wypicie co najmnie</w:t>
      </w:r>
      <w:r w:rsidR="00222BF8">
        <w:rPr>
          <w:sz w:val="24"/>
          <w:szCs w:val="24"/>
        </w:rPr>
        <w:t>j 5 drinków przy jednej okazji.</w:t>
      </w:r>
      <w:r w:rsidR="00222BF8">
        <w:rPr>
          <w:sz w:val="24"/>
          <w:szCs w:val="24"/>
        </w:rPr>
        <w:br/>
      </w:r>
      <w:r w:rsidR="00F216E8" w:rsidRPr="00837331">
        <w:rPr>
          <w:sz w:val="24"/>
          <w:szCs w:val="24"/>
        </w:rPr>
        <w:t xml:space="preserve">W województwie takich uczniów było 32,6%, zaś na poziomie kraju – 34,1%. W starszej </w:t>
      </w:r>
      <w:r w:rsidR="00F216E8" w:rsidRPr="00837331">
        <w:rPr>
          <w:sz w:val="24"/>
          <w:szCs w:val="24"/>
        </w:rPr>
        <w:lastRenderedPageBreak/>
        <w:t>kohorcie analogiczny odsetek jest wyższy w województwie (65,1%) niż średnio w kraju (58,7%).</w:t>
      </w:r>
    </w:p>
    <w:p w14:paraId="1E14BED7" w14:textId="77777777" w:rsidR="007A12A7" w:rsidRPr="00837331" w:rsidRDefault="004B038F" w:rsidP="00222BF8">
      <w:pPr>
        <w:spacing w:after="0"/>
        <w:ind w:firstLine="284"/>
        <w:jc w:val="both"/>
        <w:rPr>
          <w:sz w:val="24"/>
          <w:szCs w:val="24"/>
        </w:rPr>
      </w:pPr>
      <w:r>
        <w:rPr>
          <w:sz w:val="24"/>
          <w:szCs w:val="24"/>
        </w:rPr>
        <w:t>Standardowa ilość piwa konsumowana</w:t>
      </w:r>
      <w:r w:rsidR="007A12A7" w:rsidRPr="00837331">
        <w:rPr>
          <w:sz w:val="24"/>
          <w:szCs w:val="24"/>
        </w:rPr>
        <w:t xml:space="preserve"> przy jednej okazji przez </w:t>
      </w:r>
      <w:r w:rsidRPr="00837331">
        <w:rPr>
          <w:sz w:val="24"/>
          <w:szCs w:val="24"/>
        </w:rPr>
        <w:t xml:space="preserve">młodszych </w:t>
      </w:r>
      <w:r w:rsidR="007A12A7" w:rsidRPr="00837331">
        <w:rPr>
          <w:sz w:val="24"/>
          <w:szCs w:val="24"/>
        </w:rPr>
        <w:t xml:space="preserve">uczniów </w:t>
      </w:r>
      <w:r>
        <w:rPr>
          <w:sz w:val="24"/>
          <w:szCs w:val="24"/>
        </w:rPr>
        <w:t>wynosi</w:t>
      </w:r>
      <w:r w:rsidR="007A12A7" w:rsidRPr="00837331">
        <w:rPr>
          <w:sz w:val="24"/>
          <w:szCs w:val="24"/>
        </w:rPr>
        <w:t xml:space="preserve"> poniżej 0,5 litra (22,1%) lub od 0,5 litra do litra (21,5%). W klasach starszych najczęściej pije się między 0,5 litra, a 1 litrem tego napoju (35,4%).</w:t>
      </w:r>
      <w:r w:rsidR="009562E0">
        <w:rPr>
          <w:sz w:val="24"/>
          <w:szCs w:val="24"/>
        </w:rPr>
        <w:t xml:space="preserve"> </w:t>
      </w:r>
      <w:r w:rsidR="007A12A7" w:rsidRPr="00837331">
        <w:rPr>
          <w:sz w:val="24"/>
          <w:szCs w:val="24"/>
        </w:rPr>
        <w:t xml:space="preserve">Porównanie rozkładów </w:t>
      </w:r>
      <w:r>
        <w:rPr>
          <w:sz w:val="24"/>
          <w:szCs w:val="24"/>
        </w:rPr>
        <w:t>ilości</w:t>
      </w:r>
      <w:r w:rsidR="007A12A7" w:rsidRPr="00837331">
        <w:rPr>
          <w:sz w:val="24"/>
          <w:szCs w:val="24"/>
        </w:rPr>
        <w:t xml:space="preserve"> jednorazowego</w:t>
      </w:r>
      <w:r w:rsidR="003637D1">
        <w:rPr>
          <w:sz w:val="24"/>
          <w:szCs w:val="24"/>
        </w:rPr>
        <w:t xml:space="preserve"> spożycia piwa przez uczniów w województwie m</w:t>
      </w:r>
      <w:r w:rsidR="007A12A7" w:rsidRPr="00837331">
        <w:rPr>
          <w:sz w:val="24"/>
          <w:szCs w:val="24"/>
        </w:rPr>
        <w:t>ałopolskim i w całym kraju nie ujawnia znaczących różnic. W młodym pokoleniu, podobnie jak wśród dorosłych, wino</w:t>
      </w:r>
      <w:r w:rsidR="00222BF8">
        <w:rPr>
          <w:sz w:val="24"/>
          <w:szCs w:val="24"/>
        </w:rPr>
        <w:br/>
      </w:r>
      <w:r w:rsidR="007A12A7" w:rsidRPr="00837331">
        <w:rPr>
          <w:sz w:val="24"/>
          <w:szCs w:val="24"/>
        </w:rPr>
        <w:t xml:space="preserve">i wódka zdają się pełnić inne funkcje. Picie wina ma wyraźnie bardziej symboliczny charakter, stąd wystarczają mniejsze ilości. Wódka zaś służy głównie jako </w:t>
      </w:r>
      <w:proofErr w:type="spellStart"/>
      <w:r w:rsidR="007A12A7" w:rsidRPr="00837331">
        <w:rPr>
          <w:sz w:val="24"/>
          <w:szCs w:val="24"/>
        </w:rPr>
        <w:t>intoksykant</w:t>
      </w:r>
      <w:proofErr w:type="spellEnd"/>
      <w:r w:rsidR="007A12A7" w:rsidRPr="00837331">
        <w:rPr>
          <w:sz w:val="24"/>
          <w:szCs w:val="24"/>
        </w:rPr>
        <w:t>, stąd pije się jej więcej.</w:t>
      </w:r>
    </w:p>
    <w:p w14:paraId="1CE9FE2C" w14:textId="77777777" w:rsidR="00803166" w:rsidRPr="00837331" w:rsidRDefault="00803166" w:rsidP="00222BF8">
      <w:pPr>
        <w:spacing w:after="0"/>
        <w:ind w:firstLine="284"/>
        <w:jc w:val="both"/>
        <w:rPr>
          <w:sz w:val="24"/>
          <w:szCs w:val="24"/>
        </w:rPr>
      </w:pPr>
      <w:r w:rsidRPr="00837331">
        <w:rPr>
          <w:sz w:val="24"/>
          <w:szCs w:val="24"/>
        </w:rPr>
        <w:t xml:space="preserve">Wyniki badania wskazały również na postawy rodziców wobec spożywania napojów alkoholowych przez ich dzieci. Większość badanych pierwszoklasistów deklaruje brak zgody rodziców na picie przez nich alkoholu, 62,2% badanych twierdzi, że na takie zachowanie nie pozwala im ojciec, a 65,1%, że picia zabrania matka. Tylko ok. 5-6% badanych ma pełne przyzwolenie ze strony rodziców. </w:t>
      </w:r>
      <w:r w:rsidR="00222BF8">
        <w:rPr>
          <w:sz w:val="24"/>
          <w:szCs w:val="24"/>
        </w:rPr>
        <w:t>Około</w:t>
      </w:r>
      <w:r w:rsidRPr="00837331">
        <w:rPr>
          <w:sz w:val="24"/>
          <w:szCs w:val="24"/>
        </w:rPr>
        <w:t xml:space="preserve"> 22% deklaruje, że brak zgody ogranicza się do picia bez obecności rodziców.</w:t>
      </w:r>
    </w:p>
    <w:p w14:paraId="57C89D13" w14:textId="77777777" w:rsidR="007A12A7" w:rsidRDefault="007E0BEB" w:rsidP="008644F8">
      <w:pPr>
        <w:spacing w:before="120" w:after="40"/>
        <w:rPr>
          <w:b/>
          <w:sz w:val="18"/>
          <w:szCs w:val="18"/>
        </w:rPr>
      </w:pPr>
      <w:r w:rsidRPr="00626433">
        <w:rPr>
          <w:b/>
          <w:sz w:val="18"/>
          <w:szCs w:val="18"/>
        </w:rPr>
        <w:t>Wykres 1</w:t>
      </w:r>
      <w:r w:rsidR="00AD0A96">
        <w:rPr>
          <w:b/>
          <w:sz w:val="18"/>
          <w:szCs w:val="18"/>
        </w:rPr>
        <w:t>6</w:t>
      </w:r>
      <w:r w:rsidR="00803166" w:rsidRPr="00626433">
        <w:rPr>
          <w:b/>
          <w:sz w:val="18"/>
          <w:szCs w:val="18"/>
        </w:rPr>
        <w:t xml:space="preserve">. </w:t>
      </w:r>
      <w:r w:rsidR="002143AC" w:rsidRPr="00626433">
        <w:rPr>
          <w:b/>
          <w:sz w:val="18"/>
          <w:szCs w:val="18"/>
        </w:rPr>
        <w:t>Pozwolenie ze strony rodziców na picie napojów alkoholowyc</w:t>
      </w:r>
      <w:r w:rsidR="008644F8">
        <w:rPr>
          <w:b/>
          <w:sz w:val="18"/>
          <w:szCs w:val="18"/>
        </w:rPr>
        <w:t>h</w:t>
      </w:r>
    </w:p>
    <w:p w14:paraId="463EB97E" w14:textId="77777777" w:rsidR="008644F8" w:rsidRPr="00626433" w:rsidRDefault="008644F8" w:rsidP="008644F8">
      <w:pPr>
        <w:spacing w:before="120" w:after="40"/>
        <w:rPr>
          <w:b/>
          <w:vanish/>
          <w:sz w:val="18"/>
          <w:szCs w:val="18"/>
          <w:specVanish/>
        </w:rPr>
      </w:pPr>
    </w:p>
    <w:p w14:paraId="6F5EFD93" w14:textId="77777777" w:rsidR="002143AC" w:rsidRDefault="002143AC" w:rsidP="00421D50">
      <w:pPr>
        <w:spacing w:after="0"/>
        <w:jc w:val="center"/>
        <w:rPr>
          <w:b/>
          <w:sz w:val="20"/>
          <w:szCs w:val="20"/>
        </w:rPr>
      </w:pPr>
      <w:r>
        <w:rPr>
          <w:b/>
          <w:noProof/>
          <w:sz w:val="20"/>
          <w:szCs w:val="20"/>
          <w:lang w:eastAsia="pl-PL"/>
        </w:rPr>
        <w:drawing>
          <wp:inline distT="0" distB="0" distL="0" distR="0" wp14:anchorId="261C2A9B" wp14:editId="219B303C">
            <wp:extent cx="5503281" cy="2391897"/>
            <wp:effectExtent l="0" t="0" r="2540" b="8890"/>
            <wp:docPr id="7" name="Wykres 7" descr="Wykres przedstawia procentowo przyzwolenie rodziców (ojca i matki) na spożywanie alkoholu przez ich dzieci w klasach pierwszych i trzecich szkoły średniej" title="Pozwolenie ze strony rodziców na picie napojów alkoholowych"/>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A32D256" w14:textId="77777777" w:rsidR="00ED149C" w:rsidRDefault="00ED149C" w:rsidP="00ED149C">
      <w:pPr>
        <w:spacing w:after="0" w:line="240" w:lineRule="auto"/>
        <w:contextualSpacing/>
        <w:jc w:val="both"/>
        <w:rPr>
          <w:i/>
          <w:sz w:val="20"/>
          <w:szCs w:val="20"/>
        </w:rPr>
      </w:pPr>
      <w:r w:rsidRPr="000354B3">
        <w:rPr>
          <w:i/>
          <w:sz w:val="20"/>
          <w:szCs w:val="20"/>
        </w:rPr>
        <w:t xml:space="preserve">Źródło: Opracowanie własne </w:t>
      </w:r>
      <w:r w:rsidR="00292CA5" w:rsidRPr="00292CA5">
        <w:rPr>
          <w:i/>
          <w:sz w:val="20"/>
          <w:szCs w:val="20"/>
        </w:rPr>
        <w:t xml:space="preserve">Departamentu Zdrowia, Rodziny, Równego Traktowania i Polityki Społecznej </w:t>
      </w:r>
      <w:r w:rsidRPr="000354B3">
        <w:rPr>
          <w:i/>
          <w:sz w:val="20"/>
          <w:szCs w:val="20"/>
        </w:rPr>
        <w:t xml:space="preserve">UMWM na podstawie danych z </w:t>
      </w:r>
      <w:r>
        <w:rPr>
          <w:i/>
          <w:sz w:val="20"/>
          <w:szCs w:val="20"/>
        </w:rPr>
        <w:t>badań ankietowych ESPAD 2015 i ESPAD 2019</w:t>
      </w:r>
    </w:p>
    <w:p w14:paraId="7ABBF04D" w14:textId="77777777" w:rsidR="002143AC" w:rsidRPr="00837331" w:rsidRDefault="00ED149C" w:rsidP="00222BF8">
      <w:pPr>
        <w:spacing w:before="120" w:after="0"/>
        <w:ind w:firstLine="284"/>
        <w:jc w:val="both"/>
        <w:rPr>
          <w:sz w:val="24"/>
          <w:szCs w:val="24"/>
        </w:rPr>
      </w:pPr>
      <w:r w:rsidRPr="00837331">
        <w:rPr>
          <w:sz w:val="24"/>
          <w:szCs w:val="24"/>
        </w:rPr>
        <w:t>P</w:t>
      </w:r>
      <w:r w:rsidR="003637D1">
        <w:rPr>
          <w:sz w:val="24"/>
          <w:szCs w:val="24"/>
        </w:rPr>
        <w:t>orównanie wyników uzyskanych w województwie m</w:t>
      </w:r>
      <w:r w:rsidRPr="00837331">
        <w:rPr>
          <w:sz w:val="24"/>
          <w:szCs w:val="24"/>
        </w:rPr>
        <w:t>ałopolskim z wynik</w:t>
      </w:r>
      <w:r w:rsidR="003637D1">
        <w:rPr>
          <w:sz w:val="24"/>
          <w:szCs w:val="24"/>
        </w:rPr>
        <w:t>ami w całym kraju wskazuje na wyższ</w:t>
      </w:r>
      <w:r w:rsidRPr="00837331">
        <w:rPr>
          <w:sz w:val="24"/>
          <w:szCs w:val="24"/>
        </w:rPr>
        <w:t>e odsetki pierwszoklasistów w województwie niż średnio w kraju, którym rodzice bezwzględnie zabraniają picia alkoholu. Jednocześnie uczniowie ze starszej kohorty rzadziej niż w całym kraju deklarują brak pozwolenia rodziców i częściej pełne przyzwolenie na swoje picie, nawet bez obecności rodziców.</w:t>
      </w:r>
    </w:p>
    <w:p w14:paraId="16FEA99E" w14:textId="77777777" w:rsidR="0089274E" w:rsidRPr="00837331" w:rsidRDefault="0089274E" w:rsidP="008829D5">
      <w:pPr>
        <w:widowControl w:val="0"/>
        <w:shd w:val="clear" w:color="auto" w:fill="FFFFFF"/>
        <w:tabs>
          <w:tab w:val="left" w:pos="360"/>
        </w:tabs>
        <w:autoSpaceDE w:val="0"/>
        <w:autoSpaceDN w:val="0"/>
        <w:adjustRightInd w:val="0"/>
        <w:spacing w:before="120" w:after="120" w:line="276" w:lineRule="auto"/>
        <w:ind w:right="6"/>
        <w:jc w:val="both"/>
        <w:rPr>
          <w:color w:val="D60093"/>
          <w:sz w:val="24"/>
          <w:szCs w:val="24"/>
        </w:rPr>
      </w:pPr>
      <w:r w:rsidRPr="00837331">
        <w:rPr>
          <w:rFonts w:eastAsia="Times New Roman" w:cstheme="minorHAnsi"/>
          <w:b/>
          <w:bCs/>
          <w:color w:val="D60093"/>
          <w:sz w:val="24"/>
          <w:szCs w:val="24"/>
          <w:lang w:eastAsia="pl-PL"/>
        </w:rPr>
        <w:t>Wnioski:</w:t>
      </w:r>
      <w:r w:rsidRPr="00837331">
        <w:rPr>
          <w:color w:val="D60093"/>
          <w:sz w:val="24"/>
          <w:szCs w:val="24"/>
        </w:rPr>
        <w:t xml:space="preserve"> </w:t>
      </w:r>
    </w:p>
    <w:p w14:paraId="42BDDEC0" w14:textId="77777777" w:rsidR="0026574F" w:rsidRDefault="0026424D" w:rsidP="0026424D">
      <w:pPr>
        <w:pStyle w:val="Akapitzlist"/>
        <w:numPr>
          <w:ilvl w:val="0"/>
          <w:numId w:val="1"/>
        </w:numPr>
        <w:jc w:val="both"/>
        <w:rPr>
          <w:rFonts w:eastAsia="Times New Roman" w:cstheme="minorHAnsi"/>
          <w:bCs/>
          <w:sz w:val="24"/>
          <w:szCs w:val="24"/>
          <w:lang w:eastAsia="pl-PL"/>
        </w:rPr>
      </w:pPr>
      <w:r w:rsidRPr="0026424D">
        <w:rPr>
          <w:rFonts w:eastAsia="Times New Roman" w:cstheme="minorHAnsi"/>
          <w:bCs/>
          <w:sz w:val="24"/>
          <w:szCs w:val="24"/>
          <w:lang w:eastAsia="pl-PL"/>
        </w:rPr>
        <w:t xml:space="preserve">Z badania opinii mieszkańców Małopolski na temat uzależnień od substancji psychoaktywnych </w:t>
      </w:r>
      <w:r w:rsidR="00FD6097">
        <w:rPr>
          <w:rFonts w:eastAsia="Times New Roman" w:cstheme="minorHAnsi"/>
          <w:bCs/>
          <w:sz w:val="24"/>
          <w:szCs w:val="24"/>
          <w:lang w:eastAsia="pl-PL"/>
        </w:rPr>
        <w:t xml:space="preserve">i </w:t>
      </w:r>
      <w:r w:rsidRPr="0026424D">
        <w:rPr>
          <w:rFonts w:eastAsia="Times New Roman" w:cstheme="minorHAnsi"/>
          <w:bCs/>
          <w:sz w:val="24"/>
          <w:szCs w:val="24"/>
          <w:lang w:eastAsia="pl-PL"/>
        </w:rPr>
        <w:t xml:space="preserve">korzystania z </w:t>
      </w:r>
      <w:proofErr w:type="spellStart"/>
      <w:r w:rsidRPr="0026424D">
        <w:rPr>
          <w:rFonts w:eastAsia="Times New Roman" w:cstheme="minorHAnsi"/>
          <w:bCs/>
          <w:sz w:val="24"/>
          <w:szCs w:val="24"/>
          <w:lang w:eastAsia="pl-PL"/>
        </w:rPr>
        <w:t>internetu</w:t>
      </w:r>
      <w:proofErr w:type="spellEnd"/>
      <w:r w:rsidRPr="0026424D">
        <w:rPr>
          <w:rFonts w:eastAsia="Times New Roman" w:cstheme="minorHAnsi"/>
          <w:bCs/>
          <w:sz w:val="24"/>
          <w:szCs w:val="24"/>
          <w:lang w:eastAsia="pl-PL"/>
        </w:rPr>
        <w:t xml:space="preserve"> oraz uczestniczenia w grach hazardowych </w:t>
      </w:r>
      <w:r>
        <w:rPr>
          <w:rFonts w:eastAsia="Times New Roman" w:cstheme="minorHAnsi"/>
          <w:bCs/>
          <w:sz w:val="24"/>
          <w:szCs w:val="24"/>
          <w:lang w:eastAsia="pl-PL"/>
        </w:rPr>
        <w:t xml:space="preserve">przeprowadzonych przez </w:t>
      </w:r>
      <w:r w:rsidRPr="0026424D">
        <w:rPr>
          <w:rFonts w:eastAsia="Times New Roman" w:cstheme="minorHAnsi"/>
          <w:bCs/>
          <w:sz w:val="24"/>
          <w:szCs w:val="24"/>
          <w:lang w:eastAsia="pl-PL"/>
        </w:rPr>
        <w:t>I</w:t>
      </w:r>
      <w:r>
        <w:rPr>
          <w:rFonts w:eastAsia="Times New Roman" w:cstheme="minorHAnsi"/>
          <w:bCs/>
          <w:sz w:val="24"/>
          <w:szCs w:val="24"/>
          <w:lang w:eastAsia="pl-PL"/>
        </w:rPr>
        <w:t xml:space="preserve">nstytut Badawczy IPC </w:t>
      </w:r>
      <w:r w:rsidRPr="0026424D">
        <w:rPr>
          <w:rFonts w:eastAsia="Times New Roman" w:cstheme="minorHAnsi"/>
          <w:bCs/>
          <w:sz w:val="24"/>
          <w:szCs w:val="24"/>
          <w:lang w:eastAsia="pl-PL"/>
        </w:rPr>
        <w:t>sp. z o. o. wynika, że n</w:t>
      </w:r>
      <w:r w:rsidR="0026574F" w:rsidRPr="0026424D">
        <w:rPr>
          <w:rFonts w:eastAsia="Times New Roman" w:cstheme="minorHAnsi"/>
          <w:bCs/>
          <w:sz w:val="24"/>
          <w:szCs w:val="24"/>
          <w:lang w:eastAsia="pl-PL"/>
        </w:rPr>
        <w:t>admierne spożywanie alkoholu nie jest problemem społecznym rozpowszechnionym na te</w:t>
      </w:r>
      <w:r w:rsidRPr="0026424D">
        <w:rPr>
          <w:rFonts w:eastAsia="Times New Roman" w:cstheme="minorHAnsi"/>
          <w:bCs/>
          <w:sz w:val="24"/>
          <w:szCs w:val="24"/>
          <w:lang w:eastAsia="pl-PL"/>
        </w:rPr>
        <w:t>renie województwa małopolskiego, c</w:t>
      </w:r>
      <w:r w:rsidR="0026574F" w:rsidRPr="0026424D">
        <w:rPr>
          <w:rFonts w:eastAsia="Times New Roman" w:cstheme="minorHAnsi"/>
          <w:bCs/>
          <w:sz w:val="24"/>
          <w:szCs w:val="24"/>
          <w:lang w:eastAsia="pl-PL"/>
        </w:rPr>
        <w:t>hociaż po napoje alkoholowe w niewielkich ilościach sięga ponad dwie trzecie (70%) dorosłych mieszkańców regionu</w:t>
      </w:r>
      <w:r w:rsidRPr="0026424D">
        <w:rPr>
          <w:rFonts w:eastAsia="Times New Roman" w:cstheme="minorHAnsi"/>
          <w:bCs/>
          <w:sz w:val="24"/>
          <w:szCs w:val="24"/>
          <w:lang w:eastAsia="pl-PL"/>
        </w:rPr>
        <w:t xml:space="preserve">. </w:t>
      </w:r>
      <w:r w:rsidR="0026574F" w:rsidRPr="0026424D">
        <w:rPr>
          <w:rFonts w:eastAsia="Times New Roman" w:cstheme="minorHAnsi"/>
          <w:bCs/>
          <w:sz w:val="24"/>
          <w:szCs w:val="24"/>
          <w:lang w:eastAsia="pl-PL"/>
        </w:rPr>
        <w:t xml:space="preserve"> Warto</w:t>
      </w:r>
      <w:r w:rsidR="0026574F" w:rsidRPr="0026574F">
        <w:rPr>
          <w:rFonts w:eastAsia="Times New Roman" w:cstheme="minorHAnsi"/>
          <w:bCs/>
          <w:sz w:val="24"/>
          <w:szCs w:val="24"/>
          <w:lang w:eastAsia="pl-PL"/>
        </w:rPr>
        <w:t xml:space="preserve"> jednak zwrócić </w:t>
      </w:r>
      <w:r w:rsidR="0026574F" w:rsidRPr="0026574F">
        <w:rPr>
          <w:rFonts w:eastAsia="Times New Roman" w:cstheme="minorHAnsi"/>
          <w:bCs/>
          <w:sz w:val="24"/>
          <w:szCs w:val="24"/>
          <w:lang w:eastAsia="pl-PL"/>
        </w:rPr>
        <w:lastRenderedPageBreak/>
        <w:t>uwagę na profilaktykę uzależnień dwóch grup wiekowych: młodych ludzi do 24 roku życia, którzy alkohol często traktują jako niezbędny element dobrej zabawy oraz osoby w średnim wieku, aktywne zawodowo, którym napoje alkoholowe zdarza się traktować jako konieczny środek „na rozluźnienie” po ciężkim dniu lub tygodniu pracy.</w:t>
      </w:r>
    </w:p>
    <w:p w14:paraId="0917491D" w14:textId="77777777" w:rsidR="0026574F" w:rsidRPr="0026574F" w:rsidRDefault="0026574F" w:rsidP="00EA6D94">
      <w:pPr>
        <w:pStyle w:val="Akapitzlist"/>
        <w:numPr>
          <w:ilvl w:val="0"/>
          <w:numId w:val="1"/>
        </w:numPr>
        <w:jc w:val="both"/>
        <w:rPr>
          <w:rFonts w:eastAsia="Times New Roman" w:cstheme="minorHAnsi"/>
          <w:bCs/>
          <w:sz w:val="24"/>
          <w:szCs w:val="24"/>
          <w:lang w:eastAsia="pl-PL"/>
        </w:rPr>
      </w:pPr>
      <w:r w:rsidRPr="0026574F">
        <w:rPr>
          <w:rFonts w:eastAsia="Times New Roman" w:cstheme="minorHAnsi"/>
          <w:bCs/>
          <w:sz w:val="24"/>
          <w:szCs w:val="24"/>
          <w:lang w:eastAsia="pl-PL"/>
        </w:rPr>
        <w:t>Porównanie wyników badania ESPAD z 2019 r. i z 2015 r. wskazuje na stabilizację wszystkich wskaźników picia napojów alkoholowych przez młodzież w obydwu grupach wiekowych (15-16 oraz 17-18). Wskaźniki upijania się małopolskiej młodzieży wykazują tendencję wzrostową. Jedynie upijani</w:t>
      </w:r>
      <w:r w:rsidR="003637D1">
        <w:rPr>
          <w:rFonts w:eastAsia="Times New Roman" w:cstheme="minorHAnsi"/>
          <w:bCs/>
          <w:sz w:val="24"/>
          <w:szCs w:val="24"/>
          <w:lang w:eastAsia="pl-PL"/>
        </w:rPr>
        <w:t>e się w czasie ostatnich 30 dni</w:t>
      </w:r>
      <w:r w:rsidR="003637D1">
        <w:rPr>
          <w:rFonts w:eastAsia="Times New Roman" w:cstheme="minorHAnsi"/>
          <w:bCs/>
          <w:sz w:val="24"/>
          <w:szCs w:val="24"/>
          <w:lang w:eastAsia="pl-PL"/>
        </w:rPr>
        <w:br/>
      </w:r>
      <w:r w:rsidRPr="0026574F">
        <w:rPr>
          <w:rFonts w:eastAsia="Times New Roman" w:cstheme="minorHAnsi"/>
          <w:bCs/>
          <w:sz w:val="24"/>
          <w:szCs w:val="24"/>
          <w:lang w:eastAsia="pl-PL"/>
        </w:rPr>
        <w:t>w młodszej kohorcie nie uległo zmianie.</w:t>
      </w:r>
    </w:p>
    <w:p w14:paraId="5D5C9D73" w14:textId="77777777" w:rsidR="000354B3" w:rsidRDefault="000354B3" w:rsidP="00EA6D94">
      <w:pPr>
        <w:pStyle w:val="Nagwek2"/>
        <w:numPr>
          <w:ilvl w:val="1"/>
          <w:numId w:val="24"/>
        </w:numPr>
        <w:rPr>
          <w:color w:val="CC3399"/>
          <w:sz w:val="24"/>
          <w:szCs w:val="24"/>
        </w:rPr>
      </w:pPr>
      <w:bookmarkStart w:id="13" w:name="_Toc86751678"/>
      <w:r w:rsidRPr="000354B3">
        <w:rPr>
          <w:color w:val="CC3399"/>
          <w:sz w:val="24"/>
          <w:szCs w:val="24"/>
        </w:rPr>
        <w:t>Dostępność napojów alkoholowych</w:t>
      </w:r>
      <w:bookmarkEnd w:id="13"/>
    </w:p>
    <w:p w14:paraId="45111C4B" w14:textId="77777777" w:rsidR="000D326D" w:rsidRPr="00837331" w:rsidRDefault="000D326D" w:rsidP="00222BF8">
      <w:pPr>
        <w:spacing w:before="120" w:after="0"/>
        <w:ind w:firstLine="284"/>
        <w:jc w:val="both"/>
        <w:rPr>
          <w:sz w:val="24"/>
          <w:szCs w:val="24"/>
        </w:rPr>
      </w:pPr>
      <w:r w:rsidRPr="00837331">
        <w:rPr>
          <w:sz w:val="24"/>
          <w:szCs w:val="24"/>
        </w:rPr>
        <w:t xml:space="preserve">Czynnikiem wpływającym na wysokość spożycia alkoholu, a także </w:t>
      </w:r>
      <w:r w:rsidR="00222BF8">
        <w:rPr>
          <w:sz w:val="24"/>
          <w:szCs w:val="24"/>
        </w:rPr>
        <w:t>na problemy związane</w:t>
      </w:r>
      <w:r w:rsidR="00222BF8">
        <w:rPr>
          <w:sz w:val="24"/>
          <w:szCs w:val="24"/>
        </w:rPr>
        <w:br/>
      </w:r>
      <w:r w:rsidRPr="00837331">
        <w:rPr>
          <w:sz w:val="24"/>
          <w:szCs w:val="24"/>
        </w:rPr>
        <w:t>z piciem alkoholu jest fizyczna możliwość jego nabycia mierzona m.in. liczbą punktów sprzedaży napojów alkoholowych na danym obszarze.</w:t>
      </w:r>
    </w:p>
    <w:p w14:paraId="3C774914" w14:textId="77777777" w:rsidR="000D326D" w:rsidRPr="00837331" w:rsidRDefault="000D326D" w:rsidP="00222BF8">
      <w:pPr>
        <w:spacing w:after="0"/>
        <w:ind w:firstLine="284"/>
        <w:jc w:val="both"/>
        <w:rPr>
          <w:sz w:val="24"/>
          <w:szCs w:val="24"/>
        </w:rPr>
      </w:pPr>
      <w:r w:rsidRPr="00837331">
        <w:rPr>
          <w:sz w:val="24"/>
          <w:szCs w:val="24"/>
        </w:rPr>
        <w:t>W Polsce zasadniczą rolę w formułowaniu strategii ograniczania dostępności fizycznej alkoholu, biorąc pod uwagę instrumenty regulacji prawnych, maj</w:t>
      </w:r>
      <w:r w:rsidR="005D46D6" w:rsidRPr="00837331">
        <w:rPr>
          <w:sz w:val="24"/>
          <w:szCs w:val="24"/>
        </w:rPr>
        <w:t>ą</w:t>
      </w:r>
      <w:r w:rsidRPr="00837331">
        <w:rPr>
          <w:sz w:val="24"/>
          <w:szCs w:val="24"/>
        </w:rPr>
        <w:t xml:space="preserve"> jednostki samorządu terytorialnego.</w:t>
      </w:r>
    </w:p>
    <w:p w14:paraId="473B6A51" w14:textId="77777777" w:rsidR="00E25215" w:rsidRPr="00837331" w:rsidRDefault="00644AEF" w:rsidP="00222BF8">
      <w:pPr>
        <w:spacing w:after="0"/>
        <w:ind w:firstLine="284"/>
        <w:jc w:val="both"/>
        <w:rPr>
          <w:sz w:val="24"/>
          <w:szCs w:val="24"/>
        </w:rPr>
      </w:pPr>
      <w:r w:rsidRPr="00837331">
        <w:rPr>
          <w:sz w:val="24"/>
          <w:szCs w:val="24"/>
        </w:rPr>
        <w:t xml:space="preserve">W województwie małopolskim </w:t>
      </w:r>
      <w:r w:rsidR="00180DC9" w:rsidRPr="00837331">
        <w:rPr>
          <w:sz w:val="24"/>
          <w:szCs w:val="24"/>
        </w:rPr>
        <w:t xml:space="preserve">od kilku lat limit punktów sprzedaży napojów alkoholowych uchwalonych przez gminy </w:t>
      </w:r>
      <w:r w:rsidR="00555D3D">
        <w:rPr>
          <w:sz w:val="24"/>
          <w:szCs w:val="24"/>
        </w:rPr>
        <w:t>corocznie spada</w:t>
      </w:r>
      <w:r w:rsidR="00180DC9" w:rsidRPr="00837331">
        <w:rPr>
          <w:sz w:val="24"/>
          <w:szCs w:val="24"/>
        </w:rPr>
        <w:t>. W 201</w:t>
      </w:r>
      <w:r w:rsidR="00555D3D">
        <w:rPr>
          <w:sz w:val="24"/>
          <w:szCs w:val="24"/>
        </w:rPr>
        <w:t>9</w:t>
      </w:r>
      <w:r w:rsidR="00180DC9" w:rsidRPr="00837331">
        <w:rPr>
          <w:sz w:val="24"/>
          <w:szCs w:val="24"/>
        </w:rPr>
        <w:t xml:space="preserve"> roku liczba punktów sprzedaży napojów alkoholowych wynosiła </w:t>
      </w:r>
      <w:r w:rsidR="00555D3D">
        <w:rPr>
          <w:sz w:val="24"/>
          <w:szCs w:val="24"/>
        </w:rPr>
        <w:t>11 210</w:t>
      </w:r>
      <w:r w:rsidR="00180DC9" w:rsidRPr="00837331">
        <w:rPr>
          <w:sz w:val="24"/>
          <w:szCs w:val="24"/>
        </w:rPr>
        <w:t xml:space="preserve"> i była najniższa w porówn</w:t>
      </w:r>
      <w:r w:rsidR="001D15C2">
        <w:rPr>
          <w:sz w:val="24"/>
          <w:szCs w:val="24"/>
        </w:rPr>
        <w:t>aniu do</w:t>
      </w:r>
      <w:r w:rsidR="004B038F">
        <w:rPr>
          <w:sz w:val="24"/>
          <w:szCs w:val="24"/>
        </w:rPr>
        <w:t xml:space="preserve"> lat poprzednich (2014 rok – 12</w:t>
      </w:r>
      <w:r w:rsidR="001D15C2">
        <w:rPr>
          <w:sz w:val="24"/>
          <w:szCs w:val="24"/>
        </w:rPr>
        <w:t> 399, 2015 rok</w:t>
      </w:r>
      <w:r w:rsidR="00180DC9" w:rsidRPr="00837331">
        <w:rPr>
          <w:sz w:val="24"/>
          <w:szCs w:val="24"/>
        </w:rPr>
        <w:t xml:space="preserve"> – 12 384, 201</w:t>
      </w:r>
      <w:r w:rsidR="001D15C2">
        <w:rPr>
          <w:sz w:val="24"/>
          <w:szCs w:val="24"/>
        </w:rPr>
        <w:t>6 rok</w:t>
      </w:r>
      <w:r w:rsidR="005D46D6" w:rsidRPr="00837331">
        <w:rPr>
          <w:sz w:val="24"/>
          <w:szCs w:val="24"/>
        </w:rPr>
        <w:t xml:space="preserve"> – 12 130, </w:t>
      </w:r>
      <w:r w:rsidR="001D15C2">
        <w:rPr>
          <w:sz w:val="24"/>
          <w:szCs w:val="24"/>
        </w:rPr>
        <w:t>2017 rok</w:t>
      </w:r>
      <w:r w:rsidR="005D46D6" w:rsidRPr="00837331">
        <w:rPr>
          <w:sz w:val="24"/>
          <w:szCs w:val="24"/>
        </w:rPr>
        <w:t xml:space="preserve"> </w:t>
      </w:r>
      <w:r w:rsidR="00187D1B">
        <w:rPr>
          <w:sz w:val="24"/>
          <w:szCs w:val="24"/>
        </w:rPr>
        <w:t>-11</w:t>
      </w:r>
      <w:r w:rsidR="004B038F">
        <w:rPr>
          <w:sz w:val="24"/>
          <w:szCs w:val="24"/>
        </w:rPr>
        <w:t xml:space="preserve"> </w:t>
      </w:r>
      <w:r w:rsidR="00187D1B">
        <w:rPr>
          <w:sz w:val="24"/>
          <w:szCs w:val="24"/>
        </w:rPr>
        <w:t>763</w:t>
      </w:r>
      <w:r w:rsidR="00555D3D">
        <w:rPr>
          <w:sz w:val="24"/>
          <w:szCs w:val="24"/>
        </w:rPr>
        <w:t>, 2018</w:t>
      </w:r>
      <w:r w:rsidR="003637D1">
        <w:rPr>
          <w:sz w:val="24"/>
          <w:szCs w:val="24"/>
        </w:rPr>
        <w:t xml:space="preserve"> </w:t>
      </w:r>
      <w:r w:rsidR="00555D3D">
        <w:rPr>
          <w:sz w:val="24"/>
          <w:szCs w:val="24"/>
        </w:rPr>
        <w:t>- 11 287</w:t>
      </w:r>
      <w:r w:rsidR="00187D1B">
        <w:rPr>
          <w:sz w:val="24"/>
          <w:szCs w:val="24"/>
        </w:rPr>
        <w:t>).</w:t>
      </w:r>
      <w:r w:rsidR="001D15C2">
        <w:rPr>
          <w:sz w:val="24"/>
          <w:szCs w:val="24"/>
        </w:rPr>
        <w:t xml:space="preserve"> </w:t>
      </w:r>
      <w:r w:rsidR="005723BB" w:rsidRPr="00837331">
        <w:rPr>
          <w:sz w:val="24"/>
          <w:szCs w:val="24"/>
        </w:rPr>
        <w:t>Tylko w 2017 roku odnotowano wzrost liczby punktów sprzedaży napojów alkoholowych przeznaczonych do sprzedaży w miejscu sprzedaży (lokale gastronomiczne).</w:t>
      </w:r>
    </w:p>
    <w:p w14:paraId="4D6A8E66" w14:textId="77777777" w:rsidR="00E25215" w:rsidRPr="00AD0A96" w:rsidRDefault="007E0BEB" w:rsidP="008644F8">
      <w:pPr>
        <w:spacing w:before="120" w:after="0"/>
        <w:jc w:val="both"/>
        <w:rPr>
          <w:b/>
          <w:sz w:val="18"/>
          <w:szCs w:val="18"/>
        </w:rPr>
      </w:pPr>
      <w:r w:rsidRPr="00AD0A96">
        <w:rPr>
          <w:b/>
          <w:sz w:val="18"/>
          <w:szCs w:val="18"/>
        </w:rPr>
        <w:t>Wykres 1</w:t>
      </w:r>
      <w:r w:rsidR="00AD0A96" w:rsidRPr="00AD0A96">
        <w:rPr>
          <w:b/>
          <w:sz w:val="18"/>
          <w:szCs w:val="18"/>
        </w:rPr>
        <w:t>7</w:t>
      </w:r>
      <w:r w:rsidR="00E25215" w:rsidRPr="00AD0A96">
        <w:rPr>
          <w:b/>
          <w:sz w:val="18"/>
          <w:szCs w:val="18"/>
        </w:rPr>
        <w:t>. Liczba punktów sprzedaży napojów alkoholowych w województwie małopolskim</w:t>
      </w:r>
    </w:p>
    <w:p w14:paraId="0BE5CB41" w14:textId="77777777" w:rsidR="00E25215" w:rsidRDefault="00E25215" w:rsidP="005723BB">
      <w:pPr>
        <w:spacing w:after="0"/>
        <w:jc w:val="center"/>
        <w:rPr>
          <w:b/>
          <w:sz w:val="20"/>
          <w:szCs w:val="20"/>
        </w:rPr>
      </w:pPr>
      <w:r>
        <w:rPr>
          <w:b/>
          <w:noProof/>
          <w:sz w:val="20"/>
          <w:szCs w:val="20"/>
          <w:lang w:eastAsia="pl-PL"/>
        </w:rPr>
        <w:drawing>
          <wp:inline distT="0" distB="0" distL="0" distR="0" wp14:anchorId="599642EA" wp14:editId="7491F208">
            <wp:extent cx="5123815" cy="2660073"/>
            <wp:effectExtent l="0" t="0" r="635" b="6985"/>
            <wp:docPr id="5" name="Wykres 5" descr="Wykres przedstawia liczbę punktów sprzedaży napojów alkoholowych ogółem, w sklepach oraz punktach gastonomicznych w roku 2014, 2015, 2016, 2017 i 2018" title="Liczba punktów sprzedaży napojów alkoholowych w województwie małopolskim"/>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9B33B2F" w14:textId="77777777" w:rsidR="005723BB" w:rsidRDefault="005723BB" w:rsidP="005723BB">
      <w:pPr>
        <w:spacing w:after="0" w:line="240" w:lineRule="auto"/>
        <w:contextualSpacing/>
        <w:jc w:val="both"/>
        <w:rPr>
          <w:i/>
          <w:sz w:val="20"/>
          <w:szCs w:val="20"/>
        </w:rPr>
      </w:pPr>
      <w:r w:rsidRPr="000354B3">
        <w:rPr>
          <w:i/>
          <w:sz w:val="20"/>
          <w:szCs w:val="20"/>
        </w:rPr>
        <w:t xml:space="preserve">Źródło: Opracowanie własne </w:t>
      </w:r>
      <w:r w:rsidR="00292CA5" w:rsidRPr="00292CA5">
        <w:rPr>
          <w:i/>
          <w:sz w:val="20"/>
          <w:szCs w:val="20"/>
        </w:rPr>
        <w:t xml:space="preserve">Departamentu Zdrowia, Rodziny, Równego Traktowania i Polityki Społecznej </w:t>
      </w:r>
      <w:r w:rsidRPr="000354B3">
        <w:rPr>
          <w:i/>
          <w:sz w:val="20"/>
          <w:szCs w:val="20"/>
        </w:rPr>
        <w:t>UMWM na podstawie danych z Państwowej Agencji Rozwiązywania Problemów Alkoholowych</w:t>
      </w:r>
      <w:r w:rsidR="003D6233">
        <w:rPr>
          <w:i/>
          <w:sz w:val="20"/>
          <w:szCs w:val="20"/>
        </w:rPr>
        <w:t xml:space="preserve"> </w:t>
      </w:r>
      <w:r w:rsidR="00646B64">
        <w:rPr>
          <w:i/>
          <w:sz w:val="20"/>
          <w:szCs w:val="20"/>
        </w:rPr>
        <w:t>(PARPA G-1)</w:t>
      </w:r>
    </w:p>
    <w:p w14:paraId="3BF220E3" w14:textId="77777777" w:rsidR="00E25215" w:rsidRDefault="00E25215" w:rsidP="00180DC9">
      <w:pPr>
        <w:spacing w:after="0"/>
        <w:ind w:firstLine="708"/>
        <w:jc w:val="both"/>
      </w:pPr>
    </w:p>
    <w:p w14:paraId="52E481C0" w14:textId="77777777" w:rsidR="00644AEF" w:rsidRPr="00837331" w:rsidRDefault="005723BB" w:rsidP="00222BF8">
      <w:pPr>
        <w:spacing w:after="0"/>
        <w:ind w:firstLine="284"/>
        <w:jc w:val="both"/>
        <w:rPr>
          <w:sz w:val="24"/>
          <w:szCs w:val="24"/>
        </w:rPr>
      </w:pPr>
      <w:r w:rsidRPr="00837331">
        <w:rPr>
          <w:sz w:val="24"/>
          <w:szCs w:val="24"/>
        </w:rPr>
        <w:t>W przypadku liczby punktów sprzedaży napojów alkoholowych o zawartości alkoholu powyżej 18% na przestrzeni kil</w:t>
      </w:r>
      <w:r w:rsidR="00FD40ED">
        <w:rPr>
          <w:sz w:val="24"/>
          <w:szCs w:val="24"/>
        </w:rPr>
        <w:t>ku ostatnich lat widać tendencję</w:t>
      </w:r>
      <w:r w:rsidRPr="00837331">
        <w:rPr>
          <w:sz w:val="24"/>
          <w:szCs w:val="24"/>
        </w:rPr>
        <w:t xml:space="preserve"> spadkową </w:t>
      </w:r>
      <w:r w:rsidR="00FD40ED">
        <w:rPr>
          <w:sz w:val="24"/>
          <w:szCs w:val="24"/>
        </w:rPr>
        <w:t xml:space="preserve">tj. </w:t>
      </w:r>
      <w:r w:rsidRPr="00837331">
        <w:rPr>
          <w:sz w:val="24"/>
          <w:szCs w:val="24"/>
        </w:rPr>
        <w:t xml:space="preserve">o </w:t>
      </w:r>
      <w:r w:rsidR="004B038F">
        <w:rPr>
          <w:sz w:val="24"/>
          <w:szCs w:val="24"/>
        </w:rPr>
        <w:t>7</w:t>
      </w:r>
      <w:r w:rsidR="0079764C">
        <w:rPr>
          <w:sz w:val="24"/>
          <w:szCs w:val="24"/>
        </w:rPr>
        <w:t xml:space="preserve"> % w 2019</w:t>
      </w:r>
      <w:r w:rsidRPr="00837331">
        <w:rPr>
          <w:sz w:val="24"/>
          <w:szCs w:val="24"/>
        </w:rPr>
        <w:t xml:space="preserve"> r. w porównaniu z rokiem 2014.</w:t>
      </w:r>
      <w:r w:rsidR="00FB1BAE" w:rsidRPr="00837331">
        <w:rPr>
          <w:sz w:val="24"/>
          <w:szCs w:val="24"/>
        </w:rPr>
        <w:t xml:space="preserve"> </w:t>
      </w:r>
      <w:r w:rsidR="00606A57" w:rsidRPr="00837331">
        <w:rPr>
          <w:sz w:val="24"/>
          <w:szCs w:val="24"/>
        </w:rPr>
        <w:t>Wraz ze</w:t>
      </w:r>
      <w:r w:rsidR="00FA5323" w:rsidRPr="00837331">
        <w:rPr>
          <w:sz w:val="24"/>
          <w:szCs w:val="24"/>
        </w:rPr>
        <w:t xml:space="preserve"> zmniejszając</w:t>
      </w:r>
      <w:r w:rsidR="00606A57" w:rsidRPr="00837331">
        <w:rPr>
          <w:sz w:val="24"/>
          <w:szCs w:val="24"/>
        </w:rPr>
        <w:t>ą</w:t>
      </w:r>
      <w:r w:rsidR="00FA5323" w:rsidRPr="00837331">
        <w:rPr>
          <w:sz w:val="24"/>
          <w:szCs w:val="24"/>
        </w:rPr>
        <w:t xml:space="preserve"> się licz</w:t>
      </w:r>
      <w:r w:rsidR="00606A57" w:rsidRPr="00837331">
        <w:rPr>
          <w:sz w:val="24"/>
          <w:szCs w:val="24"/>
        </w:rPr>
        <w:t>bą</w:t>
      </w:r>
      <w:r w:rsidR="00FA5323" w:rsidRPr="00837331">
        <w:rPr>
          <w:sz w:val="24"/>
          <w:szCs w:val="24"/>
        </w:rPr>
        <w:t xml:space="preserve"> punktów sprzedaży alkoholu, </w:t>
      </w:r>
      <w:r w:rsidR="00606A57" w:rsidRPr="00837331">
        <w:rPr>
          <w:sz w:val="24"/>
          <w:szCs w:val="24"/>
        </w:rPr>
        <w:t>zmniejsza się dostępność</w:t>
      </w:r>
      <w:r w:rsidR="00FA5323" w:rsidRPr="00837331">
        <w:rPr>
          <w:sz w:val="24"/>
          <w:szCs w:val="24"/>
        </w:rPr>
        <w:t xml:space="preserve"> alkoholu </w:t>
      </w:r>
      <w:r w:rsidR="00673EFA" w:rsidRPr="00837331">
        <w:rPr>
          <w:sz w:val="24"/>
          <w:szCs w:val="24"/>
        </w:rPr>
        <w:t>na te</w:t>
      </w:r>
      <w:r w:rsidR="00FA5323" w:rsidRPr="00837331">
        <w:rPr>
          <w:sz w:val="24"/>
          <w:szCs w:val="24"/>
        </w:rPr>
        <w:t>renie województwa małopolskiego, w ciągu lat 2014-</w:t>
      </w:r>
      <w:r w:rsidR="00FA5323" w:rsidRPr="00837331">
        <w:rPr>
          <w:sz w:val="24"/>
          <w:szCs w:val="24"/>
        </w:rPr>
        <w:lastRenderedPageBreak/>
        <w:t>201</w:t>
      </w:r>
      <w:r w:rsidR="0079764C">
        <w:rPr>
          <w:sz w:val="24"/>
          <w:szCs w:val="24"/>
        </w:rPr>
        <w:t>9</w:t>
      </w:r>
      <w:r w:rsidR="00FA5323" w:rsidRPr="00837331">
        <w:rPr>
          <w:sz w:val="24"/>
          <w:szCs w:val="24"/>
        </w:rPr>
        <w:t xml:space="preserve"> liczba osób przypadających na jeden punkt </w:t>
      </w:r>
      <w:r w:rsidR="0079764C">
        <w:rPr>
          <w:sz w:val="24"/>
          <w:szCs w:val="24"/>
        </w:rPr>
        <w:t>sprzedaży alkoholu wzrosła o 7,81</w:t>
      </w:r>
      <w:r w:rsidR="00FA5323" w:rsidRPr="00837331">
        <w:rPr>
          <w:sz w:val="24"/>
          <w:szCs w:val="24"/>
        </w:rPr>
        <w:t>% z 269</w:t>
      </w:r>
      <w:r w:rsidR="00222BF8">
        <w:rPr>
          <w:sz w:val="24"/>
          <w:szCs w:val="24"/>
        </w:rPr>
        <w:br/>
      </w:r>
      <w:r w:rsidR="00FA5323" w:rsidRPr="00837331">
        <w:rPr>
          <w:sz w:val="24"/>
          <w:szCs w:val="24"/>
        </w:rPr>
        <w:t>w 2014 roku do 2</w:t>
      </w:r>
      <w:r w:rsidR="0079764C">
        <w:rPr>
          <w:sz w:val="24"/>
          <w:szCs w:val="24"/>
        </w:rPr>
        <w:t>90</w:t>
      </w:r>
      <w:r w:rsidR="00FA5323" w:rsidRPr="00837331">
        <w:rPr>
          <w:sz w:val="24"/>
          <w:szCs w:val="24"/>
        </w:rPr>
        <w:t xml:space="preserve"> w 201</w:t>
      </w:r>
      <w:r w:rsidR="0079764C">
        <w:rPr>
          <w:sz w:val="24"/>
          <w:szCs w:val="24"/>
        </w:rPr>
        <w:t>9</w:t>
      </w:r>
      <w:r w:rsidR="00FA5323" w:rsidRPr="00837331">
        <w:rPr>
          <w:sz w:val="24"/>
          <w:szCs w:val="24"/>
        </w:rPr>
        <w:t xml:space="preserve"> roku. </w:t>
      </w:r>
      <w:r w:rsidR="00570AE8" w:rsidRPr="00837331">
        <w:rPr>
          <w:sz w:val="24"/>
          <w:szCs w:val="24"/>
        </w:rPr>
        <w:t>W poszczególnych latach</w:t>
      </w:r>
      <w:r w:rsidR="00FA5323" w:rsidRPr="00837331">
        <w:rPr>
          <w:sz w:val="24"/>
          <w:szCs w:val="24"/>
        </w:rPr>
        <w:t xml:space="preserve"> 2014-201</w:t>
      </w:r>
      <w:r w:rsidR="0079764C">
        <w:rPr>
          <w:sz w:val="24"/>
          <w:szCs w:val="24"/>
        </w:rPr>
        <w:t>9</w:t>
      </w:r>
      <w:r w:rsidR="00FA5323" w:rsidRPr="00837331">
        <w:rPr>
          <w:sz w:val="24"/>
          <w:szCs w:val="24"/>
        </w:rPr>
        <w:t xml:space="preserve"> liczba </w:t>
      </w:r>
      <w:r w:rsidR="00570AE8" w:rsidRPr="00837331">
        <w:rPr>
          <w:sz w:val="24"/>
          <w:szCs w:val="24"/>
        </w:rPr>
        <w:t xml:space="preserve">wydawanych </w:t>
      </w:r>
      <w:r w:rsidR="00FA5323" w:rsidRPr="00837331">
        <w:rPr>
          <w:sz w:val="24"/>
          <w:szCs w:val="24"/>
        </w:rPr>
        <w:t xml:space="preserve">zezwoleń na sprzedaż </w:t>
      </w:r>
      <w:r w:rsidR="00FA5323" w:rsidRPr="0097706F">
        <w:rPr>
          <w:sz w:val="24"/>
          <w:szCs w:val="24"/>
        </w:rPr>
        <w:t xml:space="preserve">napojów alkoholowych w województwie małopolskim zmniejszyła się ogółem </w:t>
      </w:r>
      <w:r w:rsidR="0097706F" w:rsidRPr="0097706F">
        <w:rPr>
          <w:sz w:val="24"/>
          <w:szCs w:val="24"/>
        </w:rPr>
        <w:t xml:space="preserve">o </w:t>
      </w:r>
      <w:r w:rsidR="0079764C" w:rsidRPr="0097706F">
        <w:rPr>
          <w:sz w:val="24"/>
          <w:szCs w:val="24"/>
        </w:rPr>
        <w:t>4,74</w:t>
      </w:r>
      <w:r w:rsidR="0097706F" w:rsidRPr="0097706F">
        <w:rPr>
          <w:sz w:val="24"/>
          <w:szCs w:val="24"/>
        </w:rPr>
        <w:t>% tj. z 30 014 w 2014 r. do 28 592 w 2019 r.</w:t>
      </w:r>
      <w:r w:rsidR="00222BF8">
        <w:rPr>
          <w:sz w:val="24"/>
          <w:szCs w:val="24"/>
        </w:rPr>
        <w:t>, a napojów alkoholowych</w:t>
      </w:r>
      <w:r w:rsidR="00222BF8">
        <w:rPr>
          <w:sz w:val="24"/>
          <w:szCs w:val="24"/>
        </w:rPr>
        <w:br/>
      </w:r>
      <w:r w:rsidR="00815493" w:rsidRPr="0097706F">
        <w:rPr>
          <w:sz w:val="24"/>
          <w:szCs w:val="24"/>
        </w:rPr>
        <w:t xml:space="preserve">o zawartości alkoholu powyżej 18 % o </w:t>
      </w:r>
      <w:r w:rsidR="0097706F" w:rsidRPr="0097706F">
        <w:rPr>
          <w:sz w:val="24"/>
          <w:szCs w:val="24"/>
        </w:rPr>
        <w:t>22,42%, tj. z 3 568 w 2014 r. do 2 768 w 2019 r.</w:t>
      </w:r>
      <w:r w:rsidR="00815493" w:rsidRPr="00D14A91">
        <w:rPr>
          <w:sz w:val="24"/>
          <w:szCs w:val="24"/>
        </w:rPr>
        <w:t xml:space="preserve"> </w:t>
      </w:r>
      <w:r w:rsidR="00606A57" w:rsidRPr="00D14A91">
        <w:rPr>
          <w:sz w:val="24"/>
          <w:szCs w:val="24"/>
        </w:rPr>
        <w:t>Powyższe</w:t>
      </w:r>
      <w:r w:rsidR="00606A57" w:rsidRPr="00837331">
        <w:rPr>
          <w:sz w:val="24"/>
          <w:szCs w:val="24"/>
        </w:rPr>
        <w:t xml:space="preserve"> nie przekłada się jednak na wartość sprzedanych napojów alkoholowych. </w:t>
      </w:r>
      <w:r w:rsidR="00E25215" w:rsidRPr="00837331">
        <w:rPr>
          <w:sz w:val="24"/>
          <w:szCs w:val="24"/>
        </w:rPr>
        <w:t>W 201</w:t>
      </w:r>
      <w:r w:rsidR="00E75906">
        <w:rPr>
          <w:sz w:val="24"/>
          <w:szCs w:val="24"/>
        </w:rPr>
        <w:t>9</w:t>
      </w:r>
      <w:r w:rsidR="00222BF8">
        <w:rPr>
          <w:sz w:val="24"/>
          <w:szCs w:val="24"/>
        </w:rPr>
        <w:t xml:space="preserve"> roku</w:t>
      </w:r>
      <w:r w:rsidR="00222BF8">
        <w:rPr>
          <w:sz w:val="24"/>
          <w:szCs w:val="24"/>
        </w:rPr>
        <w:br/>
      </w:r>
      <w:r w:rsidR="00E25215" w:rsidRPr="00837331">
        <w:rPr>
          <w:sz w:val="24"/>
          <w:szCs w:val="24"/>
        </w:rPr>
        <w:t xml:space="preserve">w porównaniu z rokiem 2014 odnotowano wzrost wartości sprzedanych napojów alkoholowych </w:t>
      </w:r>
      <w:r w:rsidR="004B038F" w:rsidRPr="00D14A91">
        <w:rPr>
          <w:sz w:val="24"/>
          <w:szCs w:val="24"/>
        </w:rPr>
        <w:t xml:space="preserve">ogółem </w:t>
      </w:r>
      <w:r w:rsidR="00E25215" w:rsidRPr="00D14A91">
        <w:rPr>
          <w:sz w:val="24"/>
          <w:szCs w:val="24"/>
        </w:rPr>
        <w:t>o</w:t>
      </w:r>
      <w:r w:rsidR="00E25215" w:rsidRPr="00837331">
        <w:rPr>
          <w:sz w:val="24"/>
          <w:szCs w:val="24"/>
        </w:rPr>
        <w:t xml:space="preserve"> </w:t>
      </w:r>
      <w:r w:rsidR="00D14A91">
        <w:rPr>
          <w:sz w:val="24"/>
          <w:szCs w:val="24"/>
        </w:rPr>
        <w:t>16,7</w:t>
      </w:r>
      <w:r w:rsidR="00E25215" w:rsidRPr="00837331">
        <w:rPr>
          <w:sz w:val="24"/>
          <w:szCs w:val="24"/>
        </w:rPr>
        <w:t>% (napojów alkoholowych do 4,5% zawa</w:t>
      </w:r>
      <w:r w:rsidR="009A67D0">
        <w:rPr>
          <w:sz w:val="24"/>
          <w:szCs w:val="24"/>
        </w:rPr>
        <w:t>rtości alkoholu oraz piwa wzrost o 87,39</w:t>
      </w:r>
      <w:r w:rsidR="00E25215" w:rsidRPr="00837331">
        <w:rPr>
          <w:sz w:val="24"/>
          <w:szCs w:val="24"/>
        </w:rPr>
        <w:t xml:space="preserve">%, napojów alkoholowych od </w:t>
      </w:r>
      <w:r w:rsidR="009A67D0">
        <w:rPr>
          <w:sz w:val="24"/>
          <w:szCs w:val="24"/>
        </w:rPr>
        <w:t>4,5% do 18% zawartości alkoholu, z wyjątkiem piwa spadek o 54,4%</w:t>
      </w:r>
      <w:r w:rsidR="00E25215" w:rsidRPr="00837331">
        <w:rPr>
          <w:sz w:val="24"/>
          <w:szCs w:val="24"/>
        </w:rPr>
        <w:t xml:space="preserve"> oraz napojów alkoholowych o zawartości powyżej 18% alkoholu </w:t>
      </w:r>
      <w:r w:rsidR="009A67D0">
        <w:rPr>
          <w:sz w:val="24"/>
          <w:szCs w:val="24"/>
        </w:rPr>
        <w:t>wzrost o 42,06</w:t>
      </w:r>
      <w:r w:rsidR="00E25215" w:rsidRPr="00837331">
        <w:rPr>
          <w:sz w:val="24"/>
          <w:szCs w:val="24"/>
        </w:rPr>
        <w:t xml:space="preserve">%). Wartość sprzedanych napojów alkoholowych ogółem wzrosła w województwie małopolskim z </w:t>
      </w:r>
      <w:r w:rsidR="009A67D0">
        <w:rPr>
          <w:sz w:val="24"/>
          <w:szCs w:val="24"/>
        </w:rPr>
        <w:t>3 267 169 827,28</w:t>
      </w:r>
      <w:r w:rsidR="00E25215" w:rsidRPr="00837331">
        <w:rPr>
          <w:sz w:val="24"/>
          <w:szCs w:val="24"/>
        </w:rPr>
        <w:t xml:space="preserve"> zł w 2014 roku do </w:t>
      </w:r>
      <w:r w:rsidR="009A67D0">
        <w:rPr>
          <w:sz w:val="24"/>
          <w:szCs w:val="24"/>
        </w:rPr>
        <w:t>3 812 867 236,55 zł w 2019</w:t>
      </w:r>
      <w:r w:rsidR="00E25215" w:rsidRPr="00837331">
        <w:rPr>
          <w:sz w:val="24"/>
          <w:szCs w:val="24"/>
        </w:rPr>
        <w:t xml:space="preserve"> roku.</w:t>
      </w:r>
    </w:p>
    <w:p w14:paraId="23528210" w14:textId="77777777" w:rsidR="00CC6A99" w:rsidRPr="00837331" w:rsidRDefault="00CC6A99" w:rsidP="00222BF8">
      <w:pPr>
        <w:spacing w:after="0"/>
        <w:ind w:firstLine="284"/>
        <w:jc w:val="both"/>
        <w:rPr>
          <w:sz w:val="24"/>
          <w:szCs w:val="24"/>
        </w:rPr>
      </w:pPr>
      <w:r w:rsidRPr="00837331">
        <w:rPr>
          <w:sz w:val="24"/>
          <w:szCs w:val="24"/>
        </w:rPr>
        <w:t xml:space="preserve">Wyniki badania </w:t>
      </w:r>
      <w:r w:rsidR="00222BF8">
        <w:rPr>
          <w:sz w:val="24"/>
          <w:szCs w:val="24"/>
        </w:rPr>
        <w:t>Centrum Badań Opinii Społecznej (</w:t>
      </w:r>
      <w:r w:rsidRPr="00837331">
        <w:rPr>
          <w:sz w:val="24"/>
          <w:szCs w:val="24"/>
        </w:rPr>
        <w:t>CBOS</w:t>
      </w:r>
      <w:r w:rsidR="00222BF8">
        <w:rPr>
          <w:sz w:val="24"/>
          <w:szCs w:val="24"/>
        </w:rPr>
        <w:t>)</w:t>
      </w:r>
      <w:r w:rsidRPr="00837331">
        <w:rPr>
          <w:sz w:val="24"/>
          <w:szCs w:val="24"/>
        </w:rPr>
        <w:t xml:space="preserve"> przeprowadzonego w 2019 roku</w:t>
      </w:r>
      <w:r w:rsidRPr="00837331">
        <w:rPr>
          <w:rStyle w:val="Odwoanieprzypisudolnego"/>
          <w:sz w:val="24"/>
          <w:szCs w:val="24"/>
        </w:rPr>
        <w:footnoteReference w:id="18"/>
      </w:r>
      <w:r w:rsidRPr="00837331">
        <w:rPr>
          <w:sz w:val="24"/>
          <w:szCs w:val="24"/>
        </w:rPr>
        <w:t xml:space="preserve"> </w:t>
      </w:r>
      <w:r w:rsidR="00E67628" w:rsidRPr="00837331">
        <w:rPr>
          <w:sz w:val="24"/>
          <w:szCs w:val="24"/>
        </w:rPr>
        <w:t>wskazują, że miesięczna kwota jaką Polacy wydają na alkohol, to średnio 40</w:t>
      </w:r>
      <w:r w:rsidR="003637D1">
        <w:rPr>
          <w:sz w:val="24"/>
          <w:szCs w:val="24"/>
        </w:rPr>
        <w:t xml:space="preserve"> </w:t>
      </w:r>
      <w:r w:rsidR="00E67628" w:rsidRPr="00837331">
        <w:rPr>
          <w:sz w:val="24"/>
          <w:szCs w:val="24"/>
        </w:rPr>
        <w:t>zł. Wyniki te są niższe niż uzyskane w badaniu</w:t>
      </w:r>
      <w:r w:rsidR="00222BF8">
        <w:rPr>
          <w:sz w:val="24"/>
          <w:szCs w:val="24"/>
        </w:rPr>
        <w:t xml:space="preserve"> </w:t>
      </w:r>
      <w:r w:rsidR="00E67628" w:rsidRPr="00837331">
        <w:rPr>
          <w:sz w:val="24"/>
          <w:szCs w:val="24"/>
        </w:rPr>
        <w:t>z 2010 roku – wówczas średnia wynosiła 50 zł. W opinii Polaków dominuje przekonanie, iż ceny alkoholu są raczej niskie – wyraża je 47% badanych. Mniej niż co trzeci Polak uważa, że alkohol jest drogi (30%). Ponad cztery piąte Polaków twierdzi, że nigdy nie kupuje alkoholu w sklepach sprzedających go przez całą dobę ani na stacjach benzynowych (83%). Najczęściej alkohol w sklepach czynnych całą dobę lub na stacjach benzynowych kupują uczniowie i studenci (5% z nich deklaruje, że robi to często, podczas gdy wśród ogółu ten odsetek wynosi 0,4%). Ponad jednej trzecie</w:t>
      </w:r>
      <w:r w:rsidR="00222BF8">
        <w:rPr>
          <w:sz w:val="24"/>
          <w:szCs w:val="24"/>
        </w:rPr>
        <w:t>j osób w wieku 25–34 lata (34%)</w:t>
      </w:r>
      <w:r w:rsidR="00222BF8">
        <w:rPr>
          <w:sz w:val="24"/>
          <w:szCs w:val="24"/>
        </w:rPr>
        <w:br/>
      </w:r>
      <w:r w:rsidR="00E67628" w:rsidRPr="00837331">
        <w:rPr>
          <w:sz w:val="24"/>
          <w:szCs w:val="24"/>
        </w:rPr>
        <w:t xml:space="preserve">i pracujących na własny rachunek (39%) zdarza się przynajmniej od czasu do czasu kupować alkohol w takich miejscach. Większość Polaków uważa, że liczbę całodobowych punktów sprzedaży alkoholu w ich okolicy należy pozostawić bez zmian (67%), ale prawie co piąty badany (18%) jest zdania, że lepiej byłoby ją zmniejszyć. </w:t>
      </w:r>
      <w:r w:rsidR="00DF18A5" w:rsidRPr="00837331">
        <w:rPr>
          <w:sz w:val="24"/>
          <w:szCs w:val="24"/>
        </w:rPr>
        <w:t>Największy odsetek Polaków opowiada się za skuteczniejszym egzekwowaniem zakazu sprzedaży alkoholu nieletnim (82%), skuteczniejszym egzekwowaniem zakazu spożywania alkoholu w miejscach publicznych (63%) Niemal powszechne jest poparcie dla kampanii społecznych i działań edukacyjnych, które mają na celu przeciwdziałanie alkoholizmowi (w sumie popiera je 90% Polaków). Ponad połowa badanych chciałaby całkowitego zakazu sprzedaży tzw. małpek: 59% opowiada się za tym rozwiązaniem, z czego 36% – zdecydowanie. Niewiele mniej osób oczekiwałoby wprowadzenia całkowitego zakazu reklamy alkoholu (w tym także piwa) – rozwiązanie to popiera 58% ankietowanych. Mniej więcej co czwarty badany opowiada się zdecydowanie za zakazem sprzedaży alkoholu na stacjach benzynowych (28%), ogran</w:t>
      </w:r>
      <w:r w:rsidR="00222BF8">
        <w:rPr>
          <w:sz w:val="24"/>
          <w:szCs w:val="24"/>
        </w:rPr>
        <w:t>iczenie godzin otwarcia sklepów</w:t>
      </w:r>
      <w:r w:rsidR="00222BF8">
        <w:rPr>
          <w:sz w:val="24"/>
          <w:szCs w:val="24"/>
        </w:rPr>
        <w:br/>
      </w:r>
      <w:r w:rsidR="00DF18A5" w:rsidRPr="00837331">
        <w:rPr>
          <w:sz w:val="24"/>
          <w:szCs w:val="24"/>
        </w:rPr>
        <w:t>z alkoholem oraz liczby miejsc</w:t>
      </w:r>
      <w:r w:rsidR="003D6233">
        <w:rPr>
          <w:sz w:val="24"/>
          <w:szCs w:val="24"/>
        </w:rPr>
        <w:t>,</w:t>
      </w:r>
      <w:r w:rsidR="00DF18A5" w:rsidRPr="00837331">
        <w:rPr>
          <w:sz w:val="24"/>
          <w:szCs w:val="24"/>
        </w:rPr>
        <w:t xml:space="preserve"> gdzie można kupić alkohol popiera 49% badanych, tyle samo jest przeciwnym zwiększenia akcyzy na alkohol. Ogólnie Polacy widzą potrzebę wprowadzania ograniczeń lub skuteczniejszego egzekwowania dotyc</w:t>
      </w:r>
      <w:r w:rsidR="00222BF8">
        <w:rPr>
          <w:sz w:val="24"/>
          <w:szCs w:val="24"/>
        </w:rPr>
        <w:t>hczasowych regulacji związanych</w:t>
      </w:r>
      <w:r w:rsidR="00222BF8">
        <w:rPr>
          <w:sz w:val="24"/>
          <w:szCs w:val="24"/>
        </w:rPr>
        <w:br/>
      </w:r>
      <w:r w:rsidR="00DF18A5" w:rsidRPr="00837331">
        <w:rPr>
          <w:sz w:val="24"/>
          <w:szCs w:val="24"/>
        </w:rPr>
        <w:t>z dystrybucją i spożyciem alkoholu.</w:t>
      </w:r>
    </w:p>
    <w:p w14:paraId="2F545516" w14:textId="77777777" w:rsidR="00FF0E20" w:rsidRPr="00837331" w:rsidRDefault="00993392" w:rsidP="00222BF8">
      <w:pPr>
        <w:spacing w:after="0"/>
        <w:ind w:firstLine="284"/>
        <w:jc w:val="both"/>
        <w:rPr>
          <w:sz w:val="24"/>
          <w:szCs w:val="24"/>
        </w:rPr>
      </w:pPr>
      <w:r w:rsidRPr="00837331">
        <w:rPr>
          <w:sz w:val="24"/>
          <w:szCs w:val="24"/>
        </w:rPr>
        <w:t>Wyniki badania ESPAD w 2019 r. wykazały, że</w:t>
      </w:r>
      <w:r w:rsidR="00FF0E20" w:rsidRPr="00837331">
        <w:rPr>
          <w:sz w:val="24"/>
          <w:szCs w:val="24"/>
        </w:rPr>
        <w:t xml:space="preserve"> w ocenach badanej młodzieży poziom dostępności napojów alkoholowych jest wysoki. Uczniowie pierws</w:t>
      </w:r>
      <w:r w:rsidR="00222BF8">
        <w:rPr>
          <w:sz w:val="24"/>
          <w:szCs w:val="24"/>
        </w:rPr>
        <w:t>zych klas szkół średnich,</w:t>
      </w:r>
      <w:r w:rsidR="00222BF8">
        <w:rPr>
          <w:sz w:val="24"/>
          <w:szCs w:val="24"/>
        </w:rPr>
        <w:br/>
      </w:r>
      <w:r w:rsidR="00FF0E20" w:rsidRPr="00837331">
        <w:rPr>
          <w:sz w:val="24"/>
          <w:szCs w:val="24"/>
        </w:rPr>
        <w:t xml:space="preserve">a więc młodzież w wieku 15-16 lat, uznali za bardzo łatwe do zdobycia: piwo – 43,3%, wino – 35,8% i wódkę – 33,9%. Znacznie mniejszy odsetek tej grupy badanych uznał za niemożliwe do </w:t>
      </w:r>
      <w:r w:rsidR="00FF0E20" w:rsidRPr="00837331">
        <w:rPr>
          <w:sz w:val="24"/>
          <w:szCs w:val="24"/>
        </w:rPr>
        <w:lastRenderedPageBreak/>
        <w:t>zdobycia piwo (5,3%), wino (7,2%) i wódkę (9,2%). Dostępność poszczególnych napojów alkoholowych w ocenach trzecioklasistów jest znacznie wyższa, co nie powinno dziwić, bowiem badanym ze starszej grupy do pełnoletniości niewiele brakuje, a niektórzy już j</w:t>
      </w:r>
      <w:r w:rsidR="00222BF8">
        <w:rPr>
          <w:sz w:val="24"/>
          <w:szCs w:val="24"/>
        </w:rPr>
        <w:t>ą</w:t>
      </w:r>
      <w:r w:rsidR="00FF0E20" w:rsidRPr="00837331">
        <w:rPr>
          <w:sz w:val="24"/>
          <w:szCs w:val="24"/>
        </w:rPr>
        <w:t xml:space="preserve"> osiągnęli. Odsetki deklarujących łatwy dostęp największe są w przypadku piwa 85,7%,</w:t>
      </w:r>
      <w:r w:rsidR="00222BF8">
        <w:rPr>
          <w:sz w:val="24"/>
          <w:szCs w:val="24"/>
        </w:rPr>
        <w:br/>
      </w:r>
      <w:r w:rsidR="00FF0E20" w:rsidRPr="00837331">
        <w:rPr>
          <w:sz w:val="24"/>
          <w:szCs w:val="24"/>
        </w:rPr>
        <w:t>a najmniejsze w przypadku wódki 82,6%. Jedynie niewielki odsetek tej grupy badanych uznał za niemożliwe do zdobycia: piwo – 1,8%, wino – 2,2% i wódkę – 1,9%.</w:t>
      </w:r>
    </w:p>
    <w:p w14:paraId="51510C73" w14:textId="77777777" w:rsidR="00A40A20" w:rsidRDefault="00FB1BAE" w:rsidP="00A1544B">
      <w:pPr>
        <w:spacing w:after="0"/>
        <w:jc w:val="both"/>
        <w:rPr>
          <w:b/>
          <w:sz w:val="18"/>
          <w:szCs w:val="18"/>
        </w:rPr>
      </w:pPr>
      <w:r w:rsidRPr="00837331">
        <w:rPr>
          <w:sz w:val="24"/>
          <w:szCs w:val="24"/>
        </w:rPr>
        <w:t xml:space="preserve">Wyniki badania przeprowadzonego w 2019 roku wskazują, że </w:t>
      </w:r>
      <w:r w:rsidR="00993392" w:rsidRPr="00837331">
        <w:rPr>
          <w:sz w:val="24"/>
          <w:szCs w:val="24"/>
        </w:rPr>
        <w:t>dos</w:t>
      </w:r>
      <w:r w:rsidR="00222BF8">
        <w:rPr>
          <w:sz w:val="24"/>
          <w:szCs w:val="24"/>
        </w:rPr>
        <w:t>tępność napojów alkoholowych w</w:t>
      </w:r>
      <w:r w:rsidR="00993392" w:rsidRPr="00837331">
        <w:rPr>
          <w:sz w:val="24"/>
          <w:szCs w:val="24"/>
        </w:rPr>
        <w:t>śród uczniów klas pierwszych jest na poziomie roku 2015. Zwiększyła się natomiast dostępność piwa, wina i wódki wśród uczniów klas trzecich.</w:t>
      </w:r>
    </w:p>
    <w:p w14:paraId="2D57815A" w14:textId="77777777" w:rsidR="004A60A8" w:rsidRDefault="007E0BEB" w:rsidP="008644F8">
      <w:pPr>
        <w:spacing w:before="120" w:after="0"/>
        <w:rPr>
          <w:b/>
          <w:sz w:val="18"/>
          <w:szCs w:val="18"/>
        </w:rPr>
      </w:pPr>
      <w:r w:rsidRPr="00AD0A96">
        <w:rPr>
          <w:b/>
          <w:sz w:val="18"/>
          <w:szCs w:val="18"/>
        </w:rPr>
        <w:t>Wykres 1</w:t>
      </w:r>
      <w:r w:rsidR="00AD0A96" w:rsidRPr="00AD0A96">
        <w:rPr>
          <w:b/>
          <w:sz w:val="18"/>
          <w:szCs w:val="18"/>
        </w:rPr>
        <w:t>8</w:t>
      </w:r>
      <w:r w:rsidR="004A60A8" w:rsidRPr="00AD0A96">
        <w:rPr>
          <w:b/>
          <w:sz w:val="18"/>
          <w:szCs w:val="18"/>
        </w:rPr>
        <w:t>. Dostępność napojów alkoholowych wśród młodzieży województwa małopolskiego</w:t>
      </w:r>
    </w:p>
    <w:p w14:paraId="110A30EA" w14:textId="77777777" w:rsidR="008644F8" w:rsidRPr="00AD0A96" w:rsidRDefault="008644F8" w:rsidP="008644F8">
      <w:pPr>
        <w:spacing w:before="120" w:after="0"/>
        <w:rPr>
          <w:b/>
          <w:vanish/>
          <w:sz w:val="18"/>
          <w:szCs w:val="18"/>
          <w:specVanish/>
        </w:rPr>
      </w:pPr>
    </w:p>
    <w:p w14:paraId="4F0344F8" w14:textId="77777777" w:rsidR="0053284D" w:rsidRDefault="004A60A8" w:rsidP="008644F8">
      <w:pPr>
        <w:spacing w:after="0"/>
        <w:jc w:val="center"/>
        <w:rPr>
          <w:b/>
          <w:noProof/>
          <w:sz w:val="20"/>
          <w:szCs w:val="20"/>
          <w:lang w:eastAsia="pl-PL"/>
        </w:rPr>
      </w:pPr>
      <w:r>
        <w:rPr>
          <w:b/>
          <w:noProof/>
          <w:sz w:val="20"/>
          <w:szCs w:val="20"/>
          <w:lang w:eastAsia="pl-PL"/>
        </w:rPr>
        <w:drawing>
          <wp:inline distT="0" distB="0" distL="0" distR="0" wp14:anchorId="1DFF13BF" wp14:editId="5DA53D28">
            <wp:extent cx="5567045" cy="2232561"/>
            <wp:effectExtent l="0" t="0" r="0" b="0"/>
            <wp:docPr id="6" name="Wykres 6" descr="Wykres przedstawia dostępność poszczególnych rodzajów napojów alkoholowych: wódki, wina i piwa wśród uczniów klas pierwszych i trzecich szkoły średniej w  2015 i 2019 roku " title="Dostępność napojów alkoholowych wśród młodzieży województwa małopolskiego"/>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4B79AE44" w14:textId="77777777" w:rsidR="00253503" w:rsidRDefault="00253503" w:rsidP="0053284D">
      <w:pPr>
        <w:spacing w:after="0"/>
        <w:rPr>
          <w:i/>
          <w:sz w:val="20"/>
          <w:szCs w:val="20"/>
        </w:rPr>
      </w:pPr>
      <w:r w:rsidRPr="000354B3">
        <w:rPr>
          <w:i/>
          <w:sz w:val="20"/>
          <w:szCs w:val="20"/>
        </w:rPr>
        <w:t xml:space="preserve">Źródło: Opracowanie własne </w:t>
      </w:r>
      <w:r w:rsidR="00292CA5" w:rsidRPr="00292CA5">
        <w:rPr>
          <w:i/>
          <w:sz w:val="20"/>
          <w:szCs w:val="20"/>
        </w:rPr>
        <w:t xml:space="preserve">Departamentu Zdrowia, Rodziny, Równego Traktowania i Polityki Społecznej </w:t>
      </w:r>
      <w:r w:rsidRPr="000354B3">
        <w:rPr>
          <w:i/>
          <w:sz w:val="20"/>
          <w:szCs w:val="20"/>
        </w:rPr>
        <w:t xml:space="preserve">UMWM na podstawie danych z </w:t>
      </w:r>
      <w:r>
        <w:rPr>
          <w:i/>
          <w:sz w:val="20"/>
          <w:szCs w:val="20"/>
        </w:rPr>
        <w:t>badań ankietowych ESPAD 2015 i ESPAD 2019</w:t>
      </w:r>
    </w:p>
    <w:p w14:paraId="161F4E2F" w14:textId="77777777" w:rsidR="000D326D" w:rsidRPr="00837331" w:rsidRDefault="00993392" w:rsidP="00A1544B">
      <w:pPr>
        <w:spacing w:before="120" w:after="0"/>
        <w:ind w:firstLine="284"/>
        <w:jc w:val="both"/>
        <w:rPr>
          <w:sz w:val="24"/>
          <w:szCs w:val="24"/>
        </w:rPr>
      </w:pPr>
      <w:r w:rsidRPr="00837331">
        <w:rPr>
          <w:sz w:val="24"/>
          <w:szCs w:val="24"/>
        </w:rPr>
        <w:t xml:space="preserve">Niepokojącym jest zjawisko możliwości zakupu napojów alkoholowych zwłaszcza przez uczniów klas pierwszych, którzy są nieletni (15-16 lat). Z badania wynika, że 21 % pierwszoklasistów kupowało piwo, 13,5% wódkę, a 8,3% wino. Większość badanych dokonujących zakupów wina bądź wódki robiła to 1-2 razy w czasie ostatnich 30 dni przed badaniem. W czasie ostatnich 30 dni przed badaniem ze względu na młody wiek w młodszej </w:t>
      </w:r>
      <w:r w:rsidR="00FD40ED">
        <w:rPr>
          <w:sz w:val="24"/>
          <w:szCs w:val="24"/>
        </w:rPr>
        <w:t>grupie</w:t>
      </w:r>
      <w:r w:rsidRPr="00837331">
        <w:rPr>
          <w:sz w:val="24"/>
          <w:szCs w:val="24"/>
        </w:rPr>
        <w:t xml:space="preserve"> 12,9% uczniów spotkało się z odmową sprzedaży piwa, 10,5% wódki</w:t>
      </w:r>
      <w:r w:rsidR="003637D1">
        <w:rPr>
          <w:sz w:val="24"/>
          <w:szCs w:val="24"/>
        </w:rPr>
        <w:t>,</w:t>
      </w:r>
      <w:r w:rsidRPr="00837331">
        <w:rPr>
          <w:sz w:val="24"/>
          <w:szCs w:val="24"/>
        </w:rPr>
        <w:t xml:space="preserve"> a 6,6% wina.</w:t>
      </w:r>
    </w:p>
    <w:p w14:paraId="4A070EA1" w14:textId="77777777" w:rsidR="00D86801" w:rsidRDefault="00F82EAD" w:rsidP="00A1544B">
      <w:pPr>
        <w:spacing w:after="0"/>
        <w:ind w:firstLine="284"/>
        <w:jc w:val="both"/>
        <w:rPr>
          <w:sz w:val="24"/>
          <w:szCs w:val="24"/>
        </w:rPr>
      </w:pPr>
      <w:r w:rsidRPr="00837331">
        <w:rPr>
          <w:sz w:val="24"/>
          <w:szCs w:val="24"/>
        </w:rPr>
        <w:t xml:space="preserve">Ze </w:t>
      </w:r>
      <w:r w:rsidR="003F4395" w:rsidRPr="00837331">
        <w:rPr>
          <w:sz w:val="24"/>
          <w:szCs w:val="24"/>
        </w:rPr>
        <w:t>sprawozdań Państwowej Agencji Rozwiązywania Problemów Alkoholowych (PARPA G-1)</w:t>
      </w:r>
      <w:r w:rsidRPr="00837331">
        <w:rPr>
          <w:sz w:val="24"/>
          <w:szCs w:val="24"/>
        </w:rPr>
        <w:t xml:space="preserve"> wynika, że w 2018 roku gminy województwa małopolskiego </w:t>
      </w:r>
      <w:r w:rsidR="009A67D0">
        <w:rPr>
          <w:sz w:val="24"/>
          <w:szCs w:val="24"/>
        </w:rPr>
        <w:t>cofnęły 40</w:t>
      </w:r>
      <w:r w:rsidR="00A1544B">
        <w:rPr>
          <w:sz w:val="24"/>
          <w:szCs w:val="24"/>
        </w:rPr>
        <w:t xml:space="preserve"> zezwoleń</w:t>
      </w:r>
      <w:r w:rsidR="002B2A8C" w:rsidRPr="00837331">
        <w:rPr>
          <w:sz w:val="24"/>
          <w:szCs w:val="24"/>
        </w:rPr>
        <w:t xml:space="preserve"> na sprzedaż napojów alkoholowych, w tym </w:t>
      </w:r>
      <w:r w:rsidR="009A67D0">
        <w:rPr>
          <w:sz w:val="24"/>
          <w:szCs w:val="24"/>
        </w:rPr>
        <w:t>6</w:t>
      </w:r>
      <w:r w:rsidR="002B2A8C" w:rsidRPr="00837331">
        <w:rPr>
          <w:sz w:val="24"/>
          <w:szCs w:val="24"/>
        </w:rPr>
        <w:t xml:space="preserve"> ze względu na sprzedaż alkoholu osobom do lat 18, co stanowi ponad </w:t>
      </w:r>
      <w:r w:rsidR="00E84C24">
        <w:rPr>
          <w:sz w:val="24"/>
          <w:szCs w:val="24"/>
        </w:rPr>
        <w:t>15</w:t>
      </w:r>
      <w:r w:rsidR="002B2A8C" w:rsidRPr="00837331">
        <w:rPr>
          <w:sz w:val="24"/>
          <w:szCs w:val="24"/>
        </w:rPr>
        <w:t xml:space="preserve">% wszystkich cofniętych </w:t>
      </w:r>
      <w:r w:rsidR="002B2A8C" w:rsidRPr="00E61B4F">
        <w:rPr>
          <w:sz w:val="24"/>
          <w:szCs w:val="24"/>
        </w:rPr>
        <w:t>zezwoleń.</w:t>
      </w:r>
      <w:r w:rsidR="00AE04AB">
        <w:rPr>
          <w:sz w:val="24"/>
          <w:szCs w:val="24"/>
        </w:rPr>
        <w:t xml:space="preserve"> </w:t>
      </w:r>
    </w:p>
    <w:p w14:paraId="0BC9211D" w14:textId="77777777" w:rsidR="007E4756" w:rsidRPr="0090024C" w:rsidRDefault="003F4395" w:rsidP="00A1544B">
      <w:pPr>
        <w:spacing w:after="0"/>
        <w:ind w:firstLine="284"/>
        <w:jc w:val="both"/>
        <w:rPr>
          <w:sz w:val="24"/>
          <w:szCs w:val="24"/>
        </w:rPr>
      </w:pPr>
      <w:r w:rsidRPr="00837331">
        <w:rPr>
          <w:sz w:val="24"/>
          <w:szCs w:val="24"/>
        </w:rPr>
        <w:t>Z ww. sprawozdań PARPA G-1 wynika również, że w województwie małopolskim od 2014 r. corocznie zmniejsza się liczba gmin, w których prowadzone są działania z zakresu edukacji publicznej</w:t>
      </w:r>
      <w:r w:rsidR="00AD38DF">
        <w:rPr>
          <w:sz w:val="24"/>
          <w:szCs w:val="24"/>
        </w:rPr>
        <w:t xml:space="preserve"> dotyczącej profilaktyki i rozwiązywania problemów alkoholowych</w:t>
      </w:r>
      <w:r w:rsidRPr="00837331">
        <w:rPr>
          <w:sz w:val="24"/>
          <w:szCs w:val="24"/>
        </w:rPr>
        <w:t xml:space="preserve">. </w:t>
      </w:r>
      <w:r w:rsidR="00D86801">
        <w:rPr>
          <w:sz w:val="24"/>
          <w:szCs w:val="24"/>
        </w:rPr>
        <w:t>W 2014</w:t>
      </w:r>
      <w:r w:rsidR="0053284D">
        <w:rPr>
          <w:sz w:val="24"/>
          <w:szCs w:val="24"/>
        </w:rPr>
        <w:t xml:space="preserve"> </w:t>
      </w:r>
      <w:r w:rsidR="00D86801">
        <w:rPr>
          <w:sz w:val="24"/>
          <w:szCs w:val="24"/>
        </w:rPr>
        <w:t xml:space="preserve">r. działania z zakresu edukacji publicznej prowadziło 181 gmin, w </w:t>
      </w:r>
      <w:r w:rsidRPr="00837331">
        <w:rPr>
          <w:sz w:val="24"/>
          <w:szCs w:val="24"/>
        </w:rPr>
        <w:t>201</w:t>
      </w:r>
      <w:r w:rsidR="00E61B4F">
        <w:rPr>
          <w:sz w:val="24"/>
          <w:szCs w:val="24"/>
        </w:rPr>
        <w:t>9</w:t>
      </w:r>
      <w:r w:rsidRPr="00837331">
        <w:rPr>
          <w:sz w:val="24"/>
          <w:szCs w:val="24"/>
        </w:rPr>
        <w:t xml:space="preserve"> r. </w:t>
      </w:r>
      <w:r w:rsidR="00D86801">
        <w:rPr>
          <w:sz w:val="24"/>
          <w:szCs w:val="24"/>
        </w:rPr>
        <w:t>121 gmin, tj.</w:t>
      </w:r>
      <w:r w:rsidRPr="00837331">
        <w:rPr>
          <w:sz w:val="24"/>
          <w:szCs w:val="24"/>
        </w:rPr>
        <w:t xml:space="preserve"> </w:t>
      </w:r>
      <w:r w:rsidR="00A1544B">
        <w:rPr>
          <w:sz w:val="24"/>
          <w:szCs w:val="24"/>
        </w:rPr>
        <w:t>spadek</w:t>
      </w:r>
      <w:r w:rsidR="00A1544B">
        <w:rPr>
          <w:sz w:val="24"/>
          <w:szCs w:val="24"/>
        </w:rPr>
        <w:br/>
      </w:r>
      <w:r w:rsidRPr="00A31E3A">
        <w:rPr>
          <w:sz w:val="24"/>
          <w:szCs w:val="24"/>
        </w:rPr>
        <w:t xml:space="preserve">o </w:t>
      </w:r>
      <w:r w:rsidR="00E61B4F" w:rsidRPr="00A31E3A">
        <w:rPr>
          <w:sz w:val="24"/>
          <w:szCs w:val="24"/>
        </w:rPr>
        <w:t>ponad 33</w:t>
      </w:r>
      <w:r w:rsidR="00761EEA" w:rsidRPr="00A31E3A">
        <w:rPr>
          <w:sz w:val="24"/>
          <w:szCs w:val="24"/>
        </w:rPr>
        <w:t>%</w:t>
      </w:r>
      <w:r w:rsidR="00D86801">
        <w:rPr>
          <w:sz w:val="24"/>
          <w:szCs w:val="24"/>
        </w:rPr>
        <w:t>.</w:t>
      </w:r>
      <w:r w:rsidR="003129EC">
        <w:rPr>
          <w:sz w:val="24"/>
          <w:szCs w:val="24"/>
        </w:rPr>
        <w:t xml:space="preserve"> </w:t>
      </w:r>
      <w:r w:rsidR="00A31E3A" w:rsidRPr="00A31E3A">
        <w:rPr>
          <w:sz w:val="24"/>
          <w:szCs w:val="24"/>
        </w:rPr>
        <w:t>Łączna</w:t>
      </w:r>
      <w:r w:rsidRPr="00A31E3A">
        <w:rPr>
          <w:sz w:val="24"/>
          <w:szCs w:val="24"/>
        </w:rPr>
        <w:t xml:space="preserve"> wysokość nakładów finansowych przeznaczonych </w:t>
      </w:r>
      <w:r w:rsidR="00AD38DF">
        <w:rPr>
          <w:sz w:val="24"/>
          <w:szCs w:val="24"/>
        </w:rPr>
        <w:t xml:space="preserve">przez gminy </w:t>
      </w:r>
      <w:r w:rsidRPr="00A31E3A">
        <w:rPr>
          <w:sz w:val="24"/>
          <w:szCs w:val="24"/>
        </w:rPr>
        <w:t>na działania z za</w:t>
      </w:r>
      <w:r w:rsidR="00A31E3A" w:rsidRPr="00A31E3A">
        <w:rPr>
          <w:sz w:val="24"/>
          <w:szCs w:val="24"/>
        </w:rPr>
        <w:t>kresu edukacji publicznej w 2019</w:t>
      </w:r>
      <w:r w:rsidR="003D6233">
        <w:rPr>
          <w:sz w:val="24"/>
          <w:szCs w:val="24"/>
        </w:rPr>
        <w:t xml:space="preserve"> </w:t>
      </w:r>
      <w:r w:rsidRPr="00A31E3A">
        <w:rPr>
          <w:sz w:val="24"/>
          <w:szCs w:val="24"/>
        </w:rPr>
        <w:t xml:space="preserve">r. była </w:t>
      </w:r>
      <w:r w:rsidR="00A31E3A" w:rsidRPr="00A31E3A">
        <w:rPr>
          <w:sz w:val="24"/>
          <w:szCs w:val="24"/>
        </w:rPr>
        <w:t xml:space="preserve">wyższa niż w roku </w:t>
      </w:r>
      <w:r w:rsidR="00AD38DF">
        <w:rPr>
          <w:sz w:val="24"/>
          <w:szCs w:val="24"/>
        </w:rPr>
        <w:t xml:space="preserve">2018 </w:t>
      </w:r>
      <w:r w:rsidR="00A31E3A" w:rsidRPr="00A31E3A">
        <w:rPr>
          <w:sz w:val="24"/>
          <w:szCs w:val="24"/>
        </w:rPr>
        <w:t xml:space="preserve">o </w:t>
      </w:r>
      <w:r w:rsidR="00A31E3A" w:rsidRPr="00AD38DF">
        <w:rPr>
          <w:sz w:val="24"/>
          <w:szCs w:val="24"/>
        </w:rPr>
        <w:t>prawie 38%, ale niższa o ponad 12% niż w 2017 r.</w:t>
      </w:r>
      <w:r w:rsidR="00AD38DF" w:rsidRPr="00AD38DF">
        <w:rPr>
          <w:sz w:val="24"/>
          <w:szCs w:val="24"/>
        </w:rPr>
        <w:t xml:space="preserve"> Niespełna jedna trzecia gmin w województwie przeprowadza szkolenia</w:t>
      </w:r>
      <w:r w:rsidRPr="00AD38DF">
        <w:rPr>
          <w:sz w:val="24"/>
          <w:szCs w:val="24"/>
        </w:rPr>
        <w:t xml:space="preserve"> dla właścicieli punktów sprzedaży napojów</w:t>
      </w:r>
      <w:r w:rsidR="00AD38DF" w:rsidRPr="00AD38DF">
        <w:rPr>
          <w:sz w:val="24"/>
          <w:szCs w:val="24"/>
        </w:rPr>
        <w:t xml:space="preserve"> alkoholowych i dla sprzedawców.</w:t>
      </w:r>
    </w:p>
    <w:p w14:paraId="3E081B38" w14:textId="77777777" w:rsidR="00322F0A" w:rsidRDefault="00322F0A">
      <w:pPr>
        <w:rPr>
          <w:b/>
          <w:color w:val="D60093"/>
          <w:sz w:val="24"/>
          <w:szCs w:val="24"/>
        </w:rPr>
      </w:pPr>
      <w:r>
        <w:rPr>
          <w:b/>
          <w:color w:val="D60093"/>
          <w:sz w:val="24"/>
          <w:szCs w:val="24"/>
        </w:rPr>
        <w:br w:type="page"/>
      </w:r>
    </w:p>
    <w:p w14:paraId="58090A56" w14:textId="77777777" w:rsidR="000D326D" w:rsidRPr="00837331" w:rsidRDefault="000D326D" w:rsidP="00A40A20">
      <w:pPr>
        <w:spacing w:before="120"/>
        <w:rPr>
          <w:b/>
          <w:color w:val="D60093"/>
          <w:sz w:val="24"/>
          <w:szCs w:val="24"/>
        </w:rPr>
      </w:pPr>
      <w:r w:rsidRPr="00837331">
        <w:rPr>
          <w:b/>
          <w:color w:val="D60093"/>
          <w:sz w:val="24"/>
          <w:szCs w:val="24"/>
        </w:rPr>
        <w:lastRenderedPageBreak/>
        <w:t>Wnioski:</w:t>
      </w:r>
    </w:p>
    <w:p w14:paraId="6DDE5AA8" w14:textId="77777777" w:rsidR="0026574F" w:rsidRPr="0026574F" w:rsidRDefault="0026574F" w:rsidP="00DE17FB">
      <w:pPr>
        <w:pStyle w:val="Akapitzlist"/>
        <w:numPr>
          <w:ilvl w:val="0"/>
          <w:numId w:val="2"/>
        </w:numPr>
        <w:jc w:val="both"/>
        <w:rPr>
          <w:rFonts w:eastAsia="Times New Roman" w:cstheme="minorHAnsi"/>
          <w:bCs/>
          <w:sz w:val="24"/>
          <w:szCs w:val="24"/>
          <w:lang w:eastAsia="pl-PL"/>
        </w:rPr>
      </w:pPr>
      <w:r w:rsidRPr="0026574F">
        <w:rPr>
          <w:rFonts w:eastAsia="Times New Roman" w:cstheme="minorHAnsi"/>
          <w:bCs/>
          <w:sz w:val="24"/>
          <w:szCs w:val="24"/>
          <w:lang w:eastAsia="pl-PL"/>
        </w:rPr>
        <w:t>Z każdym rokiem w województwie małopolskim zmniejsza się liczba punktów sprzedaży napojów alkoholowych oraz liczba zezwoleń wydawanych na sprzedaż napojów alkoholowych, co przyczyni</w:t>
      </w:r>
      <w:r w:rsidR="00FD40ED">
        <w:rPr>
          <w:rFonts w:eastAsia="Times New Roman" w:cstheme="minorHAnsi"/>
          <w:bCs/>
          <w:sz w:val="24"/>
          <w:szCs w:val="24"/>
          <w:lang w:eastAsia="pl-PL"/>
        </w:rPr>
        <w:t>a się do zmniejszenia dostępności</w:t>
      </w:r>
      <w:r w:rsidRPr="0026574F">
        <w:rPr>
          <w:rFonts w:eastAsia="Times New Roman" w:cstheme="minorHAnsi"/>
          <w:bCs/>
          <w:sz w:val="24"/>
          <w:szCs w:val="24"/>
          <w:lang w:eastAsia="pl-PL"/>
        </w:rPr>
        <w:t xml:space="preserve"> alkoholu na terenie województwa małopolskiego</w:t>
      </w:r>
      <w:r w:rsidR="00A1544B">
        <w:rPr>
          <w:rFonts w:eastAsia="Times New Roman" w:cstheme="minorHAnsi"/>
          <w:bCs/>
          <w:sz w:val="24"/>
          <w:szCs w:val="24"/>
          <w:lang w:eastAsia="pl-PL"/>
        </w:rPr>
        <w:t>.</w:t>
      </w:r>
      <w:r w:rsidRPr="0026574F">
        <w:rPr>
          <w:rFonts w:eastAsia="Times New Roman" w:cstheme="minorHAnsi"/>
          <w:bCs/>
          <w:sz w:val="24"/>
          <w:szCs w:val="24"/>
          <w:lang w:eastAsia="pl-PL"/>
        </w:rPr>
        <w:t xml:space="preserve"> Powyższe nie przekłada się jednak na wartość sprzedanych napojów alkoholowych, która z każdym rokiem rośnie.</w:t>
      </w:r>
    </w:p>
    <w:p w14:paraId="0648E1EF" w14:textId="77777777" w:rsidR="0026574F" w:rsidRPr="000172A2" w:rsidRDefault="0026574F" w:rsidP="00DE17FB">
      <w:pPr>
        <w:pStyle w:val="Akapitzlist"/>
        <w:numPr>
          <w:ilvl w:val="0"/>
          <w:numId w:val="2"/>
        </w:numPr>
        <w:jc w:val="both"/>
        <w:rPr>
          <w:rFonts w:eastAsia="Times New Roman" w:cstheme="minorHAnsi"/>
          <w:bCs/>
          <w:sz w:val="24"/>
          <w:szCs w:val="24"/>
          <w:lang w:eastAsia="pl-PL"/>
        </w:rPr>
      </w:pPr>
      <w:r w:rsidRPr="0026574F">
        <w:rPr>
          <w:rFonts w:eastAsia="Times New Roman" w:cstheme="minorHAnsi"/>
          <w:bCs/>
          <w:sz w:val="24"/>
          <w:szCs w:val="24"/>
          <w:lang w:eastAsia="pl-PL"/>
        </w:rPr>
        <w:t xml:space="preserve">Odnośnie dostępności do napojów alkoholowych w Województwie Małopolskim wśród młodzieży w młodszej grupie (15-16 lat) i w starszej grupie (17-18 lat) obserwujemy odmienne trendy. W pierwszej z tych grup spadły odsetki deklarujących łatwy dostęp do piwa i wódki. Natomiast w starszej </w:t>
      </w:r>
      <w:r w:rsidR="00FD40ED">
        <w:rPr>
          <w:rFonts w:eastAsia="Times New Roman" w:cstheme="minorHAnsi"/>
          <w:bCs/>
          <w:sz w:val="24"/>
          <w:szCs w:val="24"/>
          <w:lang w:eastAsia="pl-PL"/>
        </w:rPr>
        <w:t>grupie</w:t>
      </w:r>
      <w:r w:rsidRPr="0026574F">
        <w:rPr>
          <w:rFonts w:eastAsia="Times New Roman" w:cstheme="minorHAnsi"/>
          <w:bCs/>
          <w:sz w:val="24"/>
          <w:szCs w:val="24"/>
          <w:lang w:eastAsia="pl-PL"/>
        </w:rPr>
        <w:t xml:space="preserve"> zwiększyły się odsetki uczniów z łatwym dostępem do wszystkich napojów </w:t>
      </w:r>
      <w:r w:rsidRPr="000172A2">
        <w:rPr>
          <w:rFonts w:eastAsia="Times New Roman" w:cstheme="minorHAnsi"/>
          <w:bCs/>
          <w:sz w:val="24"/>
          <w:szCs w:val="24"/>
          <w:lang w:eastAsia="pl-PL"/>
        </w:rPr>
        <w:t>alkoholowych.</w:t>
      </w:r>
    </w:p>
    <w:p w14:paraId="35104DE4" w14:textId="77777777" w:rsidR="00AD38DF" w:rsidRPr="000172A2" w:rsidRDefault="000172A2" w:rsidP="00DE17FB">
      <w:pPr>
        <w:pStyle w:val="Akapitzlist"/>
        <w:numPr>
          <w:ilvl w:val="0"/>
          <w:numId w:val="2"/>
        </w:numPr>
        <w:jc w:val="both"/>
        <w:rPr>
          <w:rFonts w:eastAsia="Times New Roman" w:cstheme="minorHAnsi"/>
          <w:bCs/>
          <w:sz w:val="24"/>
          <w:szCs w:val="24"/>
          <w:lang w:eastAsia="pl-PL"/>
        </w:rPr>
      </w:pPr>
      <w:r w:rsidRPr="000172A2">
        <w:rPr>
          <w:rFonts w:eastAsia="Times New Roman" w:cstheme="minorHAnsi"/>
          <w:bCs/>
          <w:sz w:val="24"/>
          <w:szCs w:val="24"/>
          <w:lang w:eastAsia="pl-PL"/>
        </w:rPr>
        <w:t>M</w:t>
      </w:r>
      <w:r w:rsidR="00AE04AB" w:rsidRPr="000172A2">
        <w:rPr>
          <w:rFonts w:eastAsia="Times New Roman" w:cstheme="minorHAnsi"/>
          <w:bCs/>
          <w:sz w:val="24"/>
          <w:szCs w:val="24"/>
          <w:lang w:eastAsia="pl-PL"/>
        </w:rPr>
        <w:t>ało gmin angażuje się w prowadzenie działań z zakresu edukacji publicznej dotyczącej profilaktyki i rozwiązywania problemów alkoholowych.</w:t>
      </w:r>
    </w:p>
    <w:p w14:paraId="4D88E2EB" w14:textId="77777777" w:rsidR="000354B3" w:rsidRDefault="000354B3" w:rsidP="00EA6D94">
      <w:pPr>
        <w:pStyle w:val="Nagwek2"/>
        <w:numPr>
          <w:ilvl w:val="1"/>
          <w:numId w:val="24"/>
        </w:numPr>
        <w:rPr>
          <w:color w:val="CC3399"/>
          <w:sz w:val="24"/>
          <w:szCs w:val="24"/>
        </w:rPr>
      </w:pPr>
      <w:bookmarkStart w:id="14" w:name="_Toc86751679"/>
      <w:r w:rsidRPr="000354B3">
        <w:rPr>
          <w:color w:val="CC3399"/>
          <w:sz w:val="24"/>
          <w:szCs w:val="24"/>
        </w:rPr>
        <w:t>Skala zjawiska przemocy w rodzinie w kontekście problemów alkoholowych</w:t>
      </w:r>
      <w:bookmarkEnd w:id="14"/>
    </w:p>
    <w:p w14:paraId="177628F7" w14:textId="77777777" w:rsidR="008E0CF9" w:rsidRDefault="00ED7CB4" w:rsidP="008E0CF9">
      <w:pPr>
        <w:spacing w:after="0"/>
        <w:ind w:firstLine="357"/>
        <w:jc w:val="both"/>
        <w:rPr>
          <w:sz w:val="24"/>
          <w:szCs w:val="24"/>
        </w:rPr>
      </w:pPr>
      <w:r w:rsidRPr="00837331">
        <w:rPr>
          <w:sz w:val="24"/>
          <w:szCs w:val="24"/>
        </w:rPr>
        <w:t>Uzależnienie od alkoholu członka rodziny i związane z tym nieprawidłowości w jego funkcjonowaniu wywiera</w:t>
      </w:r>
      <w:r w:rsidR="003637D1">
        <w:rPr>
          <w:sz w:val="24"/>
          <w:szCs w:val="24"/>
        </w:rPr>
        <w:t>ją</w:t>
      </w:r>
      <w:r w:rsidRPr="00837331">
        <w:rPr>
          <w:sz w:val="24"/>
          <w:szCs w:val="24"/>
        </w:rPr>
        <w:t xml:space="preserve"> negatywny wpływ na pozostałych członków rodziny, zarówno dorosłych jak i dzieci, powodując problemy zdrowotne, psychologiczne, społeczne</w:t>
      </w:r>
      <w:r w:rsidR="008E0CF9">
        <w:rPr>
          <w:sz w:val="24"/>
          <w:szCs w:val="24"/>
        </w:rPr>
        <w:br/>
      </w:r>
      <w:r w:rsidRPr="00837331">
        <w:rPr>
          <w:sz w:val="24"/>
          <w:szCs w:val="24"/>
        </w:rPr>
        <w:t>i materialne. Jednym z</w:t>
      </w:r>
      <w:r w:rsidR="003637D1">
        <w:rPr>
          <w:sz w:val="24"/>
          <w:szCs w:val="24"/>
        </w:rPr>
        <w:t xml:space="preserve">e zjawisk </w:t>
      </w:r>
      <w:r w:rsidRPr="00837331">
        <w:rPr>
          <w:sz w:val="24"/>
          <w:szCs w:val="24"/>
        </w:rPr>
        <w:t>dotykających rodziny z problemem alkoholowym jest przemoc domowa. Przemoc może występować w każdym związk</w:t>
      </w:r>
      <w:r w:rsidR="003637D1">
        <w:rPr>
          <w:sz w:val="24"/>
          <w:szCs w:val="24"/>
        </w:rPr>
        <w:t>u, jednak badania dowodzą,</w:t>
      </w:r>
      <w:r w:rsidR="003637D1">
        <w:rPr>
          <w:sz w:val="24"/>
          <w:szCs w:val="24"/>
        </w:rPr>
        <w:br/>
      </w:r>
      <w:r w:rsidRPr="00837331">
        <w:rPr>
          <w:sz w:val="24"/>
          <w:szCs w:val="24"/>
        </w:rPr>
        <w:t xml:space="preserve">że w rodzinach, w których występuje problem alkoholowy </w:t>
      </w:r>
      <w:r w:rsidR="003637D1">
        <w:rPr>
          <w:sz w:val="24"/>
          <w:szCs w:val="24"/>
        </w:rPr>
        <w:t>istnieje stosunkowo często</w:t>
      </w:r>
      <w:r w:rsidRPr="00837331">
        <w:rPr>
          <w:sz w:val="24"/>
          <w:szCs w:val="24"/>
        </w:rPr>
        <w:t xml:space="preserve">. </w:t>
      </w:r>
      <w:r w:rsidR="00AA3BC0" w:rsidRPr="00837331">
        <w:rPr>
          <w:sz w:val="24"/>
          <w:szCs w:val="24"/>
        </w:rPr>
        <w:t xml:space="preserve">Do podejmowania działań interwencyjnych w sytuacji przemocy w rodzinie zobligowane jest pięć </w:t>
      </w:r>
      <w:r w:rsidR="009E4652">
        <w:rPr>
          <w:sz w:val="24"/>
          <w:szCs w:val="24"/>
        </w:rPr>
        <w:t>podmiotów:</w:t>
      </w:r>
      <w:r w:rsidR="00AA3BC0" w:rsidRPr="00837331">
        <w:rPr>
          <w:sz w:val="24"/>
          <w:szCs w:val="24"/>
        </w:rPr>
        <w:t xml:space="preserve"> policja, pomoc społeczna, gminne komisje rozwiązywania problemów alkoholowych, </w:t>
      </w:r>
      <w:r w:rsidR="009E4652">
        <w:rPr>
          <w:sz w:val="24"/>
          <w:szCs w:val="24"/>
        </w:rPr>
        <w:t>jednostki ochrony</w:t>
      </w:r>
      <w:r w:rsidR="00AA3BC0" w:rsidRPr="00837331">
        <w:rPr>
          <w:sz w:val="24"/>
          <w:szCs w:val="24"/>
        </w:rPr>
        <w:t xml:space="preserve"> zdrowia i </w:t>
      </w:r>
      <w:r w:rsidR="009E4652">
        <w:rPr>
          <w:sz w:val="24"/>
          <w:szCs w:val="24"/>
        </w:rPr>
        <w:t>podmioty oświatowe/edukacyjne</w:t>
      </w:r>
      <w:r w:rsidR="00AA3BC0" w:rsidRPr="00837331">
        <w:rPr>
          <w:sz w:val="24"/>
          <w:szCs w:val="24"/>
        </w:rPr>
        <w:t xml:space="preserve">. </w:t>
      </w:r>
      <w:r w:rsidRPr="00837331">
        <w:rPr>
          <w:sz w:val="24"/>
          <w:szCs w:val="24"/>
        </w:rPr>
        <w:t xml:space="preserve">Dane dotyczące </w:t>
      </w:r>
      <w:r w:rsidR="001A2BAF" w:rsidRPr="00837331">
        <w:rPr>
          <w:sz w:val="24"/>
          <w:szCs w:val="24"/>
        </w:rPr>
        <w:t xml:space="preserve">realizacji procedury interwencji w przypadkach </w:t>
      </w:r>
      <w:r w:rsidR="009E4652">
        <w:rPr>
          <w:sz w:val="24"/>
          <w:szCs w:val="24"/>
        </w:rPr>
        <w:t>przemocy w rodzinie (</w:t>
      </w:r>
      <w:r w:rsidR="00FC1AF3">
        <w:rPr>
          <w:sz w:val="24"/>
          <w:szCs w:val="24"/>
        </w:rPr>
        <w:t xml:space="preserve">tzw. </w:t>
      </w:r>
      <w:r w:rsidR="009E4652">
        <w:rPr>
          <w:sz w:val="24"/>
          <w:szCs w:val="24"/>
        </w:rPr>
        <w:t>„Niebieska Karta</w:t>
      </w:r>
      <w:r w:rsidR="001A2BAF" w:rsidRPr="00837331">
        <w:rPr>
          <w:sz w:val="24"/>
          <w:szCs w:val="24"/>
        </w:rPr>
        <w:t xml:space="preserve">”) służą oszacowaniu tego </w:t>
      </w:r>
      <w:r w:rsidR="001A2BAF" w:rsidRPr="00B42EBC">
        <w:rPr>
          <w:sz w:val="24"/>
          <w:szCs w:val="24"/>
        </w:rPr>
        <w:t xml:space="preserve">zjawiska. </w:t>
      </w:r>
    </w:p>
    <w:p w14:paraId="2B0E4C2C" w14:textId="77777777" w:rsidR="00C86121" w:rsidRDefault="00A90256" w:rsidP="008E0CF9">
      <w:pPr>
        <w:spacing w:after="0"/>
        <w:ind w:firstLine="357"/>
        <w:jc w:val="both"/>
        <w:rPr>
          <w:sz w:val="24"/>
          <w:szCs w:val="24"/>
        </w:rPr>
      </w:pPr>
      <w:r w:rsidRPr="00B42EBC">
        <w:rPr>
          <w:sz w:val="24"/>
          <w:szCs w:val="24"/>
        </w:rPr>
        <w:t xml:space="preserve">W 2020 roku funkcjonariusze Komendy Wojewódzkiej Policji </w:t>
      </w:r>
      <w:r w:rsidR="0046019A">
        <w:rPr>
          <w:sz w:val="24"/>
          <w:szCs w:val="24"/>
        </w:rPr>
        <w:t xml:space="preserve">(KWP) </w:t>
      </w:r>
      <w:r w:rsidRPr="00B42EBC">
        <w:rPr>
          <w:sz w:val="24"/>
          <w:szCs w:val="24"/>
        </w:rPr>
        <w:t>w Krakowie wypełnili 3 962 formularze wszczynające procedurę „Niebieska Karta –A”, co w stosunku do 2019 r. stan</w:t>
      </w:r>
      <w:r w:rsidR="003637D1">
        <w:rPr>
          <w:sz w:val="24"/>
          <w:szCs w:val="24"/>
        </w:rPr>
        <w:t>owi spadek o 4,16%, a w porównaniu</w:t>
      </w:r>
      <w:r w:rsidRPr="00B42EBC">
        <w:rPr>
          <w:sz w:val="24"/>
          <w:szCs w:val="24"/>
        </w:rPr>
        <w:t xml:space="preserve"> do 2018 roku spadek o 7,02%.</w:t>
      </w:r>
      <w:r>
        <w:rPr>
          <w:sz w:val="24"/>
          <w:szCs w:val="24"/>
        </w:rPr>
        <w:t xml:space="preserve"> </w:t>
      </w:r>
      <w:r w:rsidR="009A5AFD">
        <w:rPr>
          <w:sz w:val="24"/>
          <w:szCs w:val="24"/>
        </w:rPr>
        <w:t>W przeliczeniu na 100 tysięcy mieszkańców w 2020 roku w KWP Kraków wypełnionych zostało 116 kart</w:t>
      </w:r>
      <w:r w:rsidR="00B42EBC">
        <w:rPr>
          <w:sz w:val="24"/>
          <w:szCs w:val="24"/>
        </w:rPr>
        <w:t xml:space="preserve">, najmniej </w:t>
      </w:r>
      <w:r w:rsidR="003637D1">
        <w:rPr>
          <w:sz w:val="24"/>
          <w:szCs w:val="24"/>
        </w:rPr>
        <w:t>wśród wszystkich</w:t>
      </w:r>
      <w:r w:rsidR="00B42EBC">
        <w:rPr>
          <w:sz w:val="24"/>
          <w:szCs w:val="24"/>
        </w:rPr>
        <w:t xml:space="preserve"> garnizonów poza Komendą Stołeczną Policji. </w:t>
      </w:r>
      <w:r w:rsidR="00C86121">
        <w:rPr>
          <w:sz w:val="24"/>
          <w:szCs w:val="24"/>
        </w:rPr>
        <w:t>Z analizy danych statystycznych wynika, że większość osób, co do których istniało podejrzenie, że są dotknięte przemocą</w:t>
      </w:r>
      <w:r w:rsidR="008E0CF9">
        <w:rPr>
          <w:sz w:val="24"/>
          <w:szCs w:val="24"/>
        </w:rPr>
        <w:br/>
      </w:r>
      <w:r w:rsidR="00C86121">
        <w:rPr>
          <w:sz w:val="24"/>
          <w:szCs w:val="24"/>
        </w:rPr>
        <w:t xml:space="preserve">w rodzinie zamieszkiwało tereny wiejskie, podobnie jak w 2019 roku. </w:t>
      </w:r>
    </w:p>
    <w:p w14:paraId="5E8CEF8D" w14:textId="77777777" w:rsidR="00526D82" w:rsidRPr="00837331" w:rsidRDefault="00DF12A1" w:rsidP="008E0CF9">
      <w:pPr>
        <w:spacing w:after="0"/>
        <w:ind w:firstLine="360"/>
        <w:jc w:val="both"/>
        <w:rPr>
          <w:sz w:val="24"/>
          <w:szCs w:val="24"/>
        </w:rPr>
      </w:pPr>
      <w:r w:rsidRPr="00837331">
        <w:rPr>
          <w:sz w:val="24"/>
          <w:szCs w:val="24"/>
        </w:rPr>
        <w:t xml:space="preserve">Na terenie podległym KWP w Krakowie </w:t>
      </w:r>
      <w:r w:rsidR="002E0BEA">
        <w:rPr>
          <w:sz w:val="24"/>
          <w:szCs w:val="24"/>
        </w:rPr>
        <w:t>wśród osób</w:t>
      </w:r>
      <w:r w:rsidRPr="00837331">
        <w:rPr>
          <w:sz w:val="24"/>
          <w:szCs w:val="24"/>
        </w:rPr>
        <w:t>, co do których istniało podejrzenie</w:t>
      </w:r>
      <w:r w:rsidR="00FF164C">
        <w:rPr>
          <w:sz w:val="24"/>
          <w:szCs w:val="24"/>
        </w:rPr>
        <w:t>,</w:t>
      </w:r>
      <w:r w:rsidRPr="00837331">
        <w:rPr>
          <w:sz w:val="24"/>
          <w:szCs w:val="24"/>
        </w:rPr>
        <w:t xml:space="preserve"> że są dotknięte przemocą w </w:t>
      </w:r>
      <w:r w:rsidRPr="001C2F2E">
        <w:rPr>
          <w:sz w:val="24"/>
          <w:szCs w:val="24"/>
        </w:rPr>
        <w:t xml:space="preserve">rodzinie </w:t>
      </w:r>
      <w:r w:rsidR="001C2F2E" w:rsidRPr="001C2F2E">
        <w:rPr>
          <w:sz w:val="24"/>
          <w:szCs w:val="24"/>
        </w:rPr>
        <w:t>kobiety stanowiły 71,4</w:t>
      </w:r>
      <w:r w:rsidRPr="001C2F2E">
        <w:rPr>
          <w:sz w:val="24"/>
          <w:szCs w:val="24"/>
        </w:rPr>
        <w:t>% (3</w:t>
      </w:r>
      <w:r w:rsidR="001C2F2E" w:rsidRPr="001C2F2E">
        <w:rPr>
          <w:sz w:val="24"/>
          <w:szCs w:val="24"/>
        </w:rPr>
        <w:t>565</w:t>
      </w:r>
      <w:r w:rsidRPr="00837331">
        <w:rPr>
          <w:sz w:val="24"/>
          <w:szCs w:val="24"/>
        </w:rPr>
        <w:t xml:space="preserve">), małoletni </w:t>
      </w:r>
      <w:r w:rsidR="001C2F2E">
        <w:rPr>
          <w:sz w:val="24"/>
          <w:szCs w:val="24"/>
        </w:rPr>
        <w:t>15,38</w:t>
      </w:r>
      <w:r w:rsidRPr="00837331">
        <w:rPr>
          <w:sz w:val="24"/>
          <w:szCs w:val="24"/>
        </w:rPr>
        <w:t>% (</w:t>
      </w:r>
      <w:r w:rsidR="001C2F2E">
        <w:rPr>
          <w:sz w:val="24"/>
          <w:szCs w:val="24"/>
        </w:rPr>
        <w:t>768</w:t>
      </w:r>
      <w:r w:rsidRPr="00837331">
        <w:rPr>
          <w:sz w:val="24"/>
          <w:szCs w:val="24"/>
        </w:rPr>
        <w:t xml:space="preserve">), mężczyźni </w:t>
      </w:r>
      <w:r w:rsidR="001C2F2E">
        <w:rPr>
          <w:sz w:val="24"/>
          <w:szCs w:val="24"/>
        </w:rPr>
        <w:t>13,22</w:t>
      </w:r>
      <w:r w:rsidRPr="00837331">
        <w:rPr>
          <w:sz w:val="24"/>
          <w:szCs w:val="24"/>
        </w:rPr>
        <w:t>% (</w:t>
      </w:r>
      <w:r w:rsidR="001C2F2E">
        <w:rPr>
          <w:sz w:val="24"/>
          <w:szCs w:val="24"/>
        </w:rPr>
        <w:t>660</w:t>
      </w:r>
      <w:r w:rsidRPr="00837331">
        <w:rPr>
          <w:sz w:val="24"/>
          <w:szCs w:val="24"/>
        </w:rPr>
        <w:t>).</w:t>
      </w:r>
      <w:r w:rsidR="00CA7F3E" w:rsidRPr="00837331">
        <w:rPr>
          <w:sz w:val="24"/>
          <w:szCs w:val="24"/>
        </w:rPr>
        <w:t xml:space="preserve"> Dominującą grupą osób zatrzymanych, wobec których istniało podejrzenie</w:t>
      </w:r>
      <w:r w:rsidR="00FF164C">
        <w:rPr>
          <w:sz w:val="24"/>
          <w:szCs w:val="24"/>
        </w:rPr>
        <w:t>,</w:t>
      </w:r>
      <w:r w:rsidR="00CA7F3E" w:rsidRPr="00837331">
        <w:rPr>
          <w:sz w:val="24"/>
          <w:szCs w:val="24"/>
        </w:rPr>
        <w:t xml:space="preserve"> że stosują przemoc w </w:t>
      </w:r>
      <w:r w:rsidR="00CA7F3E" w:rsidRPr="00016E9D">
        <w:rPr>
          <w:sz w:val="24"/>
          <w:szCs w:val="24"/>
        </w:rPr>
        <w:t xml:space="preserve">rodzinie byli mężczyźni </w:t>
      </w:r>
      <w:r w:rsidR="00016E9D" w:rsidRPr="00016E9D">
        <w:rPr>
          <w:sz w:val="24"/>
          <w:szCs w:val="24"/>
        </w:rPr>
        <w:t>–</w:t>
      </w:r>
      <w:r w:rsidR="00CA7F3E" w:rsidRPr="00016E9D">
        <w:rPr>
          <w:sz w:val="24"/>
          <w:szCs w:val="24"/>
        </w:rPr>
        <w:t xml:space="preserve"> </w:t>
      </w:r>
      <w:r w:rsidR="00016E9D" w:rsidRPr="00016E9D">
        <w:rPr>
          <w:sz w:val="24"/>
          <w:szCs w:val="24"/>
        </w:rPr>
        <w:t>96,86%.</w:t>
      </w:r>
      <w:r w:rsidR="00CA7F3E" w:rsidRPr="00016E9D">
        <w:rPr>
          <w:sz w:val="24"/>
          <w:szCs w:val="24"/>
        </w:rPr>
        <w:t xml:space="preserve"> W garnizonie</w:t>
      </w:r>
      <w:r w:rsidR="00CA7F3E" w:rsidRPr="00837331">
        <w:rPr>
          <w:sz w:val="24"/>
          <w:szCs w:val="24"/>
        </w:rPr>
        <w:t xml:space="preserve"> małopolskim </w:t>
      </w:r>
      <w:r w:rsidR="00FF164C">
        <w:rPr>
          <w:sz w:val="24"/>
          <w:szCs w:val="24"/>
        </w:rPr>
        <w:t>s</w:t>
      </w:r>
      <w:r w:rsidR="00CA7F3E" w:rsidRPr="00837331">
        <w:rPr>
          <w:sz w:val="24"/>
          <w:szCs w:val="24"/>
        </w:rPr>
        <w:t>pośród osób</w:t>
      </w:r>
      <w:r w:rsidR="00FF164C">
        <w:rPr>
          <w:sz w:val="24"/>
          <w:szCs w:val="24"/>
        </w:rPr>
        <w:t>,</w:t>
      </w:r>
      <w:r w:rsidR="00CA7F3E" w:rsidRPr="00837331">
        <w:rPr>
          <w:sz w:val="24"/>
          <w:szCs w:val="24"/>
        </w:rPr>
        <w:t xml:space="preserve"> wobec których istniało podejrzenie, że stosują </w:t>
      </w:r>
      <w:r w:rsidR="00CA7F3E" w:rsidRPr="009227DC">
        <w:rPr>
          <w:sz w:val="24"/>
          <w:szCs w:val="24"/>
        </w:rPr>
        <w:t xml:space="preserve">przemoc w rodzinie </w:t>
      </w:r>
      <w:r w:rsidR="00465D3F">
        <w:rPr>
          <w:sz w:val="24"/>
          <w:szCs w:val="24"/>
        </w:rPr>
        <w:t>42,91</w:t>
      </w:r>
      <w:r w:rsidR="00CA7F3E" w:rsidRPr="009227DC">
        <w:rPr>
          <w:sz w:val="24"/>
          <w:szCs w:val="24"/>
        </w:rPr>
        <w:t>%</w:t>
      </w:r>
      <w:r w:rsidR="00CA7F3E" w:rsidRPr="00837331">
        <w:rPr>
          <w:sz w:val="24"/>
          <w:szCs w:val="24"/>
        </w:rPr>
        <w:t xml:space="preserve"> stanowiły osoby </w:t>
      </w:r>
      <w:r w:rsidR="00D14D6F" w:rsidRPr="00837331">
        <w:rPr>
          <w:sz w:val="24"/>
          <w:szCs w:val="24"/>
        </w:rPr>
        <w:t>pod wpływem alkoholu</w:t>
      </w:r>
      <w:r w:rsidR="00D14D6F" w:rsidRPr="00837331">
        <w:rPr>
          <w:rStyle w:val="Odwoanieprzypisudolnego"/>
          <w:sz w:val="24"/>
          <w:szCs w:val="24"/>
        </w:rPr>
        <w:footnoteReference w:id="19"/>
      </w:r>
      <w:r w:rsidR="00CA7F3E" w:rsidRPr="00837331">
        <w:rPr>
          <w:sz w:val="24"/>
          <w:szCs w:val="24"/>
        </w:rPr>
        <w:t xml:space="preserve">. </w:t>
      </w:r>
    </w:p>
    <w:p w14:paraId="5FCEDD92" w14:textId="77777777" w:rsidR="00A40A20" w:rsidRDefault="00730141" w:rsidP="008E0CF9">
      <w:pPr>
        <w:spacing w:after="0"/>
        <w:ind w:firstLine="360"/>
        <w:jc w:val="both"/>
        <w:rPr>
          <w:sz w:val="24"/>
          <w:szCs w:val="24"/>
        </w:rPr>
      </w:pPr>
      <w:r>
        <w:rPr>
          <w:sz w:val="24"/>
          <w:szCs w:val="24"/>
        </w:rPr>
        <w:t>Od 2016 r. z</w:t>
      </w:r>
      <w:r w:rsidR="002E0BEA">
        <w:rPr>
          <w:sz w:val="24"/>
          <w:szCs w:val="24"/>
        </w:rPr>
        <w:t>mniejszyła się</w:t>
      </w:r>
      <w:r w:rsidR="00E620CE" w:rsidRPr="00837331">
        <w:rPr>
          <w:sz w:val="24"/>
          <w:szCs w:val="24"/>
        </w:rPr>
        <w:t xml:space="preserve"> liczba interwencj</w:t>
      </w:r>
      <w:r w:rsidR="00D14A91">
        <w:rPr>
          <w:sz w:val="24"/>
          <w:szCs w:val="24"/>
        </w:rPr>
        <w:t>i w ramach procedury „Niebieska Karta</w:t>
      </w:r>
      <w:r w:rsidR="00E620CE" w:rsidRPr="00837331">
        <w:rPr>
          <w:sz w:val="24"/>
          <w:szCs w:val="24"/>
        </w:rPr>
        <w:t>” podejmowanych przez członków gminnych komisji rozwiązywania problemów alkoholowych w województwie małopolskim (na pod</w:t>
      </w:r>
      <w:r>
        <w:rPr>
          <w:sz w:val="24"/>
          <w:szCs w:val="24"/>
        </w:rPr>
        <w:t>stawie ankiet PARPA G-1). W 2016</w:t>
      </w:r>
      <w:r w:rsidR="00E620CE" w:rsidRPr="00837331">
        <w:rPr>
          <w:sz w:val="24"/>
          <w:szCs w:val="24"/>
        </w:rPr>
        <w:t xml:space="preserve"> r. uruchomiono </w:t>
      </w:r>
      <w:r>
        <w:rPr>
          <w:sz w:val="24"/>
          <w:szCs w:val="24"/>
        </w:rPr>
        <w:t>572</w:t>
      </w:r>
      <w:r w:rsidR="009E4652">
        <w:rPr>
          <w:sz w:val="24"/>
          <w:szCs w:val="24"/>
        </w:rPr>
        <w:t xml:space="preserve"> </w:t>
      </w:r>
      <w:r w:rsidR="009E4652">
        <w:rPr>
          <w:sz w:val="24"/>
          <w:szCs w:val="24"/>
        </w:rPr>
        <w:lastRenderedPageBreak/>
        <w:t>interwencje</w:t>
      </w:r>
      <w:r w:rsidR="005E760D">
        <w:rPr>
          <w:sz w:val="24"/>
          <w:szCs w:val="24"/>
        </w:rPr>
        <w:t>, w 2017</w:t>
      </w:r>
      <w:r w:rsidR="00E620CE" w:rsidRPr="00837331">
        <w:rPr>
          <w:sz w:val="24"/>
          <w:szCs w:val="24"/>
        </w:rPr>
        <w:t xml:space="preserve"> r. – </w:t>
      </w:r>
      <w:r w:rsidR="005E760D">
        <w:rPr>
          <w:sz w:val="24"/>
          <w:szCs w:val="24"/>
        </w:rPr>
        <w:t>412</w:t>
      </w:r>
      <w:r w:rsidR="00E620CE" w:rsidRPr="00837331">
        <w:rPr>
          <w:sz w:val="24"/>
          <w:szCs w:val="24"/>
        </w:rPr>
        <w:t xml:space="preserve">, </w:t>
      </w:r>
      <w:r w:rsidR="00761EEA">
        <w:rPr>
          <w:sz w:val="24"/>
          <w:szCs w:val="24"/>
        </w:rPr>
        <w:t xml:space="preserve">w 2018 r. – </w:t>
      </w:r>
      <w:r>
        <w:rPr>
          <w:sz w:val="24"/>
          <w:szCs w:val="24"/>
        </w:rPr>
        <w:t>374</w:t>
      </w:r>
      <w:r w:rsidR="00761EEA">
        <w:rPr>
          <w:sz w:val="24"/>
          <w:szCs w:val="24"/>
        </w:rPr>
        <w:t xml:space="preserve">, a w 2019 r.  </w:t>
      </w:r>
      <w:r>
        <w:rPr>
          <w:sz w:val="24"/>
          <w:szCs w:val="24"/>
        </w:rPr>
        <w:t>–</w:t>
      </w:r>
      <w:r w:rsidR="00761EEA">
        <w:rPr>
          <w:sz w:val="24"/>
          <w:szCs w:val="24"/>
        </w:rPr>
        <w:t xml:space="preserve"> </w:t>
      </w:r>
      <w:r>
        <w:rPr>
          <w:sz w:val="24"/>
          <w:szCs w:val="24"/>
        </w:rPr>
        <w:t>241.</w:t>
      </w:r>
      <w:r w:rsidR="00E620CE" w:rsidRPr="00837331">
        <w:rPr>
          <w:sz w:val="24"/>
          <w:szCs w:val="24"/>
        </w:rPr>
        <w:t xml:space="preserve"> Zauważalny jest </w:t>
      </w:r>
      <w:r w:rsidR="005E760D">
        <w:rPr>
          <w:sz w:val="24"/>
          <w:szCs w:val="24"/>
        </w:rPr>
        <w:t>wzrost</w:t>
      </w:r>
      <w:r w:rsidR="00E620CE" w:rsidRPr="00837331">
        <w:rPr>
          <w:sz w:val="24"/>
          <w:szCs w:val="24"/>
        </w:rPr>
        <w:t xml:space="preserve"> liczby zawiadomień prokuratury i policji o podejrzeniu przestępstwa znęcania się</w:t>
      </w:r>
      <w:r w:rsidR="005E760D">
        <w:rPr>
          <w:sz w:val="24"/>
          <w:szCs w:val="24"/>
        </w:rPr>
        <w:t xml:space="preserve"> (w 2019</w:t>
      </w:r>
      <w:r w:rsidR="003653AA" w:rsidRPr="00837331">
        <w:rPr>
          <w:sz w:val="24"/>
          <w:szCs w:val="24"/>
        </w:rPr>
        <w:t xml:space="preserve"> r. było </w:t>
      </w:r>
      <w:r>
        <w:rPr>
          <w:sz w:val="24"/>
          <w:szCs w:val="24"/>
        </w:rPr>
        <w:t>59</w:t>
      </w:r>
      <w:r w:rsidR="003653AA" w:rsidRPr="00837331">
        <w:rPr>
          <w:sz w:val="24"/>
          <w:szCs w:val="24"/>
        </w:rPr>
        <w:t xml:space="preserve"> takich zawiadomień</w:t>
      </w:r>
      <w:r w:rsidR="005E760D">
        <w:rPr>
          <w:sz w:val="24"/>
          <w:szCs w:val="24"/>
        </w:rPr>
        <w:t xml:space="preserve">, </w:t>
      </w:r>
      <w:r w:rsidR="009E4652">
        <w:rPr>
          <w:sz w:val="24"/>
          <w:szCs w:val="24"/>
        </w:rPr>
        <w:t>w porównaniu do</w:t>
      </w:r>
      <w:r w:rsidR="005E760D">
        <w:rPr>
          <w:sz w:val="24"/>
          <w:szCs w:val="24"/>
        </w:rPr>
        <w:t xml:space="preserve"> 37 w 2018 r. i 33 w 2017 r.</w:t>
      </w:r>
      <w:r w:rsidR="003653AA" w:rsidRPr="00837331">
        <w:rPr>
          <w:sz w:val="24"/>
          <w:szCs w:val="24"/>
        </w:rPr>
        <w:t>) oraz liczby zawiadomień prokuratury i policji o podejrzeniu popełnienia innego przestępstwa z użyciem przemocy lub groźby bezprawnej na szkodę osoby najbliższej (w 201</w:t>
      </w:r>
      <w:r w:rsidR="005E760D">
        <w:rPr>
          <w:sz w:val="24"/>
          <w:szCs w:val="24"/>
        </w:rPr>
        <w:t>9</w:t>
      </w:r>
      <w:r w:rsidR="003653AA" w:rsidRPr="00837331">
        <w:rPr>
          <w:sz w:val="24"/>
          <w:szCs w:val="24"/>
        </w:rPr>
        <w:t xml:space="preserve"> r. </w:t>
      </w:r>
      <w:r w:rsidR="005E760D">
        <w:rPr>
          <w:sz w:val="24"/>
          <w:szCs w:val="24"/>
        </w:rPr>
        <w:t xml:space="preserve">były 22, </w:t>
      </w:r>
      <w:r w:rsidR="009E4652">
        <w:rPr>
          <w:sz w:val="24"/>
          <w:szCs w:val="24"/>
        </w:rPr>
        <w:t>w porównaniu do</w:t>
      </w:r>
      <w:r w:rsidR="005E760D">
        <w:rPr>
          <w:sz w:val="24"/>
          <w:szCs w:val="24"/>
        </w:rPr>
        <w:t xml:space="preserve"> 18 w 2018 r. i 17 w 2017 r.</w:t>
      </w:r>
      <w:r w:rsidR="003653AA" w:rsidRPr="00837331">
        <w:rPr>
          <w:sz w:val="24"/>
          <w:szCs w:val="24"/>
        </w:rPr>
        <w:t>).</w:t>
      </w:r>
      <w:r w:rsidR="00764C0E" w:rsidRPr="00837331">
        <w:rPr>
          <w:sz w:val="24"/>
          <w:szCs w:val="24"/>
        </w:rPr>
        <w:t xml:space="preserve"> </w:t>
      </w:r>
      <w:r w:rsidR="00D73582">
        <w:rPr>
          <w:sz w:val="24"/>
          <w:szCs w:val="24"/>
        </w:rPr>
        <w:t xml:space="preserve">Zwiększyła się </w:t>
      </w:r>
      <w:r w:rsidR="00D73582" w:rsidRPr="00D73582">
        <w:rPr>
          <w:sz w:val="24"/>
          <w:szCs w:val="24"/>
        </w:rPr>
        <w:t>również liczba sprawców przemocy w rodzinie</w:t>
      </w:r>
      <w:r w:rsidR="0046019A">
        <w:rPr>
          <w:sz w:val="24"/>
          <w:szCs w:val="24"/>
        </w:rPr>
        <w:t>,</w:t>
      </w:r>
      <w:r w:rsidR="00D73582" w:rsidRPr="00D73582">
        <w:rPr>
          <w:sz w:val="24"/>
          <w:szCs w:val="24"/>
        </w:rPr>
        <w:t xml:space="preserve"> </w:t>
      </w:r>
      <w:r w:rsidR="00764C0E" w:rsidRPr="00D73582">
        <w:rPr>
          <w:sz w:val="24"/>
          <w:szCs w:val="24"/>
        </w:rPr>
        <w:t xml:space="preserve">z którymi kontaktowali się członkowie gminnych komisji. </w:t>
      </w:r>
      <w:r w:rsidR="007A3BB5" w:rsidRPr="00D73582">
        <w:rPr>
          <w:sz w:val="24"/>
          <w:szCs w:val="24"/>
        </w:rPr>
        <w:t>W 201</w:t>
      </w:r>
      <w:r w:rsidR="00D73582" w:rsidRPr="00D73582">
        <w:rPr>
          <w:sz w:val="24"/>
          <w:szCs w:val="24"/>
        </w:rPr>
        <w:t>9</w:t>
      </w:r>
      <w:r w:rsidR="007A3BB5" w:rsidRPr="00D73582">
        <w:rPr>
          <w:sz w:val="24"/>
          <w:szCs w:val="24"/>
        </w:rPr>
        <w:t xml:space="preserve"> r. w</w:t>
      </w:r>
      <w:r w:rsidR="00D73582" w:rsidRPr="00D73582">
        <w:rPr>
          <w:sz w:val="24"/>
          <w:szCs w:val="24"/>
        </w:rPr>
        <w:t xml:space="preserve"> porównaniu do 2018</w:t>
      </w:r>
      <w:r w:rsidR="00764C0E" w:rsidRPr="00D73582">
        <w:rPr>
          <w:sz w:val="24"/>
          <w:szCs w:val="24"/>
        </w:rPr>
        <w:t xml:space="preserve"> r. wzrosła</w:t>
      </w:r>
      <w:r w:rsidR="008E0CF9">
        <w:rPr>
          <w:sz w:val="24"/>
          <w:szCs w:val="24"/>
        </w:rPr>
        <w:br/>
      </w:r>
      <w:r w:rsidR="007A3BB5" w:rsidRPr="00D73582">
        <w:rPr>
          <w:sz w:val="24"/>
          <w:szCs w:val="24"/>
        </w:rPr>
        <w:t xml:space="preserve">o </w:t>
      </w:r>
      <w:r w:rsidR="00D73582" w:rsidRPr="00D73582">
        <w:rPr>
          <w:sz w:val="24"/>
          <w:szCs w:val="24"/>
        </w:rPr>
        <w:t>2,37%.</w:t>
      </w:r>
    </w:p>
    <w:p w14:paraId="1E1712B7" w14:textId="77777777" w:rsidR="00D5130C" w:rsidRPr="00A40A20" w:rsidRDefault="00CE058B" w:rsidP="008E0CF9">
      <w:pPr>
        <w:spacing w:after="0"/>
        <w:ind w:firstLine="360"/>
        <w:jc w:val="both"/>
        <w:rPr>
          <w:sz w:val="24"/>
          <w:szCs w:val="24"/>
        </w:rPr>
      </w:pPr>
      <w:r w:rsidRPr="0053284D">
        <w:rPr>
          <w:rFonts w:cstheme="minorHAnsi"/>
          <w:sz w:val="24"/>
          <w:szCs w:val="24"/>
        </w:rPr>
        <w:t>W celu zwiększenia dostępności i podniesienia jakości pomocy dla ofiar przemocy</w:t>
      </w:r>
      <w:r w:rsidR="008E0CF9">
        <w:rPr>
          <w:rFonts w:cstheme="minorHAnsi"/>
          <w:sz w:val="24"/>
          <w:szCs w:val="24"/>
        </w:rPr>
        <w:br/>
      </w:r>
      <w:r w:rsidRPr="0053284D">
        <w:rPr>
          <w:rFonts w:cstheme="minorHAnsi"/>
          <w:sz w:val="24"/>
          <w:szCs w:val="24"/>
        </w:rPr>
        <w:t>w rodzinie z problemem al</w:t>
      </w:r>
      <w:r w:rsidR="00B570DA" w:rsidRPr="0053284D">
        <w:rPr>
          <w:rFonts w:cstheme="minorHAnsi"/>
          <w:sz w:val="24"/>
          <w:szCs w:val="24"/>
        </w:rPr>
        <w:t xml:space="preserve">koholowym – dorosłych i dzieci </w:t>
      </w:r>
      <w:r w:rsidRPr="0053284D">
        <w:rPr>
          <w:rFonts w:cstheme="minorHAnsi"/>
          <w:sz w:val="24"/>
          <w:szCs w:val="24"/>
        </w:rPr>
        <w:t xml:space="preserve">jednostki samorządu terytorialnego kontynuowały działania służące utrzymaniu infrastruktury pomocowej dla osób doznających przemocy w rodzinie. Na podstawie informacji zawartych w ankietach PARPA–G1 </w:t>
      </w:r>
      <w:r w:rsidR="00B570DA" w:rsidRPr="0053284D">
        <w:rPr>
          <w:rFonts w:cstheme="minorHAnsi"/>
          <w:sz w:val="24"/>
          <w:szCs w:val="24"/>
        </w:rPr>
        <w:t>można</w:t>
      </w:r>
      <w:r w:rsidRPr="0053284D">
        <w:rPr>
          <w:rFonts w:cstheme="minorHAnsi"/>
          <w:sz w:val="24"/>
          <w:szCs w:val="24"/>
        </w:rPr>
        <w:t xml:space="preserve"> stwierdzić, iż liczba </w:t>
      </w:r>
      <w:r w:rsidR="00D5130C" w:rsidRPr="0053284D">
        <w:rPr>
          <w:rFonts w:cstheme="minorHAnsi"/>
          <w:sz w:val="24"/>
          <w:szCs w:val="24"/>
        </w:rPr>
        <w:t>punktów konsultacyjnych</w:t>
      </w:r>
      <w:r w:rsidRPr="0053284D">
        <w:rPr>
          <w:rFonts w:cstheme="minorHAnsi"/>
          <w:sz w:val="24"/>
          <w:szCs w:val="24"/>
        </w:rPr>
        <w:t xml:space="preserve"> w których ofiary przemocy mogą uzyskać pomoc</w:t>
      </w:r>
      <w:r w:rsidR="00D5130C" w:rsidRPr="0053284D">
        <w:rPr>
          <w:rFonts w:cstheme="minorHAnsi"/>
          <w:sz w:val="24"/>
          <w:szCs w:val="24"/>
        </w:rPr>
        <w:t xml:space="preserve"> zmniejszyła </w:t>
      </w:r>
      <w:r w:rsidR="0053284D" w:rsidRPr="0053284D">
        <w:rPr>
          <w:rFonts w:cstheme="minorHAnsi"/>
          <w:sz w:val="24"/>
          <w:szCs w:val="24"/>
        </w:rPr>
        <w:t xml:space="preserve">się o ponad 17% tj. </w:t>
      </w:r>
      <w:r w:rsidR="00D5130C" w:rsidRPr="0053284D">
        <w:rPr>
          <w:rFonts w:cstheme="minorHAnsi"/>
          <w:sz w:val="24"/>
          <w:szCs w:val="24"/>
        </w:rPr>
        <w:t>z 165 w 2018 r. do 136 w 2019 r.</w:t>
      </w:r>
      <w:r w:rsidR="009E4652" w:rsidRPr="0053284D">
        <w:rPr>
          <w:rFonts w:cstheme="minorHAnsi"/>
          <w:sz w:val="24"/>
          <w:szCs w:val="24"/>
        </w:rPr>
        <w:t>,</w:t>
      </w:r>
      <w:r w:rsidR="00D5130C" w:rsidRPr="0053284D">
        <w:rPr>
          <w:rFonts w:cstheme="minorHAnsi"/>
          <w:sz w:val="24"/>
          <w:szCs w:val="24"/>
        </w:rPr>
        <w:t xml:space="preserve"> </w:t>
      </w:r>
      <w:r w:rsidR="009E4652" w:rsidRPr="0053284D">
        <w:rPr>
          <w:rFonts w:cstheme="minorHAnsi"/>
          <w:sz w:val="24"/>
          <w:szCs w:val="24"/>
        </w:rPr>
        <w:t>liczba dostępnych</w:t>
      </w:r>
      <w:r w:rsidRPr="0053284D">
        <w:rPr>
          <w:rFonts w:cstheme="minorHAnsi"/>
          <w:sz w:val="24"/>
          <w:szCs w:val="24"/>
        </w:rPr>
        <w:t xml:space="preserve"> </w:t>
      </w:r>
      <w:r w:rsidR="00D5130C" w:rsidRPr="0053284D">
        <w:rPr>
          <w:rFonts w:cstheme="minorHAnsi"/>
          <w:sz w:val="24"/>
          <w:szCs w:val="24"/>
        </w:rPr>
        <w:t xml:space="preserve">telefonów zaufania </w:t>
      </w:r>
      <w:r w:rsidR="009E4652" w:rsidRPr="0053284D">
        <w:rPr>
          <w:rFonts w:cstheme="minorHAnsi"/>
          <w:sz w:val="24"/>
          <w:szCs w:val="24"/>
        </w:rPr>
        <w:t xml:space="preserve">spadła o ponad 10% tj. </w:t>
      </w:r>
      <w:r w:rsidR="00D5130C" w:rsidRPr="0053284D">
        <w:rPr>
          <w:rFonts w:cstheme="minorHAnsi"/>
          <w:sz w:val="24"/>
          <w:szCs w:val="24"/>
        </w:rPr>
        <w:t xml:space="preserve">z 48 w 2018 r. do 43 w 2019 r., </w:t>
      </w:r>
      <w:r w:rsidR="009E4652" w:rsidRPr="0053284D">
        <w:rPr>
          <w:rFonts w:cstheme="minorHAnsi"/>
          <w:sz w:val="24"/>
          <w:szCs w:val="24"/>
        </w:rPr>
        <w:t>liczba</w:t>
      </w:r>
      <w:r w:rsidR="00D5130C" w:rsidRPr="0053284D">
        <w:rPr>
          <w:rFonts w:cstheme="minorHAnsi"/>
          <w:sz w:val="24"/>
          <w:szCs w:val="24"/>
        </w:rPr>
        <w:t xml:space="preserve"> schronisk/hosteli dla ofiar przemocy w rodzinie </w:t>
      </w:r>
      <w:r w:rsidR="009E4652" w:rsidRPr="0053284D">
        <w:rPr>
          <w:rFonts w:cstheme="minorHAnsi"/>
          <w:sz w:val="24"/>
          <w:szCs w:val="24"/>
        </w:rPr>
        <w:t xml:space="preserve">spadła o ponad 33% tj. </w:t>
      </w:r>
      <w:r w:rsidR="00D5130C" w:rsidRPr="0053284D">
        <w:rPr>
          <w:rFonts w:cstheme="minorHAnsi"/>
          <w:sz w:val="24"/>
          <w:szCs w:val="24"/>
        </w:rPr>
        <w:t>z 12 w 2</w:t>
      </w:r>
      <w:r w:rsidR="009E4652" w:rsidRPr="0053284D">
        <w:rPr>
          <w:rFonts w:cstheme="minorHAnsi"/>
          <w:sz w:val="24"/>
          <w:szCs w:val="24"/>
        </w:rPr>
        <w:t>018 r. do 8 w 2019 r.</w:t>
      </w:r>
      <w:r w:rsidR="00D5130C" w:rsidRPr="0053284D">
        <w:rPr>
          <w:rFonts w:cstheme="minorHAnsi"/>
          <w:sz w:val="24"/>
          <w:szCs w:val="24"/>
        </w:rPr>
        <w:t xml:space="preserve"> Natomiast zauważalny jest wzrost liczby ośrodków interwencji kryzysowych z 8 w 2018 r. do 11 w 2019 r., tj. o 37,5% oraz wzrost</w:t>
      </w:r>
      <w:r w:rsidR="009E4652" w:rsidRPr="0053284D">
        <w:rPr>
          <w:rFonts w:cstheme="minorHAnsi"/>
          <w:sz w:val="24"/>
          <w:szCs w:val="24"/>
        </w:rPr>
        <w:t xml:space="preserve"> dostępnych</w:t>
      </w:r>
      <w:r w:rsidR="00D5130C" w:rsidRPr="0053284D">
        <w:rPr>
          <w:rFonts w:cstheme="minorHAnsi"/>
          <w:sz w:val="24"/>
          <w:szCs w:val="24"/>
        </w:rPr>
        <w:t xml:space="preserve"> ośrodków wsparcia z 3 w 2018 r. do 7 w 2019 r., tj.</w:t>
      </w:r>
      <w:r w:rsidR="0046019A">
        <w:rPr>
          <w:rFonts w:cstheme="minorHAnsi"/>
          <w:sz w:val="24"/>
          <w:szCs w:val="24"/>
        </w:rPr>
        <w:br/>
      </w:r>
      <w:r w:rsidR="00D5130C" w:rsidRPr="0053284D">
        <w:rPr>
          <w:rFonts w:cstheme="minorHAnsi"/>
          <w:sz w:val="24"/>
          <w:szCs w:val="24"/>
        </w:rPr>
        <w:t>o ponad 133%.</w:t>
      </w:r>
    </w:p>
    <w:p w14:paraId="7635C6CD" w14:textId="77777777" w:rsidR="00CE058B" w:rsidRPr="00837331" w:rsidRDefault="001C066F" w:rsidP="0046019A">
      <w:pPr>
        <w:spacing w:after="0"/>
        <w:ind w:firstLine="360"/>
        <w:jc w:val="both"/>
        <w:rPr>
          <w:sz w:val="24"/>
          <w:szCs w:val="24"/>
        </w:rPr>
      </w:pPr>
      <w:r w:rsidRPr="00AA33EF">
        <w:rPr>
          <w:sz w:val="24"/>
          <w:szCs w:val="24"/>
        </w:rPr>
        <w:t xml:space="preserve">Z danych PARPA G-1 </w:t>
      </w:r>
      <w:r w:rsidR="00AA33EF" w:rsidRPr="00AA33EF">
        <w:rPr>
          <w:sz w:val="24"/>
          <w:szCs w:val="24"/>
        </w:rPr>
        <w:t>wynika,</w:t>
      </w:r>
      <w:r w:rsidR="00AA33EF">
        <w:rPr>
          <w:sz w:val="24"/>
          <w:szCs w:val="24"/>
        </w:rPr>
        <w:t xml:space="preserve"> że w 2019</w:t>
      </w:r>
      <w:r w:rsidRPr="00837331">
        <w:rPr>
          <w:sz w:val="24"/>
          <w:szCs w:val="24"/>
        </w:rPr>
        <w:t xml:space="preserve"> r. n</w:t>
      </w:r>
      <w:r w:rsidR="00D81B44" w:rsidRPr="00837331">
        <w:rPr>
          <w:sz w:val="24"/>
          <w:szCs w:val="24"/>
        </w:rPr>
        <w:t>a terenie województwa funkcjonowały stowarzyszenia abstynenckie, kluby abstynenckie, grupy AA</w:t>
      </w:r>
      <w:r w:rsidRPr="00837331">
        <w:rPr>
          <w:sz w:val="24"/>
          <w:szCs w:val="24"/>
        </w:rPr>
        <w:t xml:space="preserve"> (Anonimowych Alkoholików)</w:t>
      </w:r>
      <w:r w:rsidR="00D81B44" w:rsidRPr="00837331">
        <w:rPr>
          <w:sz w:val="24"/>
          <w:szCs w:val="24"/>
        </w:rPr>
        <w:t>, grupy A</w:t>
      </w:r>
      <w:r w:rsidRPr="00837331">
        <w:rPr>
          <w:sz w:val="24"/>
          <w:szCs w:val="24"/>
        </w:rPr>
        <w:t>L</w:t>
      </w:r>
      <w:r w:rsidR="00D81B44" w:rsidRPr="00837331">
        <w:rPr>
          <w:sz w:val="24"/>
          <w:szCs w:val="24"/>
        </w:rPr>
        <w:t>-ANON</w:t>
      </w:r>
      <w:r w:rsidRPr="00837331">
        <w:rPr>
          <w:sz w:val="24"/>
          <w:szCs w:val="24"/>
        </w:rPr>
        <w:t xml:space="preserve"> (bliskich osób z problemem alkoholowym)</w:t>
      </w:r>
      <w:r w:rsidR="00D81B44" w:rsidRPr="00837331">
        <w:rPr>
          <w:sz w:val="24"/>
          <w:szCs w:val="24"/>
        </w:rPr>
        <w:t>, grupy A</w:t>
      </w:r>
      <w:r w:rsidRPr="00837331">
        <w:rPr>
          <w:sz w:val="24"/>
          <w:szCs w:val="24"/>
        </w:rPr>
        <w:t>l</w:t>
      </w:r>
      <w:r w:rsidR="00D81B44" w:rsidRPr="00837331">
        <w:rPr>
          <w:sz w:val="24"/>
          <w:szCs w:val="24"/>
        </w:rPr>
        <w:t>-ATEEN</w:t>
      </w:r>
      <w:r w:rsidRPr="00837331">
        <w:rPr>
          <w:sz w:val="24"/>
          <w:szCs w:val="24"/>
        </w:rPr>
        <w:t xml:space="preserve"> (dzieci z rodzin</w:t>
      </w:r>
      <w:r w:rsidR="0046019A">
        <w:rPr>
          <w:sz w:val="24"/>
          <w:szCs w:val="24"/>
        </w:rPr>
        <w:br/>
      </w:r>
      <w:r w:rsidRPr="00837331">
        <w:rPr>
          <w:sz w:val="24"/>
          <w:szCs w:val="24"/>
        </w:rPr>
        <w:t>z problemem alkoholowym)</w:t>
      </w:r>
      <w:r w:rsidR="00D81B44" w:rsidRPr="00837331">
        <w:rPr>
          <w:sz w:val="24"/>
          <w:szCs w:val="24"/>
        </w:rPr>
        <w:t xml:space="preserve">, grupy dla dorosłych dzieci alkoholików (DDA). Ich liczba </w:t>
      </w:r>
      <w:r w:rsidR="006B718C">
        <w:rPr>
          <w:sz w:val="24"/>
          <w:szCs w:val="24"/>
        </w:rPr>
        <w:t>wzrosła w</w:t>
      </w:r>
      <w:r w:rsidR="00D81B44" w:rsidRPr="00837331">
        <w:rPr>
          <w:sz w:val="24"/>
          <w:szCs w:val="24"/>
        </w:rPr>
        <w:t xml:space="preserve"> </w:t>
      </w:r>
      <w:r w:rsidR="006B718C">
        <w:rPr>
          <w:sz w:val="24"/>
          <w:szCs w:val="24"/>
        </w:rPr>
        <w:t>2019 r. w porównaniu do poprzedniego roku o 14,5%.</w:t>
      </w:r>
    </w:p>
    <w:p w14:paraId="08189BE4" w14:textId="77777777" w:rsidR="007A3BB5" w:rsidRPr="00740E2B" w:rsidRDefault="00CE058B" w:rsidP="0046019A">
      <w:pPr>
        <w:spacing w:after="0"/>
        <w:ind w:firstLine="360"/>
        <w:jc w:val="both"/>
        <w:rPr>
          <w:rFonts w:cstheme="minorHAnsi"/>
          <w:color w:val="0070C0"/>
          <w:sz w:val="24"/>
          <w:szCs w:val="24"/>
        </w:rPr>
      </w:pPr>
      <w:r w:rsidRPr="006B718C">
        <w:rPr>
          <w:rFonts w:cstheme="minorHAnsi"/>
          <w:sz w:val="24"/>
          <w:szCs w:val="24"/>
        </w:rPr>
        <w:t>Najbardziej rozpowszechnionymi w</w:t>
      </w:r>
      <w:r w:rsidRPr="00837331">
        <w:rPr>
          <w:rFonts w:cstheme="minorHAnsi"/>
          <w:sz w:val="24"/>
          <w:szCs w:val="24"/>
        </w:rPr>
        <w:t xml:space="preserve"> gminach placówkami, do których mogą zgłaszać się członkowie rodzin z problemem alkoholowym i przemocy od wielu lat pozostają pun</w:t>
      </w:r>
      <w:r w:rsidR="008C1272" w:rsidRPr="00837331">
        <w:rPr>
          <w:rFonts w:cstheme="minorHAnsi"/>
          <w:sz w:val="24"/>
          <w:szCs w:val="24"/>
        </w:rPr>
        <w:t>kty informacyjno-konsultacyjne, które w 201</w:t>
      </w:r>
      <w:r w:rsidR="006B718C">
        <w:rPr>
          <w:rFonts w:cstheme="minorHAnsi"/>
          <w:sz w:val="24"/>
          <w:szCs w:val="24"/>
        </w:rPr>
        <w:t>9</w:t>
      </w:r>
      <w:r w:rsidR="008C1272" w:rsidRPr="00837331">
        <w:rPr>
          <w:rFonts w:cstheme="minorHAnsi"/>
          <w:sz w:val="24"/>
          <w:szCs w:val="24"/>
        </w:rPr>
        <w:t xml:space="preserve"> r. znajdowały się w </w:t>
      </w:r>
      <w:r w:rsidR="006B718C">
        <w:rPr>
          <w:rFonts w:cstheme="minorHAnsi"/>
          <w:sz w:val="24"/>
          <w:szCs w:val="24"/>
        </w:rPr>
        <w:t>ponad 77</w:t>
      </w:r>
      <w:r w:rsidR="008C1272" w:rsidRPr="00837331">
        <w:rPr>
          <w:rFonts w:cstheme="minorHAnsi"/>
          <w:sz w:val="24"/>
          <w:szCs w:val="24"/>
        </w:rPr>
        <w:t>% małopolskich gmin</w:t>
      </w:r>
      <w:r w:rsidR="00B441E7" w:rsidRPr="00837331">
        <w:rPr>
          <w:sz w:val="24"/>
          <w:szCs w:val="24"/>
        </w:rPr>
        <w:t>.</w:t>
      </w:r>
      <w:r w:rsidR="00D81B44" w:rsidRPr="00837331">
        <w:rPr>
          <w:sz w:val="24"/>
          <w:szCs w:val="24"/>
        </w:rPr>
        <w:t xml:space="preserve"> </w:t>
      </w:r>
      <w:r w:rsidRPr="00837331">
        <w:rPr>
          <w:rFonts w:cstheme="minorHAnsi"/>
          <w:sz w:val="24"/>
          <w:szCs w:val="24"/>
        </w:rPr>
        <w:t>Z ich oferty w 201</w:t>
      </w:r>
      <w:r w:rsidR="006B718C">
        <w:rPr>
          <w:rFonts w:cstheme="minorHAnsi"/>
          <w:sz w:val="24"/>
          <w:szCs w:val="24"/>
        </w:rPr>
        <w:t>9</w:t>
      </w:r>
      <w:r w:rsidRPr="00837331">
        <w:rPr>
          <w:rFonts w:cstheme="minorHAnsi"/>
          <w:sz w:val="24"/>
          <w:szCs w:val="24"/>
        </w:rPr>
        <w:t xml:space="preserve"> r. skorzystało </w:t>
      </w:r>
      <w:r w:rsidR="00023489" w:rsidRPr="004A2B96">
        <w:rPr>
          <w:rFonts w:cstheme="minorHAnsi"/>
          <w:sz w:val="24"/>
          <w:szCs w:val="24"/>
        </w:rPr>
        <w:t xml:space="preserve">ponad </w:t>
      </w:r>
      <w:r w:rsidR="004A2B96" w:rsidRPr="004A2B96">
        <w:rPr>
          <w:rFonts w:cstheme="minorHAnsi"/>
          <w:sz w:val="24"/>
          <w:szCs w:val="24"/>
        </w:rPr>
        <w:t>19</w:t>
      </w:r>
      <w:r w:rsidRPr="004A2B96">
        <w:rPr>
          <w:rFonts w:cstheme="minorHAnsi"/>
          <w:sz w:val="24"/>
          <w:szCs w:val="24"/>
        </w:rPr>
        <w:t xml:space="preserve"> tys. </w:t>
      </w:r>
      <w:r w:rsidRPr="003910AC">
        <w:rPr>
          <w:rFonts w:cstheme="minorHAnsi"/>
          <w:sz w:val="24"/>
          <w:szCs w:val="24"/>
        </w:rPr>
        <w:t xml:space="preserve">osób. </w:t>
      </w:r>
      <w:r w:rsidR="008174A3" w:rsidRPr="003910AC">
        <w:rPr>
          <w:rFonts w:cstheme="minorHAnsi"/>
          <w:sz w:val="24"/>
          <w:szCs w:val="24"/>
        </w:rPr>
        <w:t>Nieco ponad</w:t>
      </w:r>
      <w:r w:rsidRPr="003910AC">
        <w:rPr>
          <w:rFonts w:cstheme="minorHAnsi"/>
          <w:sz w:val="24"/>
          <w:szCs w:val="24"/>
        </w:rPr>
        <w:t xml:space="preserve"> 1</w:t>
      </w:r>
      <w:r w:rsidR="003910AC" w:rsidRPr="003910AC">
        <w:rPr>
          <w:rFonts w:cstheme="minorHAnsi"/>
          <w:sz w:val="24"/>
          <w:szCs w:val="24"/>
        </w:rPr>
        <w:t>3,5</w:t>
      </w:r>
      <w:r w:rsidRPr="003910AC">
        <w:rPr>
          <w:rFonts w:cstheme="minorHAnsi"/>
          <w:sz w:val="24"/>
          <w:szCs w:val="24"/>
        </w:rPr>
        <w:t>% klientów tych</w:t>
      </w:r>
      <w:r w:rsidRPr="00837331">
        <w:rPr>
          <w:rFonts w:cstheme="minorHAnsi"/>
          <w:sz w:val="24"/>
          <w:szCs w:val="24"/>
        </w:rPr>
        <w:t xml:space="preserve"> placówek </w:t>
      </w:r>
      <w:r w:rsidRPr="003910AC">
        <w:rPr>
          <w:rFonts w:cstheme="minorHAnsi"/>
          <w:sz w:val="24"/>
          <w:szCs w:val="24"/>
        </w:rPr>
        <w:t>stanowiły ofiary przemocy w rodzinie (</w:t>
      </w:r>
      <w:r w:rsidR="008174A3" w:rsidRPr="003910AC">
        <w:rPr>
          <w:rFonts w:cstheme="minorHAnsi"/>
          <w:sz w:val="24"/>
          <w:szCs w:val="24"/>
        </w:rPr>
        <w:t xml:space="preserve">2 </w:t>
      </w:r>
      <w:r w:rsidR="003910AC" w:rsidRPr="003910AC">
        <w:rPr>
          <w:rFonts w:cstheme="minorHAnsi"/>
          <w:sz w:val="24"/>
          <w:szCs w:val="24"/>
        </w:rPr>
        <w:t>601</w:t>
      </w:r>
      <w:r w:rsidRPr="003910AC">
        <w:rPr>
          <w:rFonts w:cstheme="minorHAnsi"/>
          <w:sz w:val="24"/>
          <w:szCs w:val="24"/>
        </w:rPr>
        <w:t xml:space="preserve"> osób). Udzielono im ogółem </w:t>
      </w:r>
      <w:r w:rsidR="003910AC" w:rsidRPr="003910AC">
        <w:rPr>
          <w:rFonts w:cstheme="minorHAnsi"/>
          <w:sz w:val="24"/>
          <w:szCs w:val="24"/>
        </w:rPr>
        <w:t>5 911</w:t>
      </w:r>
      <w:r w:rsidRPr="003910AC">
        <w:rPr>
          <w:rFonts w:cstheme="minorHAnsi"/>
          <w:sz w:val="24"/>
          <w:szCs w:val="24"/>
        </w:rPr>
        <w:t xml:space="preserve"> porad. Oznacza to – w porównan</w:t>
      </w:r>
      <w:r w:rsidR="003910AC" w:rsidRPr="003910AC">
        <w:rPr>
          <w:rFonts w:cstheme="minorHAnsi"/>
          <w:sz w:val="24"/>
          <w:szCs w:val="24"/>
        </w:rPr>
        <w:t>iu do 2018</w:t>
      </w:r>
      <w:r w:rsidRPr="003910AC">
        <w:rPr>
          <w:rFonts w:cstheme="minorHAnsi"/>
          <w:sz w:val="24"/>
          <w:szCs w:val="24"/>
        </w:rPr>
        <w:t xml:space="preserve"> r. – </w:t>
      </w:r>
      <w:r w:rsidR="008174A3" w:rsidRPr="003910AC">
        <w:rPr>
          <w:rFonts w:cstheme="minorHAnsi"/>
          <w:sz w:val="24"/>
          <w:szCs w:val="24"/>
        </w:rPr>
        <w:t xml:space="preserve">spadek (o </w:t>
      </w:r>
      <w:r w:rsidR="003910AC" w:rsidRPr="003910AC">
        <w:rPr>
          <w:rFonts w:cstheme="minorHAnsi"/>
          <w:sz w:val="24"/>
          <w:szCs w:val="24"/>
        </w:rPr>
        <w:t>8</w:t>
      </w:r>
      <w:r w:rsidRPr="003910AC">
        <w:rPr>
          <w:rFonts w:cstheme="minorHAnsi"/>
          <w:sz w:val="24"/>
          <w:szCs w:val="24"/>
        </w:rPr>
        <w:t>%) liczby osób zgłaszających się</w:t>
      </w:r>
      <w:r w:rsidR="0046019A">
        <w:rPr>
          <w:rFonts w:cstheme="minorHAnsi"/>
          <w:sz w:val="24"/>
          <w:szCs w:val="24"/>
        </w:rPr>
        <w:br/>
      </w:r>
      <w:r w:rsidRPr="003910AC">
        <w:rPr>
          <w:rFonts w:cstheme="minorHAnsi"/>
          <w:sz w:val="24"/>
          <w:szCs w:val="24"/>
        </w:rPr>
        <w:t>z problemem przemocy w rodzinie do tego rodzaju placówek oraz lic</w:t>
      </w:r>
      <w:r w:rsidR="008174A3" w:rsidRPr="003910AC">
        <w:rPr>
          <w:rFonts w:cstheme="minorHAnsi"/>
          <w:sz w:val="24"/>
          <w:szCs w:val="24"/>
        </w:rPr>
        <w:t>zby udzielonych porad</w:t>
      </w:r>
      <w:r w:rsidR="0046019A">
        <w:rPr>
          <w:rFonts w:cstheme="minorHAnsi"/>
          <w:sz w:val="24"/>
          <w:szCs w:val="24"/>
        </w:rPr>
        <w:br/>
      </w:r>
      <w:r w:rsidR="008174A3" w:rsidRPr="003910AC">
        <w:rPr>
          <w:rFonts w:cstheme="minorHAnsi"/>
          <w:sz w:val="24"/>
          <w:szCs w:val="24"/>
        </w:rPr>
        <w:t xml:space="preserve">(o ponad </w:t>
      </w:r>
      <w:r w:rsidR="003910AC" w:rsidRPr="003910AC">
        <w:rPr>
          <w:rFonts w:cstheme="minorHAnsi"/>
          <w:sz w:val="24"/>
          <w:szCs w:val="24"/>
        </w:rPr>
        <w:t>5,</w:t>
      </w:r>
      <w:r w:rsidR="003910AC" w:rsidRPr="00740E2B">
        <w:rPr>
          <w:rFonts w:cstheme="minorHAnsi"/>
          <w:sz w:val="24"/>
          <w:szCs w:val="24"/>
        </w:rPr>
        <w:t>67</w:t>
      </w:r>
      <w:r w:rsidRPr="00740E2B">
        <w:rPr>
          <w:rFonts w:cstheme="minorHAnsi"/>
          <w:sz w:val="24"/>
          <w:szCs w:val="24"/>
        </w:rPr>
        <w:t>%).</w:t>
      </w:r>
    </w:p>
    <w:p w14:paraId="33211F38" w14:textId="77777777" w:rsidR="00ED7CB4" w:rsidRPr="00837331" w:rsidRDefault="00161924" w:rsidP="0046019A">
      <w:pPr>
        <w:spacing w:after="0"/>
        <w:ind w:firstLine="360"/>
        <w:jc w:val="both"/>
        <w:rPr>
          <w:sz w:val="24"/>
          <w:szCs w:val="24"/>
        </w:rPr>
      </w:pPr>
      <w:r w:rsidRPr="00740E2B">
        <w:rPr>
          <w:sz w:val="24"/>
          <w:szCs w:val="24"/>
        </w:rPr>
        <w:t>W 2019</w:t>
      </w:r>
      <w:r w:rsidR="00B441E7" w:rsidRPr="00740E2B">
        <w:rPr>
          <w:sz w:val="24"/>
          <w:szCs w:val="24"/>
        </w:rPr>
        <w:t xml:space="preserve"> r. poziom środków finansowych przeznaczonych w ramach gminn</w:t>
      </w:r>
      <w:r w:rsidR="00740E2B" w:rsidRPr="00740E2B">
        <w:rPr>
          <w:sz w:val="24"/>
          <w:szCs w:val="24"/>
        </w:rPr>
        <w:t>ych programów</w:t>
      </w:r>
      <w:r w:rsidR="00B441E7" w:rsidRPr="00740E2B">
        <w:rPr>
          <w:sz w:val="24"/>
          <w:szCs w:val="24"/>
        </w:rPr>
        <w:t xml:space="preserve"> profilaktyki i rozwiązywania problemów alkoholowych na działania związane</w:t>
      </w:r>
      <w:r w:rsidR="0046019A">
        <w:rPr>
          <w:sz w:val="24"/>
          <w:szCs w:val="24"/>
        </w:rPr>
        <w:br/>
      </w:r>
      <w:r w:rsidR="00B441E7" w:rsidRPr="00740E2B">
        <w:rPr>
          <w:sz w:val="24"/>
          <w:szCs w:val="24"/>
        </w:rPr>
        <w:t xml:space="preserve">z przeciwdziałaniem przemocy w rodzinie był </w:t>
      </w:r>
      <w:r w:rsidRPr="00740E2B">
        <w:rPr>
          <w:sz w:val="24"/>
          <w:szCs w:val="24"/>
        </w:rPr>
        <w:t>wyżs</w:t>
      </w:r>
      <w:r w:rsidR="00740E2B" w:rsidRPr="00740E2B">
        <w:rPr>
          <w:sz w:val="24"/>
          <w:szCs w:val="24"/>
        </w:rPr>
        <w:t xml:space="preserve">zy o ponad 46% niż w 2018 r., ale niższy niż w 2017 r. o 10,5% i </w:t>
      </w:r>
      <w:r w:rsidR="00B441E7" w:rsidRPr="00740E2B">
        <w:rPr>
          <w:sz w:val="24"/>
          <w:szCs w:val="24"/>
        </w:rPr>
        <w:t xml:space="preserve">wyniósł </w:t>
      </w:r>
      <w:r w:rsidR="00740E2B" w:rsidRPr="00740E2B">
        <w:rPr>
          <w:sz w:val="24"/>
          <w:szCs w:val="24"/>
        </w:rPr>
        <w:t>1 910 003,99 zł.</w:t>
      </w:r>
    </w:p>
    <w:p w14:paraId="18B77353" w14:textId="77777777" w:rsidR="0053284D" w:rsidRDefault="00F85CF2" w:rsidP="0046019A">
      <w:pPr>
        <w:spacing w:after="0"/>
        <w:ind w:firstLine="360"/>
        <w:jc w:val="both"/>
        <w:rPr>
          <w:sz w:val="24"/>
          <w:szCs w:val="24"/>
        </w:rPr>
      </w:pPr>
      <w:r w:rsidRPr="00837331">
        <w:rPr>
          <w:sz w:val="24"/>
          <w:szCs w:val="24"/>
        </w:rPr>
        <w:t>Dużą rolę w przezwyciężaniu problemów alkoholowych związanych ze zjawiskiem alkoholizmu pełnią jednostki pomocy społecznej (OPS). Podstawow</w:t>
      </w:r>
      <w:r w:rsidR="0046019A">
        <w:rPr>
          <w:sz w:val="24"/>
          <w:szCs w:val="24"/>
        </w:rPr>
        <w:t>ą</w:t>
      </w:r>
      <w:r w:rsidRPr="00837331">
        <w:rPr>
          <w:sz w:val="24"/>
          <w:szCs w:val="24"/>
        </w:rPr>
        <w:t xml:space="preserve"> form</w:t>
      </w:r>
      <w:r w:rsidR="0046019A">
        <w:rPr>
          <w:sz w:val="24"/>
          <w:szCs w:val="24"/>
        </w:rPr>
        <w:t>ą</w:t>
      </w:r>
      <w:r w:rsidRPr="00837331">
        <w:rPr>
          <w:sz w:val="24"/>
          <w:szCs w:val="24"/>
        </w:rPr>
        <w:t xml:space="preserve"> prowadzonych przez nie usł</w:t>
      </w:r>
      <w:r w:rsidR="001C066F" w:rsidRPr="00837331">
        <w:rPr>
          <w:sz w:val="24"/>
          <w:szCs w:val="24"/>
        </w:rPr>
        <w:t>ug są</w:t>
      </w:r>
      <w:r w:rsidRPr="00837331">
        <w:rPr>
          <w:sz w:val="24"/>
          <w:szCs w:val="24"/>
        </w:rPr>
        <w:t xml:space="preserve"> świadczenia materialne. </w:t>
      </w:r>
      <w:r w:rsidR="001C066F" w:rsidRPr="00837331">
        <w:rPr>
          <w:sz w:val="24"/>
          <w:szCs w:val="24"/>
        </w:rPr>
        <w:t>Z Ban</w:t>
      </w:r>
      <w:r w:rsidR="0046019A">
        <w:rPr>
          <w:sz w:val="24"/>
          <w:szCs w:val="24"/>
        </w:rPr>
        <w:t>ku Danych Lokalnych G</w:t>
      </w:r>
      <w:r w:rsidR="008D3AB4">
        <w:rPr>
          <w:sz w:val="24"/>
          <w:szCs w:val="24"/>
        </w:rPr>
        <w:t xml:space="preserve">łównego </w:t>
      </w:r>
      <w:r w:rsidR="0046019A">
        <w:rPr>
          <w:sz w:val="24"/>
          <w:szCs w:val="24"/>
        </w:rPr>
        <w:t>U</w:t>
      </w:r>
      <w:r w:rsidR="008D3AB4">
        <w:rPr>
          <w:sz w:val="24"/>
          <w:szCs w:val="24"/>
        </w:rPr>
        <w:t xml:space="preserve">rzędu </w:t>
      </w:r>
      <w:r w:rsidR="0046019A">
        <w:rPr>
          <w:sz w:val="24"/>
          <w:szCs w:val="24"/>
        </w:rPr>
        <w:t>S</w:t>
      </w:r>
      <w:r w:rsidR="008D3AB4">
        <w:rPr>
          <w:sz w:val="24"/>
          <w:szCs w:val="24"/>
        </w:rPr>
        <w:t>tatystycznego</w:t>
      </w:r>
      <w:r w:rsidR="0046019A">
        <w:rPr>
          <w:sz w:val="24"/>
          <w:szCs w:val="24"/>
        </w:rPr>
        <w:t xml:space="preserve"> wynika,</w:t>
      </w:r>
      <w:r w:rsidR="008D3AB4">
        <w:rPr>
          <w:sz w:val="24"/>
          <w:szCs w:val="24"/>
        </w:rPr>
        <w:t xml:space="preserve"> </w:t>
      </w:r>
      <w:r w:rsidR="001C066F" w:rsidRPr="00837331">
        <w:rPr>
          <w:sz w:val="24"/>
          <w:szCs w:val="24"/>
        </w:rPr>
        <w:t xml:space="preserve">że </w:t>
      </w:r>
      <w:r w:rsidR="00C0627E" w:rsidRPr="00837331">
        <w:rPr>
          <w:sz w:val="24"/>
          <w:szCs w:val="24"/>
        </w:rPr>
        <w:t>z powodu alkoholizmu w województwie małopolskim w 201</w:t>
      </w:r>
      <w:r w:rsidR="00740E2B">
        <w:rPr>
          <w:sz w:val="24"/>
          <w:szCs w:val="24"/>
        </w:rPr>
        <w:t>9</w:t>
      </w:r>
      <w:r w:rsidR="00C0627E" w:rsidRPr="00837331">
        <w:rPr>
          <w:sz w:val="24"/>
          <w:szCs w:val="24"/>
        </w:rPr>
        <w:t xml:space="preserve"> r. przyznano 4</w:t>
      </w:r>
      <w:r w:rsidR="00F826DD">
        <w:rPr>
          <w:sz w:val="24"/>
          <w:szCs w:val="24"/>
        </w:rPr>
        <w:t xml:space="preserve"> </w:t>
      </w:r>
      <w:r w:rsidR="00740E2B">
        <w:rPr>
          <w:sz w:val="24"/>
          <w:szCs w:val="24"/>
        </w:rPr>
        <w:t>140</w:t>
      </w:r>
      <w:r w:rsidR="00C0627E" w:rsidRPr="00837331">
        <w:rPr>
          <w:sz w:val="24"/>
          <w:szCs w:val="24"/>
        </w:rPr>
        <w:t xml:space="preserve"> świadczeń z pomocy społecznej. Najwięcej takich świadczeń przyznano w m</w:t>
      </w:r>
      <w:r w:rsidR="00E12A84">
        <w:rPr>
          <w:sz w:val="24"/>
          <w:szCs w:val="24"/>
        </w:rPr>
        <w:t xml:space="preserve">ieście </w:t>
      </w:r>
      <w:r w:rsidR="00C0627E" w:rsidRPr="00837331">
        <w:rPr>
          <w:sz w:val="24"/>
          <w:szCs w:val="24"/>
        </w:rPr>
        <w:t>Kraków (</w:t>
      </w:r>
      <w:r w:rsidR="00740E2B">
        <w:rPr>
          <w:sz w:val="24"/>
          <w:szCs w:val="24"/>
        </w:rPr>
        <w:t>846</w:t>
      </w:r>
      <w:r w:rsidR="00235AEF" w:rsidRPr="00837331">
        <w:rPr>
          <w:sz w:val="24"/>
          <w:szCs w:val="24"/>
        </w:rPr>
        <w:t xml:space="preserve"> co stanowi </w:t>
      </w:r>
      <w:r w:rsidR="00740E2B">
        <w:rPr>
          <w:sz w:val="24"/>
          <w:szCs w:val="24"/>
        </w:rPr>
        <w:t xml:space="preserve">nieco ponad </w:t>
      </w:r>
      <w:r w:rsidR="00C0627E" w:rsidRPr="00837331">
        <w:rPr>
          <w:sz w:val="24"/>
          <w:szCs w:val="24"/>
        </w:rPr>
        <w:t>20%)</w:t>
      </w:r>
      <w:r w:rsidR="00740E2B">
        <w:rPr>
          <w:sz w:val="24"/>
          <w:szCs w:val="24"/>
        </w:rPr>
        <w:t>,</w:t>
      </w:r>
      <w:r w:rsidR="00C0627E" w:rsidRPr="00837331">
        <w:rPr>
          <w:sz w:val="24"/>
          <w:szCs w:val="24"/>
        </w:rPr>
        <w:t xml:space="preserve"> </w:t>
      </w:r>
      <w:r w:rsidR="00235AEF" w:rsidRPr="00837331">
        <w:rPr>
          <w:sz w:val="24"/>
          <w:szCs w:val="24"/>
        </w:rPr>
        <w:t>a dalej w</w:t>
      </w:r>
      <w:r w:rsidR="00C0627E" w:rsidRPr="00837331">
        <w:rPr>
          <w:sz w:val="24"/>
          <w:szCs w:val="24"/>
        </w:rPr>
        <w:t xml:space="preserve"> powiecie wadowickim (</w:t>
      </w:r>
      <w:r w:rsidR="00740E2B">
        <w:rPr>
          <w:sz w:val="24"/>
          <w:szCs w:val="24"/>
        </w:rPr>
        <w:t>364</w:t>
      </w:r>
      <w:r w:rsidR="00235AEF" w:rsidRPr="00837331">
        <w:rPr>
          <w:sz w:val="24"/>
          <w:szCs w:val="24"/>
        </w:rPr>
        <w:t xml:space="preserve"> co stanowi </w:t>
      </w:r>
      <w:r w:rsidR="00420BA3">
        <w:rPr>
          <w:sz w:val="24"/>
          <w:szCs w:val="24"/>
        </w:rPr>
        <w:t>prawie 8,8</w:t>
      </w:r>
      <w:r w:rsidR="00C0627E" w:rsidRPr="00837331">
        <w:rPr>
          <w:sz w:val="24"/>
          <w:szCs w:val="24"/>
        </w:rPr>
        <w:t>%).</w:t>
      </w:r>
    </w:p>
    <w:p w14:paraId="50CFF1AC" w14:textId="77777777" w:rsidR="007B582D" w:rsidRDefault="007B582D">
      <w:pPr>
        <w:rPr>
          <w:b/>
          <w:sz w:val="18"/>
          <w:szCs w:val="18"/>
        </w:rPr>
      </w:pPr>
      <w:r>
        <w:rPr>
          <w:b/>
          <w:sz w:val="18"/>
          <w:szCs w:val="18"/>
        </w:rPr>
        <w:br w:type="page"/>
      </w:r>
    </w:p>
    <w:p w14:paraId="54772801" w14:textId="77777777" w:rsidR="00C0627E" w:rsidRDefault="007E0BEB" w:rsidP="00A40A20">
      <w:pPr>
        <w:spacing w:before="120" w:after="0"/>
        <w:rPr>
          <w:b/>
          <w:sz w:val="18"/>
          <w:szCs w:val="18"/>
        </w:rPr>
      </w:pPr>
      <w:r w:rsidRPr="00AD0A96">
        <w:rPr>
          <w:b/>
          <w:sz w:val="18"/>
          <w:szCs w:val="18"/>
        </w:rPr>
        <w:lastRenderedPageBreak/>
        <w:t>Wykres 1</w:t>
      </w:r>
      <w:r w:rsidR="00AD0A96" w:rsidRPr="00AD0A96">
        <w:rPr>
          <w:b/>
          <w:sz w:val="18"/>
          <w:szCs w:val="18"/>
        </w:rPr>
        <w:t>9</w:t>
      </w:r>
      <w:r w:rsidR="00C0627E" w:rsidRPr="00AD0A96">
        <w:rPr>
          <w:b/>
          <w:sz w:val="18"/>
          <w:szCs w:val="18"/>
        </w:rPr>
        <w:t xml:space="preserve">. </w:t>
      </w:r>
      <w:r w:rsidR="002E0BEA">
        <w:rPr>
          <w:b/>
          <w:sz w:val="18"/>
          <w:szCs w:val="18"/>
        </w:rPr>
        <w:t>Liczba</w:t>
      </w:r>
      <w:r w:rsidR="00235AEF" w:rsidRPr="00AD0A96">
        <w:rPr>
          <w:b/>
          <w:sz w:val="18"/>
          <w:szCs w:val="18"/>
        </w:rPr>
        <w:t xml:space="preserve"> p</w:t>
      </w:r>
      <w:r w:rsidR="00C0627E" w:rsidRPr="00AD0A96">
        <w:rPr>
          <w:b/>
          <w:sz w:val="18"/>
          <w:szCs w:val="18"/>
        </w:rPr>
        <w:t>rzyznan</w:t>
      </w:r>
      <w:r w:rsidR="00235AEF" w:rsidRPr="00AD0A96">
        <w:rPr>
          <w:b/>
          <w:sz w:val="18"/>
          <w:szCs w:val="18"/>
        </w:rPr>
        <w:t>ych</w:t>
      </w:r>
      <w:r w:rsidR="00C0627E" w:rsidRPr="00AD0A96">
        <w:rPr>
          <w:b/>
          <w:sz w:val="18"/>
          <w:szCs w:val="18"/>
        </w:rPr>
        <w:t xml:space="preserve"> świadcze</w:t>
      </w:r>
      <w:r w:rsidR="00235AEF" w:rsidRPr="00AD0A96">
        <w:rPr>
          <w:b/>
          <w:sz w:val="18"/>
          <w:szCs w:val="18"/>
        </w:rPr>
        <w:t>ń</w:t>
      </w:r>
      <w:r w:rsidR="00C0627E" w:rsidRPr="00AD0A96">
        <w:rPr>
          <w:b/>
          <w:sz w:val="18"/>
          <w:szCs w:val="18"/>
        </w:rPr>
        <w:t xml:space="preserve"> z pomocy społecznej </w:t>
      </w:r>
      <w:r w:rsidR="00235AEF" w:rsidRPr="00AD0A96">
        <w:rPr>
          <w:b/>
          <w:sz w:val="18"/>
          <w:szCs w:val="18"/>
        </w:rPr>
        <w:t xml:space="preserve">w 2018 roku </w:t>
      </w:r>
      <w:r w:rsidR="00C0627E" w:rsidRPr="00AD0A96">
        <w:rPr>
          <w:b/>
          <w:sz w:val="18"/>
          <w:szCs w:val="18"/>
        </w:rPr>
        <w:t>z powodu alkoholizmu</w:t>
      </w:r>
      <w:r w:rsidR="00235AEF" w:rsidRPr="00AD0A96">
        <w:rPr>
          <w:b/>
          <w:sz w:val="18"/>
          <w:szCs w:val="18"/>
        </w:rPr>
        <w:t xml:space="preserve"> wg powiatów</w:t>
      </w:r>
    </w:p>
    <w:p w14:paraId="7A468401" w14:textId="77777777" w:rsidR="00B441E7" w:rsidRDefault="0098354B" w:rsidP="00FA6F33">
      <w:pPr>
        <w:jc w:val="center"/>
        <w:rPr>
          <w:color w:val="D60093"/>
        </w:rPr>
      </w:pPr>
      <w:r>
        <w:rPr>
          <w:noProof/>
          <w:color w:val="D60093"/>
          <w:lang w:eastAsia="pl-PL"/>
        </w:rPr>
        <w:drawing>
          <wp:inline distT="0" distB="0" distL="0" distR="0" wp14:anchorId="27281F45" wp14:editId="49445795">
            <wp:extent cx="5711190" cy="1785794"/>
            <wp:effectExtent l="0" t="0" r="3810" b="5080"/>
            <wp:docPr id="10" name="Wykres 10" descr="Wykres przedstawia ilość przyznanych świadczeń z pomocy społecznej w 2018 roku z powodu alkoholizmu w powiatach województwa małopolskiego" title="Ilość przyznanych świadczeń pomocy społecznej w 2018 roku z podowu alkholizmu wg powiatów"/>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7E430BCD" w14:textId="77777777" w:rsidR="00FA6F33" w:rsidRPr="00FA6F33" w:rsidRDefault="00FA6F33" w:rsidP="00FA6F33">
      <w:pPr>
        <w:spacing w:after="0" w:line="240" w:lineRule="auto"/>
        <w:contextualSpacing/>
        <w:jc w:val="both"/>
        <w:rPr>
          <w:i/>
          <w:sz w:val="20"/>
          <w:szCs w:val="20"/>
        </w:rPr>
      </w:pPr>
      <w:r w:rsidRPr="000354B3">
        <w:rPr>
          <w:i/>
          <w:sz w:val="20"/>
          <w:szCs w:val="20"/>
        </w:rPr>
        <w:t xml:space="preserve">Źródło: </w:t>
      </w:r>
      <w:r w:rsidRPr="0014740E">
        <w:rPr>
          <w:i/>
          <w:sz w:val="20"/>
          <w:szCs w:val="20"/>
        </w:rPr>
        <w:t xml:space="preserve">Opracowanie własne </w:t>
      </w:r>
      <w:r w:rsidR="00292CA5" w:rsidRPr="00292CA5">
        <w:rPr>
          <w:i/>
          <w:sz w:val="20"/>
          <w:szCs w:val="20"/>
        </w:rPr>
        <w:t xml:space="preserve">Departamentu Zdrowia, Rodziny, Równego Traktowania i Polityki Społecznej </w:t>
      </w:r>
      <w:r w:rsidRPr="0014740E">
        <w:rPr>
          <w:i/>
          <w:sz w:val="20"/>
          <w:szCs w:val="20"/>
        </w:rPr>
        <w:t xml:space="preserve">UMWM na podstawie danych </w:t>
      </w:r>
      <w:r>
        <w:rPr>
          <w:i/>
          <w:sz w:val="20"/>
          <w:szCs w:val="20"/>
        </w:rPr>
        <w:t>z Banku Danych Lokalnych GUS</w:t>
      </w:r>
    </w:p>
    <w:p w14:paraId="6D28B7F9" w14:textId="77777777" w:rsidR="00BA269D" w:rsidRPr="00837331" w:rsidRDefault="007761A2" w:rsidP="00E12A84">
      <w:pPr>
        <w:spacing w:before="120" w:after="0"/>
        <w:ind w:firstLine="426"/>
        <w:jc w:val="both"/>
        <w:rPr>
          <w:sz w:val="24"/>
          <w:szCs w:val="24"/>
        </w:rPr>
      </w:pPr>
      <w:r w:rsidRPr="007761A2">
        <w:rPr>
          <w:sz w:val="24"/>
          <w:szCs w:val="24"/>
        </w:rPr>
        <w:t>Powyższe dane są tożsame z danymi zawartymi w Sprawozdaniu Ministerstwa Rodziny, Pra</w:t>
      </w:r>
      <w:r>
        <w:rPr>
          <w:sz w:val="24"/>
          <w:szCs w:val="24"/>
        </w:rPr>
        <w:t>cy i Polityki Społecznej za 2019</w:t>
      </w:r>
      <w:r w:rsidRPr="007761A2">
        <w:rPr>
          <w:sz w:val="24"/>
          <w:szCs w:val="24"/>
        </w:rPr>
        <w:t xml:space="preserve"> rok (MRPIPS-03). Ze sprawozdania wynika, że z powodu alkoholizmu w województwie małopolskim 4 </w:t>
      </w:r>
      <w:r>
        <w:rPr>
          <w:sz w:val="24"/>
          <w:szCs w:val="24"/>
        </w:rPr>
        <w:t>140</w:t>
      </w:r>
      <w:r w:rsidRPr="007761A2">
        <w:rPr>
          <w:sz w:val="24"/>
          <w:szCs w:val="24"/>
        </w:rPr>
        <w:t xml:space="preserve"> rodzinom</w:t>
      </w:r>
      <w:r w:rsidR="00E12A84">
        <w:rPr>
          <w:sz w:val="24"/>
          <w:szCs w:val="24"/>
        </w:rPr>
        <w:t xml:space="preserve"> przyznano pomoc, a liczba osób</w:t>
      </w:r>
      <w:r w:rsidR="00E12A84">
        <w:rPr>
          <w:sz w:val="24"/>
          <w:szCs w:val="24"/>
        </w:rPr>
        <w:br/>
      </w:r>
      <w:r w:rsidRPr="007761A2">
        <w:rPr>
          <w:sz w:val="24"/>
          <w:szCs w:val="24"/>
        </w:rPr>
        <w:t xml:space="preserve">w tych rodzinach to </w:t>
      </w:r>
      <w:r w:rsidR="00733DEC">
        <w:rPr>
          <w:sz w:val="24"/>
          <w:szCs w:val="24"/>
        </w:rPr>
        <w:t>6392</w:t>
      </w:r>
      <w:r w:rsidRPr="007761A2">
        <w:rPr>
          <w:sz w:val="24"/>
          <w:szCs w:val="24"/>
        </w:rPr>
        <w:t xml:space="preserve">. Od 2014 roku corocznie zmniejsza się liczba rodzin otrzymujących zasiłki </w:t>
      </w:r>
      <w:r w:rsidR="00733DEC">
        <w:rPr>
          <w:sz w:val="24"/>
          <w:szCs w:val="24"/>
        </w:rPr>
        <w:t>z powodu alkoholizmu. W 2019 roku w porównani</w:t>
      </w:r>
      <w:r w:rsidR="00E12A84">
        <w:rPr>
          <w:sz w:val="24"/>
          <w:szCs w:val="24"/>
        </w:rPr>
        <w:t>u z 2018 rokiem zmniejszyła się</w:t>
      </w:r>
      <w:r w:rsidR="00E12A84">
        <w:rPr>
          <w:sz w:val="24"/>
          <w:szCs w:val="24"/>
        </w:rPr>
        <w:br/>
      </w:r>
      <w:r w:rsidR="00733DEC">
        <w:rPr>
          <w:sz w:val="24"/>
          <w:szCs w:val="24"/>
        </w:rPr>
        <w:t>o ponad 4</w:t>
      </w:r>
      <w:r w:rsidRPr="007761A2">
        <w:rPr>
          <w:sz w:val="24"/>
          <w:szCs w:val="24"/>
        </w:rPr>
        <w:t>%.</w:t>
      </w:r>
      <w:r w:rsidR="00733DEC">
        <w:rPr>
          <w:sz w:val="24"/>
          <w:szCs w:val="24"/>
        </w:rPr>
        <w:t xml:space="preserve"> W</w:t>
      </w:r>
      <w:r w:rsidR="001F08EB" w:rsidRPr="001F08EB">
        <w:rPr>
          <w:sz w:val="24"/>
          <w:szCs w:val="24"/>
        </w:rPr>
        <w:t xml:space="preserve"> 2020</w:t>
      </w:r>
      <w:r w:rsidR="00BA269D" w:rsidRPr="001F08EB">
        <w:rPr>
          <w:sz w:val="24"/>
          <w:szCs w:val="24"/>
        </w:rPr>
        <w:t xml:space="preserve"> rok</w:t>
      </w:r>
      <w:r w:rsidR="00733DEC">
        <w:rPr>
          <w:sz w:val="24"/>
          <w:szCs w:val="24"/>
        </w:rPr>
        <w:t xml:space="preserve">u z </w:t>
      </w:r>
      <w:r w:rsidR="00BA269D" w:rsidRPr="001F08EB">
        <w:rPr>
          <w:sz w:val="24"/>
          <w:szCs w:val="24"/>
        </w:rPr>
        <w:t>powod</w:t>
      </w:r>
      <w:r w:rsidR="00B67F4E" w:rsidRPr="001F08EB">
        <w:rPr>
          <w:sz w:val="24"/>
          <w:szCs w:val="24"/>
        </w:rPr>
        <w:t>u alkoholizmu</w:t>
      </w:r>
      <w:r w:rsidR="00BA269D" w:rsidRPr="001F08EB">
        <w:rPr>
          <w:sz w:val="24"/>
          <w:szCs w:val="24"/>
        </w:rPr>
        <w:t xml:space="preserve"> </w:t>
      </w:r>
      <w:r w:rsidR="00B67F4E" w:rsidRPr="001F08EB">
        <w:rPr>
          <w:sz w:val="24"/>
          <w:szCs w:val="24"/>
        </w:rPr>
        <w:t xml:space="preserve">w województwie małopolskim </w:t>
      </w:r>
      <w:r w:rsidR="00733DEC" w:rsidRPr="001F08EB">
        <w:rPr>
          <w:sz w:val="24"/>
          <w:szCs w:val="24"/>
        </w:rPr>
        <w:t>pomoc</w:t>
      </w:r>
      <w:r w:rsidR="00B67F4E" w:rsidRPr="001F08EB">
        <w:rPr>
          <w:sz w:val="24"/>
          <w:szCs w:val="24"/>
        </w:rPr>
        <w:t xml:space="preserve"> </w:t>
      </w:r>
      <w:r w:rsidR="00BA269D" w:rsidRPr="001F08EB">
        <w:rPr>
          <w:sz w:val="24"/>
          <w:szCs w:val="24"/>
        </w:rPr>
        <w:t>przyznan</w:t>
      </w:r>
      <w:r w:rsidR="00B67F4E" w:rsidRPr="001F08EB">
        <w:rPr>
          <w:sz w:val="24"/>
          <w:szCs w:val="24"/>
        </w:rPr>
        <w:t>o</w:t>
      </w:r>
      <w:r w:rsidR="00733DEC">
        <w:rPr>
          <w:sz w:val="24"/>
          <w:szCs w:val="24"/>
        </w:rPr>
        <w:t xml:space="preserve"> </w:t>
      </w:r>
      <w:r w:rsidR="00733DEC" w:rsidRPr="001F08EB">
        <w:rPr>
          <w:sz w:val="24"/>
          <w:szCs w:val="24"/>
        </w:rPr>
        <w:t>4 042 rodzinom</w:t>
      </w:r>
      <w:r w:rsidR="00733DEC">
        <w:rPr>
          <w:sz w:val="24"/>
          <w:szCs w:val="24"/>
        </w:rPr>
        <w:t>, które liczyły</w:t>
      </w:r>
      <w:r w:rsidR="001E4F4E" w:rsidRPr="001F08EB">
        <w:rPr>
          <w:sz w:val="24"/>
          <w:szCs w:val="24"/>
        </w:rPr>
        <w:t xml:space="preserve"> </w:t>
      </w:r>
      <w:r w:rsidR="00733DEC">
        <w:rPr>
          <w:sz w:val="24"/>
          <w:szCs w:val="24"/>
        </w:rPr>
        <w:t>7012 osób</w:t>
      </w:r>
      <w:r w:rsidR="001E4F4E" w:rsidRPr="001F08EB">
        <w:rPr>
          <w:sz w:val="24"/>
          <w:szCs w:val="24"/>
        </w:rPr>
        <w:t>.</w:t>
      </w:r>
      <w:r w:rsidR="007E6EC1" w:rsidRPr="001F08EB">
        <w:rPr>
          <w:sz w:val="24"/>
          <w:szCs w:val="24"/>
        </w:rPr>
        <w:t xml:space="preserve"> </w:t>
      </w:r>
    </w:p>
    <w:p w14:paraId="4E26B914" w14:textId="77777777" w:rsidR="007E6EC1" w:rsidRPr="00AD0A96" w:rsidRDefault="007E0BEB" w:rsidP="008644F8">
      <w:pPr>
        <w:spacing w:before="120" w:after="0"/>
        <w:jc w:val="both"/>
        <w:rPr>
          <w:b/>
          <w:sz w:val="18"/>
          <w:szCs w:val="18"/>
        </w:rPr>
      </w:pPr>
      <w:r w:rsidRPr="00AD0A96">
        <w:rPr>
          <w:b/>
          <w:sz w:val="18"/>
          <w:szCs w:val="18"/>
        </w:rPr>
        <w:t xml:space="preserve">Wykres </w:t>
      </w:r>
      <w:r w:rsidR="00AD0A96" w:rsidRPr="00AD0A96">
        <w:rPr>
          <w:b/>
          <w:sz w:val="18"/>
          <w:szCs w:val="18"/>
        </w:rPr>
        <w:t>20</w:t>
      </w:r>
      <w:r w:rsidR="007E6EC1" w:rsidRPr="00AD0A96">
        <w:rPr>
          <w:b/>
          <w:sz w:val="18"/>
          <w:szCs w:val="18"/>
        </w:rPr>
        <w:t xml:space="preserve">. </w:t>
      </w:r>
      <w:r w:rsidR="002E0BEA">
        <w:rPr>
          <w:b/>
          <w:sz w:val="18"/>
          <w:szCs w:val="18"/>
        </w:rPr>
        <w:t>Liczba</w:t>
      </w:r>
      <w:r w:rsidR="007E6EC1" w:rsidRPr="00AD0A96">
        <w:rPr>
          <w:b/>
          <w:sz w:val="18"/>
          <w:szCs w:val="18"/>
        </w:rPr>
        <w:t xml:space="preserve"> rodzin, którym przyznano pomoc społeczn</w:t>
      </w:r>
      <w:r w:rsidR="0014740E" w:rsidRPr="00AD0A96">
        <w:rPr>
          <w:b/>
          <w:sz w:val="18"/>
          <w:szCs w:val="18"/>
        </w:rPr>
        <w:t>ą</w:t>
      </w:r>
      <w:r w:rsidR="007E6EC1" w:rsidRPr="00AD0A96">
        <w:rPr>
          <w:b/>
          <w:sz w:val="18"/>
          <w:szCs w:val="18"/>
        </w:rPr>
        <w:t xml:space="preserve"> z powodu alkoholizmu w latach 2014-2018</w:t>
      </w:r>
    </w:p>
    <w:p w14:paraId="3E970437" w14:textId="77777777" w:rsidR="007E6EC1" w:rsidRDefault="007E6EC1" w:rsidP="0014740E">
      <w:pPr>
        <w:jc w:val="center"/>
      </w:pPr>
      <w:r>
        <w:rPr>
          <w:noProof/>
          <w:lang w:eastAsia="pl-PL"/>
        </w:rPr>
        <w:drawing>
          <wp:inline distT="0" distB="0" distL="0" distR="0" wp14:anchorId="5DE0CDD6" wp14:editId="14457B5D">
            <wp:extent cx="4536374" cy="3075709"/>
            <wp:effectExtent l="0" t="0" r="0" b="0"/>
            <wp:docPr id="9" name="Wykres 9" descr="Wykres przedstawia liczbę rodzin, którym przyznano pomoc społeczną z powodu alkoholizmu w roku 2014, 2015, 2016, 2017 i 2018 oraz liczbę osób w tych rodzinach" title="Ilość rodzin, którym przyznano pomoc społeczną z powodu alkoholizmu w latach 2014-20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4289848D" w14:textId="77777777" w:rsidR="0014740E" w:rsidRDefault="0014740E" w:rsidP="0014740E">
      <w:pPr>
        <w:spacing w:after="0" w:line="240" w:lineRule="auto"/>
        <w:contextualSpacing/>
        <w:jc w:val="both"/>
        <w:rPr>
          <w:i/>
          <w:sz w:val="20"/>
          <w:szCs w:val="20"/>
        </w:rPr>
      </w:pPr>
      <w:r>
        <w:rPr>
          <w:i/>
          <w:sz w:val="20"/>
          <w:szCs w:val="20"/>
        </w:rPr>
        <w:t xml:space="preserve">Źródło: </w:t>
      </w:r>
      <w:r w:rsidRPr="000354B3">
        <w:rPr>
          <w:i/>
          <w:sz w:val="20"/>
          <w:szCs w:val="20"/>
        </w:rPr>
        <w:t xml:space="preserve">Opracowanie własne </w:t>
      </w:r>
      <w:r w:rsidR="00292CA5" w:rsidRPr="00292CA5">
        <w:rPr>
          <w:i/>
          <w:sz w:val="20"/>
          <w:szCs w:val="20"/>
        </w:rPr>
        <w:t xml:space="preserve">Departamentu Zdrowia, Rodziny, Równego Traktowania i Polityki Społecznej </w:t>
      </w:r>
      <w:r w:rsidRPr="000354B3">
        <w:rPr>
          <w:i/>
          <w:sz w:val="20"/>
          <w:szCs w:val="20"/>
        </w:rPr>
        <w:t>UMWM na podstawie danych</w:t>
      </w:r>
      <w:r>
        <w:rPr>
          <w:i/>
          <w:sz w:val="20"/>
          <w:szCs w:val="20"/>
        </w:rPr>
        <w:t xml:space="preserve"> ze </w:t>
      </w:r>
      <w:r w:rsidR="00253C3A">
        <w:rPr>
          <w:i/>
          <w:sz w:val="20"/>
          <w:szCs w:val="20"/>
        </w:rPr>
        <w:t xml:space="preserve">sprawozdań </w:t>
      </w:r>
      <w:r w:rsidR="00253C3A" w:rsidRPr="00253C3A">
        <w:rPr>
          <w:i/>
          <w:sz w:val="20"/>
          <w:szCs w:val="20"/>
        </w:rPr>
        <w:t xml:space="preserve">MRPIPS-03 (wcześniej MPIPS-03) </w:t>
      </w:r>
      <w:r>
        <w:rPr>
          <w:i/>
          <w:sz w:val="20"/>
          <w:szCs w:val="20"/>
        </w:rPr>
        <w:t>za lata 2014-2018</w:t>
      </w:r>
      <w:r w:rsidR="00253C3A">
        <w:rPr>
          <w:i/>
          <w:sz w:val="20"/>
          <w:szCs w:val="20"/>
        </w:rPr>
        <w:t>.</w:t>
      </w:r>
    </w:p>
    <w:p w14:paraId="30AEF582" w14:textId="77777777" w:rsidR="00BC0153" w:rsidRPr="00837331" w:rsidRDefault="00253C3A" w:rsidP="00E12A84">
      <w:pPr>
        <w:spacing w:before="120" w:after="0"/>
        <w:ind w:firstLine="426"/>
        <w:jc w:val="both"/>
        <w:rPr>
          <w:rFonts w:cstheme="minorHAnsi"/>
          <w:sz w:val="24"/>
          <w:szCs w:val="24"/>
        </w:rPr>
      </w:pPr>
      <w:r w:rsidRPr="00C8243C">
        <w:rPr>
          <w:rFonts w:cstheme="minorHAnsi"/>
          <w:sz w:val="24"/>
          <w:szCs w:val="24"/>
        </w:rPr>
        <w:t xml:space="preserve">Jedną z traumatycznych konsekwencji </w:t>
      </w:r>
      <w:proofErr w:type="spellStart"/>
      <w:r w:rsidRPr="00C8243C">
        <w:rPr>
          <w:rFonts w:cstheme="minorHAnsi"/>
          <w:sz w:val="24"/>
          <w:szCs w:val="24"/>
        </w:rPr>
        <w:t>zachowań</w:t>
      </w:r>
      <w:proofErr w:type="spellEnd"/>
      <w:r w:rsidRPr="00C8243C">
        <w:rPr>
          <w:rFonts w:cstheme="minorHAnsi"/>
          <w:sz w:val="24"/>
          <w:szCs w:val="24"/>
        </w:rPr>
        <w:t xml:space="preserve"> destrukcyjnych związanych</w:t>
      </w:r>
      <w:r w:rsidR="00E12A84">
        <w:rPr>
          <w:rFonts w:cstheme="minorHAnsi"/>
          <w:sz w:val="24"/>
          <w:szCs w:val="24"/>
        </w:rPr>
        <w:br/>
      </w:r>
      <w:r w:rsidRPr="00C8243C">
        <w:rPr>
          <w:rFonts w:cstheme="minorHAnsi"/>
          <w:sz w:val="24"/>
          <w:szCs w:val="24"/>
        </w:rPr>
        <w:t xml:space="preserve">z nadużywaniem alkoholu jest </w:t>
      </w:r>
      <w:r w:rsidRPr="0026574F">
        <w:rPr>
          <w:rFonts w:cstheme="minorHAnsi"/>
          <w:sz w:val="24"/>
          <w:szCs w:val="24"/>
        </w:rPr>
        <w:t xml:space="preserve">rozwód. </w:t>
      </w:r>
      <w:r w:rsidR="008750FA" w:rsidRPr="0026574F">
        <w:rPr>
          <w:rFonts w:cstheme="minorHAnsi"/>
          <w:sz w:val="24"/>
          <w:szCs w:val="24"/>
        </w:rPr>
        <w:t>W 20</w:t>
      </w:r>
      <w:r w:rsidR="00F826DD" w:rsidRPr="0026574F">
        <w:rPr>
          <w:rFonts w:cstheme="minorHAnsi"/>
          <w:sz w:val="24"/>
          <w:szCs w:val="24"/>
        </w:rPr>
        <w:t>18</w:t>
      </w:r>
      <w:r w:rsidR="008750FA" w:rsidRPr="0026574F">
        <w:rPr>
          <w:rFonts w:cstheme="minorHAnsi"/>
          <w:sz w:val="24"/>
          <w:szCs w:val="24"/>
        </w:rPr>
        <w:t xml:space="preserve"> roku</w:t>
      </w:r>
      <w:r w:rsidR="008750FA" w:rsidRPr="00C8243C">
        <w:rPr>
          <w:rFonts w:cstheme="minorHAnsi"/>
          <w:sz w:val="24"/>
          <w:szCs w:val="24"/>
        </w:rPr>
        <w:t xml:space="preserve"> alkoholizm był trzecią co do ważności przyczyną rozwodów</w:t>
      </w:r>
      <w:r w:rsidR="00D556AA" w:rsidRPr="00C8243C">
        <w:rPr>
          <w:rFonts w:cstheme="minorHAnsi"/>
          <w:sz w:val="24"/>
          <w:szCs w:val="24"/>
        </w:rPr>
        <w:t xml:space="preserve"> </w:t>
      </w:r>
      <w:r w:rsidR="00C6574C" w:rsidRPr="00C8243C">
        <w:rPr>
          <w:rFonts w:cstheme="minorHAnsi"/>
          <w:sz w:val="24"/>
          <w:szCs w:val="24"/>
        </w:rPr>
        <w:t>w Polsce</w:t>
      </w:r>
      <w:r w:rsidR="00417C09">
        <w:rPr>
          <w:rFonts w:cstheme="minorHAnsi"/>
          <w:sz w:val="24"/>
          <w:szCs w:val="24"/>
        </w:rPr>
        <w:t xml:space="preserve">. W 2018 r. nadużywanie alkoholu było przyczyną 1 882 </w:t>
      </w:r>
      <w:r w:rsidR="00417C09">
        <w:rPr>
          <w:rFonts w:cstheme="minorHAnsi"/>
          <w:sz w:val="24"/>
          <w:szCs w:val="24"/>
        </w:rPr>
        <w:lastRenderedPageBreak/>
        <w:t>rozwodów, a w powiązaniu z innymi przyczynami 7 845 rozwodów</w:t>
      </w:r>
      <w:r w:rsidR="008750FA" w:rsidRPr="00C8243C">
        <w:rPr>
          <w:rFonts w:cstheme="minorHAnsi"/>
          <w:sz w:val="24"/>
          <w:szCs w:val="24"/>
        </w:rPr>
        <w:t xml:space="preserve">. Nadużywanie alkoholu to przyczyna </w:t>
      </w:r>
      <w:r w:rsidR="00C6574C" w:rsidRPr="00C8243C">
        <w:rPr>
          <w:rFonts w:cstheme="minorHAnsi"/>
          <w:sz w:val="24"/>
          <w:szCs w:val="24"/>
        </w:rPr>
        <w:t>28</w:t>
      </w:r>
      <w:r w:rsidR="008750FA" w:rsidRPr="00C8243C">
        <w:rPr>
          <w:rFonts w:cstheme="minorHAnsi"/>
          <w:sz w:val="24"/>
          <w:szCs w:val="24"/>
        </w:rPr>
        <w:t>% separacji i 1</w:t>
      </w:r>
      <w:r w:rsidR="00C6574C" w:rsidRPr="00C8243C">
        <w:rPr>
          <w:rFonts w:cstheme="minorHAnsi"/>
          <w:sz w:val="24"/>
          <w:szCs w:val="24"/>
        </w:rPr>
        <w:t>5,5</w:t>
      </w:r>
      <w:r w:rsidR="008750FA" w:rsidRPr="00C8243C">
        <w:rPr>
          <w:rFonts w:cstheme="minorHAnsi"/>
          <w:sz w:val="24"/>
          <w:szCs w:val="24"/>
        </w:rPr>
        <w:t>% rozwodów</w:t>
      </w:r>
      <w:r w:rsidR="00C6574C" w:rsidRPr="00C8243C">
        <w:rPr>
          <w:rStyle w:val="Odwoanieprzypisudolnego"/>
          <w:rFonts w:cstheme="minorHAnsi"/>
          <w:sz w:val="24"/>
          <w:szCs w:val="24"/>
        </w:rPr>
        <w:footnoteReference w:id="20"/>
      </w:r>
      <w:r w:rsidR="008750FA" w:rsidRPr="00C8243C">
        <w:rPr>
          <w:rFonts w:cstheme="minorHAnsi"/>
          <w:sz w:val="24"/>
          <w:szCs w:val="24"/>
        </w:rPr>
        <w:t xml:space="preserve">. </w:t>
      </w:r>
    </w:p>
    <w:p w14:paraId="430D3F5D" w14:textId="77777777" w:rsidR="00253C3A" w:rsidRPr="00837331" w:rsidRDefault="00E52E3A" w:rsidP="00E12A84">
      <w:pPr>
        <w:spacing w:after="0"/>
        <w:ind w:firstLine="426"/>
        <w:jc w:val="both"/>
        <w:rPr>
          <w:rFonts w:cstheme="minorHAnsi"/>
          <w:sz w:val="24"/>
          <w:szCs w:val="24"/>
        </w:rPr>
      </w:pPr>
      <w:r w:rsidRPr="00837331">
        <w:rPr>
          <w:rFonts w:cstheme="minorHAnsi"/>
          <w:sz w:val="24"/>
          <w:szCs w:val="24"/>
        </w:rPr>
        <w:t>Z Banku Danych</w:t>
      </w:r>
      <w:r w:rsidR="00E47A17">
        <w:rPr>
          <w:rFonts w:cstheme="minorHAnsi"/>
          <w:sz w:val="24"/>
          <w:szCs w:val="24"/>
        </w:rPr>
        <w:t xml:space="preserve"> Lokalnych GUS wynika, że w 2020</w:t>
      </w:r>
      <w:r w:rsidRPr="00837331">
        <w:rPr>
          <w:rFonts w:cstheme="minorHAnsi"/>
          <w:sz w:val="24"/>
          <w:szCs w:val="24"/>
        </w:rPr>
        <w:t xml:space="preserve"> roku w województwie małopolskim</w:t>
      </w:r>
      <w:r w:rsidR="00E47A17">
        <w:rPr>
          <w:rFonts w:cstheme="minorHAnsi"/>
          <w:sz w:val="24"/>
          <w:szCs w:val="24"/>
        </w:rPr>
        <w:t xml:space="preserve"> </w:t>
      </w:r>
      <w:r w:rsidR="00E12A84">
        <w:rPr>
          <w:rFonts w:cstheme="minorHAnsi"/>
          <w:sz w:val="24"/>
          <w:szCs w:val="24"/>
        </w:rPr>
        <w:t>orzeczono 3 833 rozwody</w:t>
      </w:r>
      <w:r w:rsidR="00761BF1">
        <w:rPr>
          <w:rFonts w:cstheme="minorHAnsi"/>
          <w:sz w:val="24"/>
          <w:szCs w:val="24"/>
        </w:rPr>
        <w:t xml:space="preserve"> (w 2019 </w:t>
      </w:r>
      <w:r w:rsidR="001077A6">
        <w:rPr>
          <w:rFonts w:cstheme="minorHAnsi"/>
          <w:sz w:val="24"/>
          <w:szCs w:val="24"/>
        </w:rPr>
        <w:t xml:space="preserve">r. </w:t>
      </w:r>
      <w:r w:rsidR="00E12A84">
        <w:rPr>
          <w:rFonts w:cstheme="minorHAnsi"/>
          <w:sz w:val="24"/>
          <w:szCs w:val="24"/>
        </w:rPr>
        <w:t>orzeczono</w:t>
      </w:r>
      <w:r w:rsidR="00761BF1">
        <w:rPr>
          <w:rFonts w:cstheme="minorHAnsi"/>
          <w:sz w:val="24"/>
          <w:szCs w:val="24"/>
        </w:rPr>
        <w:t xml:space="preserve"> </w:t>
      </w:r>
      <w:r w:rsidR="009E4652">
        <w:rPr>
          <w:rFonts w:cstheme="minorHAnsi"/>
          <w:sz w:val="24"/>
          <w:szCs w:val="24"/>
        </w:rPr>
        <w:t>4 708</w:t>
      </w:r>
      <w:r w:rsidR="00761BF1">
        <w:rPr>
          <w:rFonts w:cstheme="minorHAnsi"/>
          <w:sz w:val="24"/>
          <w:szCs w:val="24"/>
        </w:rPr>
        <w:t>)</w:t>
      </w:r>
      <w:r w:rsidR="00E47A17">
        <w:rPr>
          <w:rFonts w:cstheme="minorHAnsi"/>
          <w:sz w:val="24"/>
          <w:szCs w:val="24"/>
        </w:rPr>
        <w:t>.</w:t>
      </w:r>
      <w:r w:rsidRPr="00837331">
        <w:rPr>
          <w:rFonts w:cstheme="minorHAnsi"/>
          <w:sz w:val="24"/>
          <w:szCs w:val="24"/>
        </w:rPr>
        <w:t xml:space="preserve"> </w:t>
      </w:r>
      <w:r w:rsidR="00E47A17">
        <w:rPr>
          <w:rFonts w:cstheme="minorHAnsi"/>
          <w:sz w:val="24"/>
          <w:szCs w:val="24"/>
        </w:rPr>
        <w:t>P</w:t>
      </w:r>
      <w:r w:rsidR="00F15E67" w:rsidRPr="00837331">
        <w:rPr>
          <w:rFonts w:cstheme="minorHAnsi"/>
          <w:sz w:val="24"/>
          <w:szCs w:val="24"/>
        </w:rPr>
        <w:t>rzyczyn</w:t>
      </w:r>
      <w:r w:rsidR="00B76343" w:rsidRPr="00837331">
        <w:rPr>
          <w:rFonts w:cstheme="minorHAnsi"/>
          <w:sz w:val="24"/>
          <w:szCs w:val="24"/>
        </w:rPr>
        <w:t>ą</w:t>
      </w:r>
      <w:r w:rsidR="00F15E67" w:rsidRPr="00837331">
        <w:rPr>
          <w:rFonts w:cstheme="minorHAnsi"/>
          <w:sz w:val="24"/>
          <w:szCs w:val="24"/>
        </w:rPr>
        <w:t xml:space="preserve"> </w:t>
      </w:r>
      <w:r w:rsidR="00E47A17">
        <w:rPr>
          <w:rFonts w:cstheme="minorHAnsi"/>
          <w:sz w:val="24"/>
          <w:szCs w:val="24"/>
        </w:rPr>
        <w:t>402</w:t>
      </w:r>
      <w:r w:rsidR="00F15E67" w:rsidRPr="00837331">
        <w:rPr>
          <w:rFonts w:cstheme="minorHAnsi"/>
          <w:sz w:val="24"/>
          <w:szCs w:val="24"/>
        </w:rPr>
        <w:t xml:space="preserve"> rozwodów było nadużywanie alkoholu łącznie z innymi przyczynami</w:t>
      </w:r>
      <w:r w:rsidR="00761BF1">
        <w:rPr>
          <w:rFonts w:cstheme="minorHAnsi"/>
          <w:sz w:val="24"/>
          <w:szCs w:val="24"/>
        </w:rPr>
        <w:t xml:space="preserve"> (w 2019 r. 671)</w:t>
      </w:r>
      <w:r w:rsidR="00F15E67" w:rsidRPr="00837331">
        <w:rPr>
          <w:rFonts w:cstheme="minorHAnsi"/>
          <w:sz w:val="24"/>
          <w:szCs w:val="24"/>
        </w:rPr>
        <w:t xml:space="preserve">, a wyłącznie z powodu nadużywania alkoholu rozwiązano </w:t>
      </w:r>
      <w:r w:rsidR="00E47A17">
        <w:rPr>
          <w:rFonts w:cstheme="minorHAnsi"/>
          <w:sz w:val="24"/>
          <w:szCs w:val="24"/>
        </w:rPr>
        <w:t>182</w:t>
      </w:r>
      <w:r w:rsidR="00F15E67" w:rsidRPr="00837331">
        <w:rPr>
          <w:rFonts w:cstheme="minorHAnsi"/>
          <w:sz w:val="24"/>
          <w:szCs w:val="24"/>
        </w:rPr>
        <w:t xml:space="preserve"> małżeństw</w:t>
      </w:r>
      <w:r w:rsidR="00E12A84">
        <w:rPr>
          <w:rFonts w:cstheme="minorHAnsi"/>
          <w:sz w:val="24"/>
          <w:szCs w:val="24"/>
        </w:rPr>
        <w:t>a</w:t>
      </w:r>
      <w:r w:rsidR="00761BF1">
        <w:rPr>
          <w:rFonts w:cstheme="minorHAnsi"/>
          <w:sz w:val="24"/>
          <w:szCs w:val="24"/>
        </w:rPr>
        <w:t xml:space="preserve"> (w 2019 r. 277)</w:t>
      </w:r>
      <w:r w:rsidR="00F15E67" w:rsidRPr="00837331">
        <w:rPr>
          <w:rFonts w:cstheme="minorHAnsi"/>
          <w:sz w:val="24"/>
          <w:szCs w:val="24"/>
        </w:rPr>
        <w:t>.</w:t>
      </w:r>
      <w:r w:rsidR="00B76343" w:rsidRPr="00837331">
        <w:rPr>
          <w:rFonts w:cstheme="minorHAnsi"/>
          <w:sz w:val="24"/>
          <w:szCs w:val="24"/>
        </w:rPr>
        <w:t xml:space="preserve"> </w:t>
      </w:r>
      <w:r w:rsidR="00231C14" w:rsidRPr="00837331">
        <w:rPr>
          <w:rFonts w:cstheme="minorHAnsi"/>
          <w:sz w:val="24"/>
          <w:szCs w:val="24"/>
        </w:rPr>
        <w:t>Zatem</w:t>
      </w:r>
      <w:r w:rsidR="00B76343" w:rsidRPr="00837331">
        <w:rPr>
          <w:rFonts w:cstheme="minorHAnsi"/>
          <w:sz w:val="24"/>
          <w:szCs w:val="24"/>
        </w:rPr>
        <w:t xml:space="preserve"> </w:t>
      </w:r>
      <w:r w:rsidR="009E4652">
        <w:rPr>
          <w:rFonts w:cstheme="minorHAnsi"/>
          <w:sz w:val="24"/>
          <w:szCs w:val="24"/>
        </w:rPr>
        <w:t xml:space="preserve">w 2020 r. </w:t>
      </w:r>
      <w:r w:rsidR="00B76343" w:rsidRPr="00837331">
        <w:rPr>
          <w:rFonts w:cstheme="minorHAnsi"/>
          <w:sz w:val="24"/>
          <w:szCs w:val="24"/>
        </w:rPr>
        <w:t>naduży</w:t>
      </w:r>
      <w:r w:rsidR="00E47A17">
        <w:rPr>
          <w:rFonts w:cstheme="minorHAnsi"/>
          <w:sz w:val="24"/>
          <w:szCs w:val="24"/>
        </w:rPr>
        <w:t>wanie alkoholu było przyczyną ponad 10</w:t>
      </w:r>
      <w:r w:rsidR="00B76343" w:rsidRPr="00837331">
        <w:rPr>
          <w:rFonts w:cstheme="minorHAnsi"/>
          <w:sz w:val="24"/>
          <w:szCs w:val="24"/>
        </w:rPr>
        <w:t>% wszystkich rozwodów</w:t>
      </w:r>
      <w:r w:rsidR="00761BF1">
        <w:rPr>
          <w:rFonts w:cstheme="minorHAnsi"/>
          <w:sz w:val="24"/>
          <w:szCs w:val="24"/>
        </w:rPr>
        <w:t xml:space="preserve"> (w 2019 r. 14,25%)</w:t>
      </w:r>
      <w:r w:rsidR="00B76343" w:rsidRPr="00837331">
        <w:rPr>
          <w:rFonts w:cstheme="minorHAnsi"/>
          <w:sz w:val="24"/>
          <w:szCs w:val="24"/>
        </w:rPr>
        <w:t xml:space="preserve">. </w:t>
      </w:r>
    </w:p>
    <w:p w14:paraId="6E44A308" w14:textId="77777777" w:rsidR="00253C3A" w:rsidRPr="00837331" w:rsidRDefault="0098354B" w:rsidP="00E12A84">
      <w:pPr>
        <w:ind w:firstLine="426"/>
        <w:jc w:val="both"/>
        <w:rPr>
          <w:rFonts w:cstheme="minorHAnsi"/>
          <w:sz w:val="24"/>
          <w:szCs w:val="24"/>
        </w:rPr>
      </w:pPr>
      <w:r w:rsidRPr="0026574F">
        <w:rPr>
          <w:rFonts w:cstheme="minorHAnsi"/>
          <w:sz w:val="24"/>
          <w:szCs w:val="24"/>
        </w:rPr>
        <w:t xml:space="preserve">Uzależnienie rodziców (głównie od alkoholu) w 2018 roku było najczęstszą przyczyną umieszczenia dzieci </w:t>
      </w:r>
      <w:r w:rsidR="00E12A84">
        <w:rPr>
          <w:rFonts w:cstheme="minorHAnsi"/>
          <w:sz w:val="24"/>
          <w:szCs w:val="24"/>
        </w:rPr>
        <w:t>w rodzinie zastępczej -</w:t>
      </w:r>
      <w:r w:rsidRPr="0026574F">
        <w:rPr>
          <w:rFonts w:cstheme="minorHAnsi"/>
          <w:sz w:val="24"/>
          <w:szCs w:val="24"/>
        </w:rPr>
        <w:t xml:space="preserve"> 35,2% dzieci</w:t>
      </w:r>
      <w:r w:rsidR="00253C3A" w:rsidRPr="0026574F">
        <w:rPr>
          <w:rFonts w:cstheme="minorHAnsi"/>
          <w:sz w:val="24"/>
          <w:szCs w:val="24"/>
        </w:rPr>
        <w:t xml:space="preserve"> zna</w:t>
      </w:r>
      <w:r w:rsidR="00E12A84">
        <w:rPr>
          <w:rFonts w:cstheme="minorHAnsi"/>
          <w:sz w:val="24"/>
          <w:szCs w:val="24"/>
        </w:rPr>
        <w:t>lazło się w rodzinie zastępczej</w:t>
      </w:r>
      <w:r w:rsidR="00E12A84">
        <w:rPr>
          <w:rFonts w:cstheme="minorHAnsi"/>
          <w:sz w:val="24"/>
          <w:szCs w:val="24"/>
        </w:rPr>
        <w:br/>
      </w:r>
      <w:r w:rsidR="00253C3A" w:rsidRPr="0026574F">
        <w:rPr>
          <w:rFonts w:cstheme="minorHAnsi"/>
          <w:sz w:val="24"/>
          <w:szCs w:val="24"/>
        </w:rPr>
        <w:t>z t</w:t>
      </w:r>
      <w:r w:rsidR="0053284D">
        <w:rPr>
          <w:rFonts w:cstheme="minorHAnsi"/>
          <w:sz w:val="24"/>
          <w:szCs w:val="24"/>
        </w:rPr>
        <w:t>ego</w:t>
      </w:r>
      <w:r w:rsidR="00253C3A" w:rsidRPr="0026574F">
        <w:rPr>
          <w:rFonts w:cstheme="minorHAnsi"/>
          <w:sz w:val="24"/>
          <w:szCs w:val="24"/>
        </w:rPr>
        <w:t xml:space="preserve"> powodu</w:t>
      </w:r>
      <w:r w:rsidR="00D556AA" w:rsidRPr="0026574F">
        <w:rPr>
          <w:rStyle w:val="Odwoanieprzypisudolnego"/>
          <w:rFonts w:cstheme="minorHAnsi"/>
          <w:sz w:val="24"/>
          <w:szCs w:val="24"/>
        </w:rPr>
        <w:footnoteReference w:id="21"/>
      </w:r>
      <w:r w:rsidR="00253C3A" w:rsidRPr="0026574F">
        <w:rPr>
          <w:rFonts w:cstheme="minorHAnsi"/>
          <w:sz w:val="24"/>
          <w:szCs w:val="24"/>
        </w:rPr>
        <w:t>.</w:t>
      </w:r>
    </w:p>
    <w:p w14:paraId="5A2F5859" w14:textId="77777777" w:rsidR="00ED7CB4" w:rsidRPr="00837331" w:rsidRDefault="00B441E7" w:rsidP="00ED7CB4">
      <w:pPr>
        <w:jc w:val="both"/>
        <w:rPr>
          <w:color w:val="D60093"/>
          <w:sz w:val="24"/>
          <w:szCs w:val="24"/>
        </w:rPr>
      </w:pPr>
      <w:r w:rsidRPr="00837331">
        <w:rPr>
          <w:color w:val="D60093"/>
          <w:sz w:val="24"/>
          <w:szCs w:val="24"/>
        </w:rPr>
        <w:t>Wnioski</w:t>
      </w:r>
    </w:p>
    <w:p w14:paraId="655D44A4" w14:textId="77777777" w:rsidR="00B441E7" w:rsidRPr="00EA441F" w:rsidRDefault="00B441E7" w:rsidP="00EA6D94">
      <w:pPr>
        <w:pStyle w:val="Akapitzlist"/>
        <w:numPr>
          <w:ilvl w:val="0"/>
          <w:numId w:val="3"/>
        </w:numPr>
        <w:jc w:val="both"/>
        <w:rPr>
          <w:sz w:val="24"/>
          <w:szCs w:val="24"/>
        </w:rPr>
      </w:pPr>
      <w:r w:rsidRPr="00EA441F">
        <w:rPr>
          <w:sz w:val="24"/>
          <w:szCs w:val="24"/>
        </w:rPr>
        <w:t xml:space="preserve">Zmniejszenie </w:t>
      </w:r>
      <w:r w:rsidR="00953575">
        <w:rPr>
          <w:sz w:val="24"/>
          <w:szCs w:val="24"/>
        </w:rPr>
        <w:t xml:space="preserve">liczby </w:t>
      </w:r>
      <w:r w:rsidR="000C6312">
        <w:rPr>
          <w:sz w:val="24"/>
          <w:szCs w:val="24"/>
        </w:rPr>
        <w:t>wszczętych</w:t>
      </w:r>
      <w:r w:rsidRPr="00EA441F">
        <w:rPr>
          <w:sz w:val="24"/>
          <w:szCs w:val="24"/>
        </w:rPr>
        <w:t xml:space="preserve"> </w:t>
      </w:r>
      <w:r w:rsidR="000C6312">
        <w:rPr>
          <w:sz w:val="24"/>
          <w:szCs w:val="24"/>
        </w:rPr>
        <w:t>procedur</w:t>
      </w:r>
      <w:r w:rsidRPr="00EA441F">
        <w:rPr>
          <w:sz w:val="24"/>
          <w:szCs w:val="24"/>
        </w:rPr>
        <w:t xml:space="preserve"> „Niebies</w:t>
      </w:r>
      <w:r w:rsidR="000C6312">
        <w:rPr>
          <w:sz w:val="24"/>
          <w:szCs w:val="24"/>
        </w:rPr>
        <w:t>kiej karty</w:t>
      </w:r>
      <w:r w:rsidR="00641308" w:rsidRPr="00EA441F">
        <w:rPr>
          <w:sz w:val="24"/>
          <w:szCs w:val="24"/>
        </w:rPr>
        <w:t>” zarówno przez policję</w:t>
      </w:r>
      <w:r w:rsidR="00E12A84">
        <w:rPr>
          <w:sz w:val="24"/>
          <w:szCs w:val="24"/>
        </w:rPr>
        <w:br/>
      </w:r>
      <w:r w:rsidRPr="00EA441F">
        <w:rPr>
          <w:sz w:val="24"/>
          <w:szCs w:val="24"/>
        </w:rPr>
        <w:t xml:space="preserve">i gminne komisje </w:t>
      </w:r>
      <w:r w:rsidR="00641308" w:rsidRPr="00EA441F">
        <w:rPr>
          <w:sz w:val="24"/>
          <w:szCs w:val="24"/>
        </w:rPr>
        <w:t>rozwiązywania problemów alkoholowych.</w:t>
      </w:r>
    </w:p>
    <w:p w14:paraId="461F4083" w14:textId="77777777" w:rsidR="00B441E7" w:rsidRPr="00417C09" w:rsidRDefault="00B441E7" w:rsidP="00EA6D94">
      <w:pPr>
        <w:pStyle w:val="Akapitzlist"/>
        <w:numPr>
          <w:ilvl w:val="0"/>
          <w:numId w:val="3"/>
        </w:numPr>
        <w:jc w:val="both"/>
        <w:rPr>
          <w:color w:val="FF0000"/>
          <w:sz w:val="24"/>
          <w:szCs w:val="24"/>
        </w:rPr>
      </w:pPr>
      <w:r w:rsidRPr="00417C09">
        <w:rPr>
          <w:sz w:val="24"/>
          <w:szCs w:val="24"/>
        </w:rPr>
        <w:t>Zmniejszenie liczby osób doznających przemocy w rodzinie zgłaszających się do gminnych komisji</w:t>
      </w:r>
      <w:r w:rsidR="00F85CF2" w:rsidRPr="00417C09">
        <w:rPr>
          <w:sz w:val="24"/>
          <w:szCs w:val="24"/>
        </w:rPr>
        <w:t xml:space="preserve"> i udzielonych im porad</w:t>
      </w:r>
      <w:r w:rsidRPr="00417C09">
        <w:rPr>
          <w:sz w:val="24"/>
          <w:szCs w:val="24"/>
        </w:rPr>
        <w:t xml:space="preserve">, zmniejszenie </w:t>
      </w:r>
      <w:r w:rsidR="00953575">
        <w:rPr>
          <w:sz w:val="24"/>
          <w:szCs w:val="24"/>
        </w:rPr>
        <w:t>dostępnych placówek</w:t>
      </w:r>
      <w:r w:rsidRPr="00417C09">
        <w:rPr>
          <w:sz w:val="24"/>
          <w:szCs w:val="24"/>
        </w:rPr>
        <w:t xml:space="preserve"> pomocow</w:t>
      </w:r>
      <w:r w:rsidR="00953575">
        <w:rPr>
          <w:sz w:val="24"/>
          <w:szCs w:val="24"/>
        </w:rPr>
        <w:t>ych</w:t>
      </w:r>
      <w:r w:rsidRPr="00417C09">
        <w:rPr>
          <w:sz w:val="24"/>
          <w:szCs w:val="24"/>
        </w:rPr>
        <w:t xml:space="preserve"> dla osób doznających przemocy w rodzinie</w:t>
      </w:r>
      <w:r w:rsidR="00EA441F" w:rsidRPr="00417C09">
        <w:rPr>
          <w:sz w:val="24"/>
          <w:szCs w:val="24"/>
        </w:rPr>
        <w:t xml:space="preserve">. </w:t>
      </w:r>
    </w:p>
    <w:p w14:paraId="37FAC1E0" w14:textId="77777777" w:rsidR="00F85CF2" w:rsidRPr="00EA441F" w:rsidRDefault="00253C3A" w:rsidP="00EA6D94">
      <w:pPr>
        <w:pStyle w:val="Akapitzlist"/>
        <w:numPr>
          <w:ilvl w:val="0"/>
          <w:numId w:val="3"/>
        </w:numPr>
        <w:jc w:val="both"/>
        <w:rPr>
          <w:sz w:val="24"/>
          <w:szCs w:val="24"/>
        </w:rPr>
      </w:pPr>
      <w:r w:rsidRPr="00EA441F">
        <w:rPr>
          <w:sz w:val="24"/>
          <w:szCs w:val="24"/>
        </w:rPr>
        <w:t>Spadek liczby rodzi</w:t>
      </w:r>
      <w:r w:rsidR="008704B4" w:rsidRPr="00EA441F">
        <w:rPr>
          <w:sz w:val="24"/>
          <w:szCs w:val="24"/>
        </w:rPr>
        <w:t>n</w:t>
      </w:r>
      <w:r w:rsidRPr="00EA441F">
        <w:rPr>
          <w:sz w:val="24"/>
          <w:szCs w:val="24"/>
        </w:rPr>
        <w:t xml:space="preserve"> i osób w rodzinach korzystających z pomocy społecznej z powod</w:t>
      </w:r>
      <w:r w:rsidR="00B94235">
        <w:rPr>
          <w:sz w:val="24"/>
          <w:szCs w:val="24"/>
        </w:rPr>
        <w:t>u alkoholizmu w latach 2014-2020</w:t>
      </w:r>
      <w:r w:rsidR="00641308" w:rsidRPr="00EA441F">
        <w:rPr>
          <w:sz w:val="24"/>
          <w:szCs w:val="24"/>
        </w:rPr>
        <w:t>.</w:t>
      </w:r>
    </w:p>
    <w:p w14:paraId="29EC7183" w14:textId="77777777" w:rsidR="00931018" w:rsidRPr="002852CA" w:rsidRDefault="0026169A" w:rsidP="002852CA">
      <w:pPr>
        <w:pStyle w:val="Akapitzlist"/>
        <w:numPr>
          <w:ilvl w:val="0"/>
          <w:numId w:val="3"/>
        </w:numPr>
        <w:jc w:val="both"/>
        <w:rPr>
          <w:sz w:val="24"/>
          <w:szCs w:val="24"/>
        </w:rPr>
      </w:pPr>
      <w:r w:rsidRPr="00EA441F">
        <w:rPr>
          <w:sz w:val="24"/>
          <w:szCs w:val="24"/>
        </w:rPr>
        <w:t>Z</w:t>
      </w:r>
      <w:r w:rsidR="00761BF1">
        <w:rPr>
          <w:sz w:val="24"/>
          <w:szCs w:val="24"/>
        </w:rPr>
        <w:t>mniejszenie</w:t>
      </w:r>
      <w:r w:rsidRPr="00EA441F">
        <w:rPr>
          <w:sz w:val="24"/>
          <w:szCs w:val="24"/>
        </w:rPr>
        <w:t xml:space="preserve"> </w:t>
      </w:r>
      <w:r w:rsidR="00730D6F" w:rsidRPr="00EA441F">
        <w:rPr>
          <w:sz w:val="24"/>
          <w:szCs w:val="24"/>
        </w:rPr>
        <w:t>liczby</w:t>
      </w:r>
      <w:r w:rsidRPr="00EA441F">
        <w:rPr>
          <w:sz w:val="24"/>
          <w:szCs w:val="24"/>
        </w:rPr>
        <w:t xml:space="preserve"> rozwodów, których p</w:t>
      </w:r>
      <w:r w:rsidR="00127CC4" w:rsidRPr="00EA441F">
        <w:rPr>
          <w:sz w:val="24"/>
          <w:szCs w:val="24"/>
        </w:rPr>
        <w:t>owodem</w:t>
      </w:r>
      <w:r w:rsidRPr="00EA441F">
        <w:rPr>
          <w:sz w:val="24"/>
          <w:szCs w:val="24"/>
        </w:rPr>
        <w:t xml:space="preserve"> jest nadużywanie alkoholu</w:t>
      </w:r>
      <w:r w:rsidR="00761BF1">
        <w:rPr>
          <w:sz w:val="24"/>
          <w:szCs w:val="24"/>
        </w:rPr>
        <w:t>.</w:t>
      </w:r>
      <w:r w:rsidRPr="00EA441F">
        <w:rPr>
          <w:sz w:val="24"/>
          <w:szCs w:val="24"/>
        </w:rPr>
        <w:t xml:space="preserve"> </w:t>
      </w:r>
    </w:p>
    <w:p w14:paraId="6ECB7ED6" w14:textId="77777777" w:rsidR="00931018" w:rsidRPr="00D92AF3" w:rsidRDefault="00931018" w:rsidP="00EA6D94">
      <w:pPr>
        <w:pStyle w:val="Nagwek2"/>
        <w:numPr>
          <w:ilvl w:val="1"/>
          <w:numId w:val="3"/>
        </w:numPr>
        <w:rPr>
          <w:color w:val="CC3399"/>
          <w:sz w:val="24"/>
          <w:szCs w:val="24"/>
        </w:rPr>
      </w:pPr>
      <w:bookmarkStart w:id="15" w:name="_Toc86751680"/>
      <w:r w:rsidRPr="000354B3">
        <w:rPr>
          <w:color w:val="CC3399"/>
          <w:sz w:val="24"/>
          <w:szCs w:val="24"/>
        </w:rPr>
        <w:t>Profilaktyka szkolna i środowiskowa</w:t>
      </w:r>
      <w:bookmarkEnd w:id="15"/>
    </w:p>
    <w:p w14:paraId="0FCDC631" w14:textId="77777777" w:rsidR="00B94235" w:rsidRDefault="00931018" w:rsidP="00B94235">
      <w:pPr>
        <w:spacing w:after="0"/>
        <w:ind w:firstLine="357"/>
        <w:jc w:val="both"/>
        <w:rPr>
          <w:sz w:val="24"/>
          <w:szCs w:val="24"/>
        </w:rPr>
      </w:pPr>
      <w:r w:rsidRPr="007675DE">
        <w:rPr>
          <w:sz w:val="24"/>
          <w:szCs w:val="24"/>
        </w:rPr>
        <w:t xml:space="preserve">Od 2010 r. </w:t>
      </w:r>
      <w:r w:rsidR="00953575">
        <w:rPr>
          <w:sz w:val="24"/>
          <w:szCs w:val="24"/>
        </w:rPr>
        <w:t>wdrażany jest System Rekom</w:t>
      </w:r>
      <w:r w:rsidR="00E03551">
        <w:rPr>
          <w:sz w:val="24"/>
          <w:szCs w:val="24"/>
        </w:rPr>
        <w:t>e</w:t>
      </w:r>
      <w:r w:rsidR="00953575">
        <w:rPr>
          <w:sz w:val="24"/>
          <w:szCs w:val="24"/>
        </w:rPr>
        <w:t>nd</w:t>
      </w:r>
      <w:r w:rsidR="00E03551">
        <w:rPr>
          <w:sz w:val="24"/>
          <w:szCs w:val="24"/>
        </w:rPr>
        <w:t>acji</w:t>
      </w:r>
      <w:r w:rsidR="00953575">
        <w:rPr>
          <w:sz w:val="24"/>
          <w:szCs w:val="24"/>
        </w:rPr>
        <w:t xml:space="preserve"> Programów Profilaktycznych i Promocji Zdrowia Psychicznego </w:t>
      </w:r>
      <w:r w:rsidRPr="007675DE">
        <w:rPr>
          <w:sz w:val="24"/>
          <w:szCs w:val="24"/>
        </w:rPr>
        <w:t>przez Krajowe Biuro do Spraw Przeciwdziałania Narkomanii, Państwową Agencję Rozwiązywania Problemów</w:t>
      </w:r>
      <w:r w:rsidRPr="00A53870">
        <w:rPr>
          <w:sz w:val="24"/>
          <w:szCs w:val="24"/>
        </w:rPr>
        <w:t xml:space="preserve"> Alkoholowych, Ośrodek Rozwoju Edukacji oraz Instytut Psychiatrii i Neurologii</w:t>
      </w:r>
      <w:r w:rsidR="00953575">
        <w:rPr>
          <w:sz w:val="24"/>
          <w:szCs w:val="24"/>
        </w:rPr>
        <w:t>.</w:t>
      </w:r>
      <w:r w:rsidRPr="00A53870">
        <w:rPr>
          <w:sz w:val="24"/>
          <w:szCs w:val="24"/>
        </w:rPr>
        <w:t xml:space="preserve"> </w:t>
      </w:r>
      <w:r w:rsidR="00953575">
        <w:rPr>
          <w:sz w:val="24"/>
          <w:szCs w:val="24"/>
        </w:rPr>
        <w:t>Projekt ma na celu udostępnianie oraz po</w:t>
      </w:r>
      <w:r w:rsidRPr="00A53870">
        <w:rPr>
          <w:sz w:val="24"/>
          <w:szCs w:val="24"/>
        </w:rPr>
        <w:t xml:space="preserve">szerzanie oferty programów posiadających pozytywną ewaluację, opartych na naukowych podstawach oraz skutecznych strategiach profilaktycznych. </w:t>
      </w:r>
      <w:r>
        <w:rPr>
          <w:sz w:val="24"/>
          <w:szCs w:val="24"/>
        </w:rPr>
        <w:t xml:space="preserve">Obecnie w </w:t>
      </w:r>
      <w:r w:rsidR="00B94235">
        <w:rPr>
          <w:sz w:val="24"/>
          <w:szCs w:val="24"/>
        </w:rPr>
        <w:t>bazie znajduje się 14 programów</w:t>
      </w:r>
      <w:r w:rsidR="00B94235">
        <w:rPr>
          <w:sz w:val="24"/>
          <w:szCs w:val="24"/>
        </w:rPr>
        <w:br/>
      </w:r>
      <w:r>
        <w:rPr>
          <w:sz w:val="24"/>
          <w:szCs w:val="24"/>
        </w:rPr>
        <w:t>z zakresu profilaktyki uniwersalnej, 9 z zakresu profilaktyki selektywnej oraz 3 z zakresu profilaktyki wskazującej</w:t>
      </w:r>
      <w:r w:rsidR="00953575">
        <w:rPr>
          <w:sz w:val="24"/>
          <w:szCs w:val="24"/>
        </w:rPr>
        <w:t xml:space="preserve"> (stan na sierpień 2021 r.)</w:t>
      </w:r>
      <w:r>
        <w:rPr>
          <w:sz w:val="24"/>
          <w:szCs w:val="24"/>
        </w:rPr>
        <w:t xml:space="preserve">. </w:t>
      </w:r>
    </w:p>
    <w:p w14:paraId="6438EF62" w14:textId="77777777" w:rsidR="00931018" w:rsidRDefault="00931018" w:rsidP="00B94235">
      <w:pPr>
        <w:spacing w:after="0"/>
        <w:ind w:firstLine="357"/>
        <w:jc w:val="both"/>
        <w:rPr>
          <w:sz w:val="24"/>
          <w:szCs w:val="24"/>
        </w:rPr>
      </w:pPr>
      <w:r>
        <w:rPr>
          <w:sz w:val="24"/>
          <w:szCs w:val="24"/>
        </w:rPr>
        <w:t>W ramach działań profilaktycznych realizowanych w województwie małopolskim poza rekomendowanymi programami realizowane były również inne programy profilaktyczne</w:t>
      </w:r>
      <w:r w:rsidR="00953575">
        <w:rPr>
          <w:sz w:val="24"/>
          <w:szCs w:val="24"/>
        </w:rPr>
        <w:t xml:space="preserve"> zgłoszone w ramach konkursu ofert</w:t>
      </w:r>
      <w:r>
        <w:rPr>
          <w:sz w:val="24"/>
          <w:szCs w:val="24"/>
        </w:rPr>
        <w:t>.</w:t>
      </w:r>
    </w:p>
    <w:p w14:paraId="77447B88" w14:textId="77777777" w:rsidR="00931018" w:rsidRDefault="00931018" w:rsidP="00B94235">
      <w:pPr>
        <w:spacing w:after="0"/>
        <w:ind w:firstLine="357"/>
        <w:jc w:val="both"/>
        <w:rPr>
          <w:sz w:val="24"/>
          <w:szCs w:val="24"/>
        </w:rPr>
      </w:pPr>
      <w:r w:rsidRPr="00837331">
        <w:rPr>
          <w:sz w:val="24"/>
          <w:szCs w:val="24"/>
        </w:rPr>
        <w:t xml:space="preserve">Podstawowych informacji na temat działań profilaktycznych realizowanych na terenie województwa małopolskiego dostarczają dane ze sprawozdania PARPA G-1. </w:t>
      </w:r>
      <w:r>
        <w:rPr>
          <w:sz w:val="24"/>
          <w:szCs w:val="24"/>
        </w:rPr>
        <w:t xml:space="preserve">Wskaźnikiem opisującym aktywność społeczności lokalnych w zakresie profilaktyki jest liczba uczestników programów profilaktycznych (dzieci i młodzieży, rodziców, nauczycieli). </w:t>
      </w:r>
      <w:r w:rsidR="009F513B">
        <w:rPr>
          <w:sz w:val="24"/>
          <w:szCs w:val="24"/>
        </w:rPr>
        <w:t>O</w:t>
      </w:r>
      <w:r>
        <w:rPr>
          <w:sz w:val="24"/>
          <w:szCs w:val="24"/>
        </w:rPr>
        <w:t>d 2016 r. liczb</w:t>
      </w:r>
      <w:r w:rsidR="009F513B">
        <w:rPr>
          <w:sz w:val="24"/>
          <w:szCs w:val="24"/>
        </w:rPr>
        <w:t>a uczestników corocznie wzrasta co jest p</w:t>
      </w:r>
      <w:r w:rsidR="009F513B" w:rsidRPr="009F513B">
        <w:rPr>
          <w:sz w:val="24"/>
          <w:szCs w:val="24"/>
        </w:rPr>
        <w:t>ozytywnym trendem</w:t>
      </w:r>
    </w:p>
    <w:p w14:paraId="1944170E" w14:textId="77777777" w:rsidR="00EA149B" w:rsidRDefault="00931018" w:rsidP="00B94235">
      <w:pPr>
        <w:spacing w:after="0"/>
        <w:ind w:firstLine="357"/>
        <w:jc w:val="both"/>
        <w:rPr>
          <w:b/>
          <w:sz w:val="18"/>
          <w:szCs w:val="18"/>
        </w:rPr>
      </w:pPr>
      <w:r>
        <w:rPr>
          <w:sz w:val="24"/>
          <w:szCs w:val="24"/>
        </w:rPr>
        <w:lastRenderedPageBreak/>
        <w:t>W analizowanym okresie młodzież uczestniczyła zarówno w rekomendowanych programach pr</w:t>
      </w:r>
      <w:r w:rsidR="002F7259">
        <w:rPr>
          <w:sz w:val="24"/>
          <w:szCs w:val="24"/>
        </w:rPr>
        <w:t xml:space="preserve">ofilaktycznych, jak i w innych </w:t>
      </w:r>
      <w:r>
        <w:rPr>
          <w:sz w:val="24"/>
          <w:szCs w:val="24"/>
        </w:rPr>
        <w:t>niż rekomendow</w:t>
      </w:r>
      <w:r w:rsidR="002F7259">
        <w:rPr>
          <w:sz w:val="24"/>
          <w:szCs w:val="24"/>
        </w:rPr>
        <w:t>ane</w:t>
      </w:r>
      <w:r>
        <w:rPr>
          <w:sz w:val="24"/>
          <w:szCs w:val="24"/>
        </w:rPr>
        <w:t xml:space="preserve"> programach profilaktycznych.</w:t>
      </w:r>
    </w:p>
    <w:p w14:paraId="6435374B" w14:textId="77777777" w:rsidR="00931018" w:rsidRPr="00AD0A96" w:rsidRDefault="007E0BEB" w:rsidP="00B556C4">
      <w:pPr>
        <w:spacing w:before="120" w:after="0"/>
        <w:rPr>
          <w:sz w:val="18"/>
          <w:szCs w:val="18"/>
        </w:rPr>
      </w:pPr>
      <w:r w:rsidRPr="00AD0A96">
        <w:rPr>
          <w:b/>
          <w:sz w:val="18"/>
          <w:szCs w:val="18"/>
        </w:rPr>
        <w:t>Wykres 2</w:t>
      </w:r>
      <w:r w:rsidR="00AD0A96" w:rsidRPr="00AD0A96">
        <w:rPr>
          <w:b/>
          <w:sz w:val="18"/>
          <w:szCs w:val="18"/>
        </w:rPr>
        <w:t>1</w:t>
      </w:r>
      <w:r w:rsidR="00931018" w:rsidRPr="00AD0A96">
        <w:rPr>
          <w:b/>
          <w:sz w:val="18"/>
          <w:szCs w:val="18"/>
        </w:rPr>
        <w:t>. Liczba dzieci i młodzieży uczestniczącej w programach profilaktycznych w latach 2014-2018</w:t>
      </w:r>
    </w:p>
    <w:p w14:paraId="689735D3" w14:textId="77777777" w:rsidR="00931018" w:rsidRDefault="00931018" w:rsidP="00931018">
      <w:pPr>
        <w:spacing w:after="0" w:line="240" w:lineRule="auto"/>
        <w:contextualSpacing/>
        <w:jc w:val="center"/>
        <w:rPr>
          <w:i/>
          <w:sz w:val="20"/>
          <w:szCs w:val="20"/>
        </w:rPr>
      </w:pPr>
      <w:r>
        <w:rPr>
          <w:i/>
          <w:noProof/>
          <w:sz w:val="20"/>
          <w:szCs w:val="20"/>
          <w:lang w:eastAsia="pl-PL"/>
        </w:rPr>
        <w:drawing>
          <wp:inline distT="0" distB="0" distL="0" distR="0" wp14:anchorId="489A527C" wp14:editId="635B459F">
            <wp:extent cx="5481320" cy="1959429"/>
            <wp:effectExtent l="0" t="0" r="5080" b="3175"/>
            <wp:docPr id="11" name="Wykres 11" descr="Wykres przedstawia liczbę dzieci i młodzieży uczestniczącej w programach profilaktycznych w latach 2014-2018 z podziałem na rekomendowane programy profilaktyczne oraz inne niż rekomendowane programy profilaktyczne" title="Liczba dzieci i młodzieży uczestniczącej w programach profilaktycznych w latach 2014-20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0BF8C9FB" w14:textId="77777777" w:rsidR="00931018" w:rsidRDefault="00931018" w:rsidP="00931018">
      <w:pPr>
        <w:spacing w:after="0" w:line="240" w:lineRule="auto"/>
        <w:contextualSpacing/>
        <w:jc w:val="both"/>
        <w:rPr>
          <w:i/>
          <w:sz w:val="20"/>
          <w:szCs w:val="20"/>
        </w:rPr>
      </w:pPr>
      <w:r w:rsidRPr="000354B3">
        <w:rPr>
          <w:i/>
          <w:sz w:val="20"/>
          <w:szCs w:val="20"/>
        </w:rPr>
        <w:t xml:space="preserve">Źródło: Opracowanie własne </w:t>
      </w:r>
      <w:r w:rsidR="00292CA5" w:rsidRPr="00292CA5">
        <w:rPr>
          <w:i/>
          <w:sz w:val="20"/>
          <w:szCs w:val="20"/>
        </w:rPr>
        <w:t xml:space="preserve">Departamentu Zdrowia, Rodziny, Równego Traktowania i Polityki Społecznej </w:t>
      </w:r>
      <w:r w:rsidRPr="000354B3">
        <w:rPr>
          <w:i/>
          <w:sz w:val="20"/>
          <w:szCs w:val="20"/>
        </w:rPr>
        <w:t>UMWM na podstawie danych z Państwowej Agencji Rozwiązywania Problemów Alkoholowych</w:t>
      </w:r>
      <w:r>
        <w:rPr>
          <w:i/>
          <w:sz w:val="20"/>
          <w:szCs w:val="20"/>
        </w:rPr>
        <w:t xml:space="preserve"> (PARPA G-1)</w:t>
      </w:r>
    </w:p>
    <w:p w14:paraId="62694BFE" w14:textId="77777777" w:rsidR="00931018" w:rsidRDefault="00931018" w:rsidP="009F513B">
      <w:pPr>
        <w:spacing w:before="120" w:after="0"/>
        <w:ind w:firstLine="426"/>
        <w:jc w:val="both"/>
        <w:rPr>
          <w:sz w:val="24"/>
          <w:szCs w:val="24"/>
        </w:rPr>
      </w:pPr>
      <w:r w:rsidRPr="003273FC">
        <w:rPr>
          <w:sz w:val="24"/>
          <w:szCs w:val="24"/>
        </w:rPr>
        <w:t>W województwi</w:t>
      </w:r>
      <w:r>
        <w:rPr>
          <w:sz w:val="24"/>
          <w:szCs w:val="24"/>
        </w:rPr>
        <w:t>e małopolskim w latach 2014-2019</w:t>
      </w:r>
      <w:r w:rsidRPr="003273FC">
        <w:rPr>
          <w:sz w:val="24"/>
          <w:szCs w:val="24"/>
        </w:rPr>
        <w:t xml:space="preserve">, grupa dzieci i młodzieży uczestnicząca w programach rekomendowanych była średnio cztery razy mniejsza od grup </w:t>
      </w:r>
      <w:r>
        <w:rPr>
          <w:sz w:val="24"/>
          <w:szCs w:val="24"/>
        </w:rPr>
        <w:t>uczestniczących</w:t>
      </w:r>
      <w:r w:rsidRPr="003273FC">
        <w:rPr>
          <w:sz w:val="24"/>
          <w:szCs w:val="24"/>
        </w:rPr>
        <w:t xml:space="preserve"> w programach o </w:t>
      </w:r>
      <w:r w:rsidR="002F7259">
        <w:rPr>
          <w:sz w:val="24"/>
          <w:szCs w:val="24"/>
        </w:rPr>
        <w:t>nieudokumentowanej skuteczności</w:t>
      </w:r>
      <w:r w:rsidRPr="003273FC">
        <w:rPr>
          <w:sz w:val="24"/>
          <w:szCs w:val="24"/>
        </w:rPr>
        <w:t xml:space="preserve">. </w:t>
      </w:r>
      <w:r>
        <w:rPr>
          <w:sz w:val="24"/>
          <w:szCs w:val="24"/>
        </w:rPr>
        <w:t>Warto jednak zwrócić uwagę, że od 2016 r. corocznie liczba ta wzrasta. W 2019 r. w po</w:t>
      </w:r>
      <w:r w:rsidR="002F7259">
        <w:rPr>
          <w:sz w:val="24"/>
          <w:szCs w:val="24"/>
        </w:rPr>
        <w:t>równaniu do 2018 r. o ponad 11%, c</w:t>
      </w:r>
      <w:r>
        <w:rPr>
          <w:sz w:val="24"/>
          <w:szCs w:val="24"/>
        </w:rPr>
        <w:t xml:space="preserve">o stanowiło nieco ponad jedną trzecią </w:t>
      </w:r>
      <w:r w:rsidR="002F7259">
        <w:rPr>
          <w:sz w:val="24"/>
          <w:szCs w:val="24"/>
        </w:rPr>
        <w:t>liczebności</w:t>
      </w:r>
      <w:r>
        <w:rPr>
          <w:sz w:val="24"/>
          <w:szCs w:val="24"/>
        </w:rPr>
        <w:t xml:space="preserve"> grup biorących udział w programach innych niż rekomendowane.</w:t>
      </w:r>
    </w:p>
    <w:p w14:paraId="7C9536BF" w14:textId="77777777" w:rsidR="00931018" w:rsidRDefault="00931018" w:rsidP="009F513B">
      <w:pPr>
        <w:spacing w:after="0"/>
        <w:ind w:firstLine="426"/>
        <w:jc w:val="both"/>
        <w:rPr>
          <w:sz w:val="24"/>
          <w:szCs w:val="24"/>
        </w:rPr>
      </w:pPr>
      <w:r w:rsidRPr="003273FC">
        <w:rPr>
          <w:sz w:val="24"/>
          <w:szCs w:val="24"/>
        </w:rPr>
        <w:t>W przeciwieństwie do wzrostu licz</w:t>
      </w:r>
      <w:r w:rsidR="00AF598E">
        <w:rPr>
          <w:sz w:val="24"/>
          <w:szCs w:val="24"/>
        </w:rPr>
        <w:t>b</w:t>
      </w:r>
      <w:r w:rsidRPr="003273FC">
        <w:rPr>
          <w:sz w:val="24"/>
          <w:szCs w:val="24"/>
        </w:rPr>
        <w:t xml:space="preserve">y uczniów uczestniczących w programach rekomendowanych </w:t>
      </w:r>
      <w:r>
        <w:rPr>
          <w:sz w:val="24"/>
          <w:szCs w:val="24"/>
        </w:rPr>
        <w:t xml:space="preserve">od 2016 r. </w:t>
      </w:r>
      <w:r w:rsidRPr="003273FC">
        <w:rPr>
          <w:sz w:val="24"/>
          <w:szCs w:val="24"/>
        </w:rPr>
        <w:t>zmniejsza się liczba nauczycieli uczestniczących w tych programach</w:t>
      </w:r>
      <w:r>
        <w:rPr>
          <w:sz w:val="24"/>
          <w:szCs w:val="24"/>
        </w:rPr>
        <w:t>.</w:t>
      </w:r>
      <w:r w:rsidRPr="003273FC">
        <w:rPr>
          <w:sz w:val="24"/>
          <w:szCs w:val="24"/>
        </w:rPr>
        <w:t xml:space="preserve"> </w:t>
      </w:r>
      <w:r>
        <w:rPr>
          <w:sz w:val="24"/>
          <w:szCs w:val="24"/>
        </w:rPr>
        <w:t>Z kolei liczba rodziców uczestniczący</w:t>
      </w:r>
      <w:r w:rsidR="009F513B">
        <w:rPr>
          <w:sz w:val="24"/>
          <w:szCs w:val="24"/>
        </w:rPr>
        <w:t>ch w programach rekomendowanych</w:t>
      </w:r>
      <w:r w:rsidR="009F513B">
        <w:rPr>
          <w:sz w:val="24"/>
          <w:szCs w:val="24"/>
        </w:rPr>
        <w:br/>
      </w:r>
      <w:r>
        <w:rPr>
          <w:sz w:val="24"/>
          <w:szCs w:val="24"/>
        </w:rPr>
        <w:t>w latach 2015-2017 corocznie spadała, w 2018 r. była</w:t>
      </w:r>
      <w:r w:rsidR="009F513B">
        <w:rPr>
          <w:sz w:val="24"/>
          <w:szCs w:val="24"/>
        </w:rPr>
        <w:t xml:space="preserve"> na najwyższym poziomie po czym</w:t>
      </w:r>
      <w:r w:rsidR="009F513B">
        <w:rPr>
          <w:sz w:val="24"/>
          <w:szCs w:val="24"/>
        </w:rPr>
        <w:br/>
      </w:r>
      <w:r>
        <w:rPr>
          <w:sz w:val="24"/>
          <w:szCs w:val="24"/>
        </w:rPr>
        <w:t>w 2019 r. odnotowano spadek. U</w:t>
      </w:r>
      <w:r w:rsidRPr="003273FC">
        <w:rPr>
          <w:sz w:val="24"/>
          <w:szCs w:val="24"/>
        </w:rPr>
        <w:t>dział rodziców jest ważnym czynnikiem sprzyjający</w:t>
      </w:r>
      <w:r w:rsidR="002F7259">
        <w:rPr>
          <w:sz w:val="24"/>
          <w:szCs w:val="24"/>
        </w:rPr>
        <w:t>m</w:t>
      </w:r>
      <w:r w:rsidRPr="003273FC">
        <w:rPr>
          <w:sz w:val="24"/>
          <w:szCs w:val="24"/>
        </w:rPr>
        <w:t xml:space="preserve"> osiągnieciu pozytywnych efektów programu, czyli ograniczeniu </w:t>
      </w:r>
      <w:proofErr w:type="spellStart"/>
      <w:r w:rsidRPr="003273FC">
        <w:rPr>
          <w:sz w:val="24"/>
          <w:szCs w:val="24"/>
        </w:rPr>
        <w:t>zachowań</w:t>
      </w:r>
      <w:proofErr w:type="spellEnd"/>
      <w:r w:rsidRPr="003273FC">
        <w:rPr>
          <w:sz w:val="24"/>
          <w:szCs w:val="24"/>
        </w:rPr>
        <w:t xml:space="preserve"> problemowych wśród młodych ludzi.</w:t>
      </w:r>
    </w:p>
    <w:p w14:paraId="036237AC" w14:textId="77777777" w:rsidR="00931018" w:rsidRPr="003273FC" w:rsidRDefault="00931018" w:rsidP="009F513B">
      <w:pPr>
        <w:spacing w:after="0"/>
        <w:ind w:firstLine="426"/>
        <w:jc w:val="both"/>
        <w:rPr>
          <w:sz w:val="24"/>
          <w:szCs w:val="24"/>
        </w:rPr>
      </w:pPr>
      <w:r w:rsidRPr="00AE7815">
        <w:rPr>
          <w:sz w:val="24"/>
          <w:szCs w:val="24"/>
        </w:rPr>
        <w:t>Zauważalny jest wzrost liczby gmin realizujących programy rekomendowane</w:t>
      </w:r>
      <w:r w:rsidR="009F513B">
        <w:rPr>
          <w:sz w:val="24"/>
          <w:szCs w:val="24"/>
        </w:rPr>
        <w:t>,</w:t>
      </w:r>
      <w:r w:rsidRPr="00AE7815">
        <w:rPr>
          <w:sz w:val="24"/>
          <w:szCs w:val="24"/>
        </w:rPr>
        <w:t xml:space="preserve"> co jest </w:t>
      </w:r>
      <w:r w:rsidR="002F7259">
        <w:rPr>
          <w:sz w:val="24"/>
          <w:szCs w:val="24"/>
        </w:rPr>
        <w:t>pozytywną tendencją</w:t>
      </w:r>
      <w:r w:rsidRPr="00AE7815">
        <w:rPr>
          <w:sz w:val="24"/>
          <w:szCs w:val="24"/>
        </w:rPr>
        <w:t>, choć wciąż na dość niskim poziomie. W 2019 roku w województwie małopolskim było to 44% gmin. W latach 2014-2018 zauważalny był coroczny wzrost wysokości środków finansowych przeznaczonych z budżetów gmin na realizację rekomendowanych programów profilaktycznych. Jednak w 2019 roku w porównaniu do roku poprzedniego zanotowano spadek o prawie 29%. Łącznie na profilaktyczne programy rekomendowane w latach 2014-2019 gminy wydały kwotę 3 547 932,71 zł.</w:t>
      </w:r>
      <w:r w:rsidRPr="001356CA">
        <w:t xml:space="preserve"> </w:t>
      </w:r>
    </w:p>
    <w:p w14:paraId="69FE85BE" w14:textId="77777777" w:rsidR="00931018" w:rsidRDefault="00931018" w:rsidP="009F513B">
      <w:pPr>
        <w:spacing w:after="0"/>
        <w:ind w:firstLine="426"/>
        <w:jc w:val="both"/>
        <w:rPr>
          <w:sz w:val="24"/>
          <w:szCs w:val="24"/>
        </w:rPr>
      </w:pPr>
      <w:r w:rsidRPr="003273FC">
        <w:rPr>
          <w:sz w:val="24"/>
          <w:szCs w:val="24"/>
        </w:rPr>
        <w:t xml:space="preserve">Zestawienie </w:t>
      </w:r>
      <w:r w:rsidR="002F7259">
        <w:rPr>
          <w:sz w:val="24"/>
          <w:szCs w:val="24"/>
        </w:rPr>
        <w:t xml:space="preserve">dotyczące </w:t>
      </w:r>
      <w:r w:rsidRPr="003273FC">
        <w:rPr>
          <w:sz w:val="24"/>
          <w:szCs w:val="24"/>
        </w:rPr>
        <w:t xml:space="preserve">liczby dzieci i młodzieży uczestniczących w różnych aktywnościach profilaktycznych, wyraźnie wskazuje, </w:t>
      </w:r>
      <w:r w:rsidR="009F513B">
        <w:rPr>
          <w:sz w:val="24"/>
          <w:szCs w:val="24"/>
        </w:rPr>
        <w:t>że najbardziej rozpowszechnione</w:t>
      </w:r>
      <w:r w:rsidR="009F513B">
        <w:rPr>
          <w:sz w:val="24"/>
          <w:szCs w:val="24"/>
        </w:rPr>
        <w:br/>
      </w:r>
      <w:r w:rsidRPr="003273FC">
        <w:rPr>
          <w:sz w:val="24"/>
          <w:szCs w:val="24"/>
        </w:rPr>
        <w:t xml:space="preserve">w województwie małopolskim są programy profilaktyczne o </w:t>
      </w:r>
      <w:r w:rsidR="002F7259">
        <w:rPr>
          <w:sz w:val="24"/>
          <w:szCs w:val="24"/>
        </w:rPr>
        <w:t>nieudokumentowanej skuteczności</w:t>
      </w:r>
      <w:r w:rsidRPr="003273FC">
        <w:rPr>
          <w:sz w:val="24"/>
          <w:szCs w:val="24"/>
        </w:rPr>
        <w:t>. W okresie 2014-2017 corocznie liczba gmin, w których prowadzone były inne (niż rekomendowane) programy profilaktyc</w:t>
      </w:r>
      <w:r w:rsidR="00761BF1">
        <w:rPr>
          <w:sz w:val="24"/>
          <w:szCs w:val="24"/>
        </w:rPr>
        <w:t>zne zmniejszała się. W 2018 r.</w:t>
      </w:r>
      <w:r w:rsidRPr="003273FC">
        <w:rPr>
          <w:sz w:val="24"/>
          <w:szCs w:val="24"/>
        </w:rPr>
        <w:t xml:space="preserve"> w porównaniu do </w:t>
      </w:r>
      <w:r w:rsidR="00761BF1">
        <w:rPr>
          <w:sz w:val="24"/>
          <w:szCs w:val="24"/>
        </w:rPr>
        <w:t>2017 r.</w:t>
      </w:r>
      <w:r w:rsidRPr="003273FC">
        <w:rPr>
          <w:sz w:val="24"/>
          <w:szCs w:val="24"/>
        </w:rPr>
        <w:t xml:space="preserve"> zwiększyła się o 2%, a </w:t>
      </w:r>
      <w:r>
        <w:rPr>
          <w:sz w:val="24"/>
          <w:szCs w:val="24"/>
        </w:rPr>
        <w:t xml:space="preserve">w 2019 r. </w:t>
      </w:r>
      <w:r w:rsidR="00761BF1">
        <w:rPr>
          <w:sz w:val="24"/>
          <w:szCs w:val="24"/>
        </w:rPr>
        <w:t xml:space="preserve">zwiększyła się </w:t>
      </w:r>
      <w:r>
        <w:rPr>
          <w:sz w:val="24"/>
          <w:szCs w:val="24"/>
        </w:rPr>
        <w:t>o prawie 10%. L</w:t>
      </w:r>
      <w:r w:rsidRPr="003273FC">
        <w:rPr>
          <w:sz w:val="24"/>
          <w:szCs w:val="24"/>
        </w:rPr>
        <w:t xml:space="preserve">iczba dzieci i młodzieży uczestniczących w tych programach wzrosła </w:t>
      </w:r>
      <w:r>
        <w:rPr>
          <w:sz w:val="24"/>
          <w:szCs w:val="24"/>
        </w:rPr>
        <w:t xml:space="preserve">w 2018 r. </w:t>
      </w:r>
      <w:r w:rsidRPr="003273FC">
        <w:rPr>
          <w:sz w:val="24"/>
          <w:szCs w:val="24"/>
        </w:rPr>
        <w:t>o 16%</w:t>
      </w:r>
      <w:r>
        <w:rPr>
          <w:sz w:val="24"/>
          <w:szCs w:val="24"/>
        </w:rPr>
        <w:t>, a w 2019 r. o 4%</w:t>
      </w:r>
      <w:r w:rsidRPr="003273FC">
        <w:rPr>
          <w:sz w:val="24"/>
          <w:szCs w:val="24"/>
        </w:rPr>
        <w:t xml:space="preserve">. Wysokość środków finansowych przeznaczonych z budżetów gmin na realizację innych programów </w:t>
      </w:r>
      <w:r w:rsidRPr="003273FC">
        <w:rPr>
          <w:sz w:val="24"/>
          <w:szCs w:val="24"/>
        </w:rPr>
        <w:lastRenderedPageBreak/>
        <w:t xml:space="preserve">profilaktycznych </w:t>
      </w:r>
      <w:r w:rsidR="006F69CF">
        <w:rPr>
          <w:sz w:val="24"/>
          <w:szCs w:val="24"/>
        </w:rPr>
        <w:t xml:space="preserve">w latach 2014-2018 </w:t>
      </w:r>
      <w:r w:rsidRPr="003273FC">
        <w:rPr>
          <w:sz w:val="24"/>
          <w:szCs w:val="24"/>
        </w:rPr>
        <w:t>zwiększa</w:t>
      </w:r>
      <w:r w:rsidR="006F69CF">
        <w:rPr>
          <w:sz w:val="24"/>
          <w:szCs w:val="24"/>
        </w:rPr>
        <w:t>ła się</w:t>
      </w:r>
      <w:r w:rsidRPr="003273FC">
        <w:rPr>
          <w:sz w:val="24"/>
          <w:szCs w:val="24"/>
        </w:rPr>
        <w:t xml:space="preserve"> o kilka procent, </w:t>
      </w:r>
      <w:r w:rsidR="006F69CF">
        <w:rPr>
          <w:sz w:val="24"/>
          <w:szCs w:val="24"/>
        </w:rPr>
        <w:t xml:space="preserve">natomiast w </w:t>
      </w:r>
      <w:r>
        <w:rPr>
          <w:sz w:val="24"/>
          <w:szCs w:val="24"/>
        </w:rPr>
        <w:t>2019 r. zmniejszyła się w porównaniu z poprzednim rokiem o niecałe 3</w:t>
      </w:r>
      <w:r w:rsidR="003D0B99">
        <w:rPr>
          <w:sz w:val="24"/>
          <w:szCs w:val="24"/>
        </w:rPr>
        <w:t>%</w:t>
      </w:r>
      <w:r>
        <w:rPr>
          <w:sz w:val="24"/>
          <w:szCs w:val="24"/>
        </w:rPr>
        <w:t xml:space="preserve">. </w:t>
      </w:r>
      <w:r w:rsidRPr="003273FC">
        <w:rPr>
          <w:sz w:val="24"/>
          <w:szCs w:val="24"/>
        </w:rPr>
        <w:t xml:space="preserve">Łącznie na inne niż rekomendowane programy profilaktyczne </w:t>
      </w:r>
      <w:r>
        <w:rPr>
          <w:sz w:val="24"/>
          <w:szCs w:val="24"/>
        </w:rPr>
        <w:t>w latach 2014-2019</w:t>
      </w:r>
      <w:r w:rsidRPr="003273FC">
        <w:rPr>
          <w:sz w:val="24"/>
          <w:szCs w:val="24"/>
        </w:rPr>
        <w:t xml:space="preserve"> gminy wydały </w:t>
      </w:r>
      <w:r w:rsidRPr="000274EB">
        <w:rPr>
          <w:sz w:val="24"/>
          <w:szCs w:val="24"/>
        </w:rPr>
        <w:t>19</w:t>
      </w:r>
      <w:r>
        <w:rPr>
          <w:sz w:val="24"/>
          <w:szCs w:val="24"/>
        </w:rPr>
        <w:t xml:space="preserve"> </w:t>
      </w:r>
      <w:r w:rsidRPr="000274EB">
        <w:rPr>
          <w:sz w:val="24"/>
          <w:szCs w:val="24"/>
        </w:rPr>
        <w:t>574</w:t>
      </w:r>
      <w:r>
        <w:rPr>
          <w:sz w:val="24"/>
          <w:szCs w:val="24"/>
        </w:rPr>
        <w:t xml:space="preserve"> </w:t>
      </w:r>
      <w:r w:rsidRPr="000274EB">
        <w:rPr>
          <w:sz w:val="24"/>
          <w:szCs w:val="24"/>
        </w:rPr>
        <w:t xml:space="preserve">197,77 </w:t>
      </w:r>
      <w:r w:rsidRPr="003273FC">
        <w:rPr>
          <w:sz w:val="24"/>
          <w:szCs w:val="24"/>
        </w:rPr>
        <w:t xml:space="preserve">zł. Z powyższego wynika, że w okresie </w:t>
      </w:r>
      <w:r>
        <w:rPr>
          <w:sz w:val="24"/>
          <w:szCs w:val="24"/>
        </w:rPr>
        <w:t>2014-201</w:t>
      </w:r>
      <w:r w:rsidR="00E47647">
        <w:rPr>
          <w:sz w:val="24"/>
          <w:szCs w:val="24"/>
        </w:rPr>
        <w:t>8</w:t>
      </w:r>
      <w:r>
        <w:rPr>
          <w:sz w:val="24"/>
          <w:szCs w:val="24"/>
        </w:rPr>
        <w:t xml:space="preserve"> </w:t>
      </w:r>
      <w:r w:rsidR="00E47647">
        <w:rPr>
          <w:sz w:val="24"/>
          <w:szCs w:val="24"/>
        </w:rPr>
        <w:t xml:space="preserve">średnia </w:t>
      </w:r>
      <w:r w:rsidRPr="003273FC">
        <w:rPr>
          <w:sz w:val="24"/>
          <w:szCs w:val="24"/>
        </w:rPr>
        <w:t xml:space="preserve">wysokość środków finansowych przeznaczonych na programy rekomendowane stanowiła </w:t>
      </w:r>
      <w:r w:rsidR="00E47647">
        <w:rPr>
          <w:sz w:val="24"/>
          <w:szCs w:val="24"/>
        </w:rPr>
        <w:t xml:space="preserve">ok. </w:t>
      </w:r>
      <w:r w:rsidRPr="003273FC">
        <w:rPr>
          <w:sz w:val="24"/>
          <w:szCs w:val="24"/>
        </w:rPr>
        <w:t>15</w:t>
      </w:r>
      <w:r>
        <w:rPr>
          <w:sz w:val="24"/>
          <w:szCs w:val="24"/>
        </w:rPr>
        <w:t>%</w:t>
      </w:r>
      <w:r w:rsidRPr="003273FC">
        <w:rPr>
          <w:sz w:val="24"/>
          <w:szCs w:val="24"/>
        </w:rPr>
        <w:t xml:space="preserve"> wszystkich śro</w:t>
      </w:r>
      <w:r w:rsidR="002F7259">
        <w:rPr>
          <w:sz w:val="24"/>
          <w:szCs w:val="24"/>
        </w:rPr>
        <w:t>dków wydatkowanych na realizację</w:t>
      </w:r>
      <w:r w:rsidRPr="003273FC">
        <w:rPr>
          <w:sz w:val="24"/>
          <w:szCs w:val="24"/>
        </w:rPr>
        <w:t xml:space="preserve"> programów profilaktycznych.</w:t>
      </w:r>
      <w:r>
        <w:rPr>
          <w:sz w:val="24"/>
          <w:szCs w:val="24"/>
        </w:rPr>
        <w:t xml:space="preserve"> W 2019 roku było to już 17,3%.</w:t>
      </w:r>
    </w:p>
    <w:p w14:paraId="645DB611" w14:textId="77777777" w:rsidR="00931018" w:rsidRPr="00AD0A96" w:rsidRDefault="00931018" w:rsidP="00EA149B">
      <w:pPr>
        <w:spacing w:before="120" w:after="0"/>
        <w:jc w:val="both"/>
        <w:rPr>
          <w:b/>
          <w:sz w:val="18"/>
          <w:szCs w:val="18"/>
        </w:rPr>
      </w:pPr>
      <w:r w:rsidRPr="00AD0A96">
        <w:rPr>
          <w:b/>
          <w:sz w:val="18"/>
          <w:szCs w:val="18"/>
        </w:rPr>
        <w:t xml:space="preserve">Wykres </w:t>
      </w:r>
      <w:r w:rsidR="007E0BEB" w:rsidRPr="00AD0A96">
        <w:rPr>
          <w:b/>
          <w:sz w:val="18"/>
          <w:szCs w:val="18"/>
        </w:rPr>
        <w:t>2</w:t>
      </w:r>
      <w:r w:rsidR="00AD0A96" w:rsidRPr="00AD0A96">
        <w:rPr>
          <w:b/>
          <w:sz w:val="18"/>
          <w:szCs w:val="18"/>
        </w:rPr>
        <w:t>2</w:t>
      </w:r>
      <w:r w:rsidRPr="00AD0A96">
        <w:rPr>
          <w:b/>
          <w:sz w:val="18"/>
          <w:szCs w:val="18"/>
        </w:rPr>
        <w:t>. Wysokość środków finansowych przeznaczanych przez gminy na programy profilaktyczne w latach 2014-2018</w:t>
      </w:r>
    </w:p>
    <w:p w14:paraId="7A1EA787" w14:textId="77777777" w:rsidR="00931018" w:rsidRDefault="00931018" w:rsidP="00931018">
      <w:pPr>
        <w:spacing w:after="0" w:line="240" w:lineRule="auto"/>
        <w:contextualSpacing/>
        <w:jc w:val="center"/>
        <w:rPr>
          <w:i/>
          <w:sz w:val="20"/>
          <w:szCs w:val="20"/>
        </w:rPr>
      </w:pPr>
      <w:r>
        <w:rPr>
          <w:i/>
          <w:noProof/>
          <w:sz w:val="20"/>
          <w:szCs w:val="20"/>
          <w:lang w:eastAsia="pl-PL"/>
        </w:rPr>
        <w:drawing>
          <wp:inline distT="0" distB="0" distL="0" distR="0" wp14:anchorId="3F8AD827" wp14:editId="4C931F84">
            <wp:extent cx="5746750" cy="1852550"/>
            <wp:effectExtent l="0" t="0" r="6350" b="0"/>
            <wp:docPr id="14" name="Wykres 14" descr="Wykres pokazuje wysokość środków finansowych przeznaczanych przez gminy na programy profilaktyczne w latach 2014-2018 z podziałem na rekomendowane programy profilaktyczne oraz inne niż rekomendowane programy profilaktyczne" title="Wysokość środków finansowych przeznaczanych przez gminy na programy profilaktyczne w latach 2014-20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050DE1D4" w14:textId="77777777" w:rsidR="00931018" w:rsidRDefault="00931018" w:rsidP="00931018">
      <w:pPr>
        <w:spacing w:after="0" w:line="240" w:lineRule="auto"/>
        <w:contextualSpacing/>
        <w:jc w:val="both"/>
        <w:rPr>
          <w:i/>
          <w:sz w:val="20"/>
          <w:szCs w:val="20"/>
        </w:rPr>
      </w:pPr>
      <w:r w:rsidRPr="000354B3">
        <w:rPr>
          <w:i/>
          <w:sz w:val="20"/>
          <w:szCs w:val="20"/>
        </w:rPr>
        <w:t xml:space="preserve">Źródło: Opracowanie własne </w:t>
      </w:r>
      <w:r w:rsidR="00292CA5" w:rsidRPr="00292CA5">
        <w:rPr>
          <w:i/>
          <w:sz w:val="20"/>
          <w:szCs w:val="20"/>
        </w:rPr>
        <w:t xml:space="preserve">Departamentu Zdrowia, Rodziny, Równego Traktowania i Polityki Społecznej </w:t>
      </w:r>
      <w:r w:rsidRPr="000354B3">
        <w:rPr>
          <w:i/>
          <w:sz w:val="20"/>
          <w:szCs w:val="20"/>
        </w:rPr>
        <w:t>UMWM na podstawie danych z Państwowej Agencji Rozwiązywania Problemów Alkoholowych</w:t>
      </w:r>
      <w:r>
        <w:rPr>
          <w:i/>
          <w:sz w:val="20"/>
          <w:szCs w:val="20"/>
        </w:rPr>
        <w:t xml:space="preserve"> (PARPA G-1)</w:t>
      </w:r>
    </w:p>
    <w:p w14:paraId="009D3831" w14:textId="77777777" w:rsidR="00931018" w:rsidRPr="00653FDF" w:rsidRDefault="00931018" w:rsidP="009F513B">
      <w:pPr>
        <w:spacing w:before="120" w:after="0"/>
        <w:ind w:firstLine="426"/>
        <w:jc w:val="both"/>
        <w:rPr>
          <w:sz w:val="24"/>
          <w:szCs w:val="24"/>
        </w:rPr>
      </w:pPr>
      <w:r w:rsidRPr="00174DBA">
        <w:rPr>
          <w:sz w:val="24"/>
          <w:szCs w:val="24"/>
        </w:rPr>
        <w:t>Częściej niż z ofertą udziału w rekomendowanym programie profilaktycznym młodzi ludzie mogli się spotkać z propozycją udziału w różnego rodzaju festynach, impr</w:t>
      </w:r>
      <w:r w:rsidR="002F7259">
        <w:rPr>
          <w:sz w:val="24"/>
          <w:szCs w:val="24"/>
        </w:rPr>
        <w:t>ezach plenerowych, pogadankach/prelekcjach</w:t>
      </w:r>
      <w:r w:rsidRPr="00174DBA">
        <w:rPr>
          <w:sz w:val="24"/>
          <w:szCs w:val="24"/>
        </w:rPr>
        <w:t>, spektaklach profilaktycznych, konkursach czy imprezach sportowych. Średnio 2,5 razy więcej uczniów uczestniczył</w:t>
      </w:r>
      <w:r w:rsidR="002F7259">
        <w:rPr>
          <w:sz w:val="24"/>
          <w:szCs w:val="24"/>
        </w:rPr>
        <w:t>o w jednorazowych prelekcjach/</w:t>
      </w:r>
      <w:r w:rsidRPr="00174DBA">
        <w:rPr>
          <w:sz w:val="24"/>
          <w:szCs w:val="24"/>
        </w:rPr>
        <w:t>pogadankach, 5,5 razy więcej w festynach i innych imprezach plenerowych</w:t>
      </w:r>
      <w:r w:rsidR="00E47647">
        <w:rPr>
          <w:sz w:val="24"/>
          <w:szCs w:val="24"/>
        </w:rPr>
        <w:br/>
      </w:r>
      <w:r w:rsidRPr="00174DBA">
        <w:rPr>
          <w:sz w:val="24"/>
          <w:szCs w:val="24"/>
        </w:rPr>
        <w:t>i ponad 3 razy więcej w imprezach sportowych niż w rekomendowanych programach profilaktycznych. Działania te z założenia są jednorazowe, akcyjne</w:t>
      </w:r>
      <w:r w:rsidR="00597489">
        <w:rPr>
          <w:sz w:val="24"/>
          <w:szCs w:val="24"/>
        </w:rPr>
        <w:t>,</w:t>
      </w:r>
      <w:r w:rsidRPr="00174DBA">
        <w:rPr>
          <w:sz w:val="24"/>
          <w:szCs w:val="24"/>
        </w:rPr>
        <w:t xml:space="preserve"> dlatego też nie rokują wprowadzenia znaczących zmian w </w:t>
      </w:r>
      <w:proofErr w:type="spellStart"/>
      <w:r w:rsidRPr="00174DBA">
        <w:rPr>
          <w:sz w:val="24"/>
          <w:szCs w:val="24"/>
        </w:rPr>
        <w:t>zachowaniach</w:t>
      </w:r>
      <w:proofErr w:type="spellEnd"/>
      <w:r w:rsidRPr="00174DBA">
        <w:rPr>
          <w:sz w:val="24"/>
          <w:szCs w:val="24"/>
        </w:rPr>
        <w:t xml:space="preserve"> odbiorców, zatem nie przyczyniają się do ograniczania picia alkoholu lub używania innych substancji psychoaktywnych.</w:t>
      </w:r>
      <w:r w:rsidRPr="008C66FC">
        <w:t xml:space="preserve"> </w:t>
      </w:r>
      <w:r w:rsidRPr="008C66FC">
        <w:rPr>
          <w:sz w:val="24"/>
          <w:szCs w:val="24"/>
        </w:rPr>
        <w:t xml:space="preserve">Mimo to są one </w:t>
      </w:r>
      <w:r w:rsidRPr="00653FDF">
        <w:rPr>
          <w:sz w:val="24"/>
          <w:szCs w:val="24"/>
        </w:rPr>
        <w:t xml:space="preserve">chętnie stosowane przez organizatorów ze względu na łatwość ich </w:t>
      </w:r>
      <w:r w:rsidR="002F7259">
        <w:rPr>
          <w:sz w:val="24"/>
          <w:szCs w:val="24"/>
        </w:rPr>
        <w:t>przeprowadzenia</w:t>
      </w:r>
      <w:r w:rsidRPr="00653FDF">
        <w:rPr>
          <w:sz w:val="24"/>
          <w:szCs w:val="24"/>
        </w:rPr>
        <w:t xml:space="preserve">, możliwość zaangażowania dużej grupy odbiorców w jednym </w:t>
      </w:r>
      <w:r w:rsidR="002F7259">
        <w:rPr>
          <w:sz w:val="24"/>
          <w:szCs w:val="24"/>
        </w:rPr>
        <w:t>czasie</w:t>
      </w:r>
      <w:r w:rsidRPr="00653FDF">
        <w:rPr>
          <w:sz w:val="24"/>
          <w:szCs w:val="24"/>
        </w:rPr>
        <w:t xml:space="preserve">, czy też ich </w:t>
      </w:r>
      <w:r w:rsidR="002F7259">
        <w:rPr>
          <w:sz w:val="24"/>
          <w:szCs w:val="24"/>
        </w:rPr>
        <w:t xml:space="preserve">„efektowny” </w:t>
      </w:r>
      <w:r w:rsidRPr="00653FDF">
        <w:rPr>
          <w:sz w:val="24"/>
          <w:szCs w:val="24"/>
        </w:rPr>
        <w:t>charakter.</w:t>
      </w:r>
    </w:p>
    <w:p w14:paraId="2A816FCB" w14:textId="77777777" w:rsidR="00931018" w:rsidRPr="00EE16F7" w:rsidRDefault="002F7259" w:rsidP="009F513B">
      <w:pPr>
        <w:spacing w:after="0"/>
        <w:ind w:firstLine="426"/>
        <w:jc w:val="both"/>
        <w:rPr>
          <w:b/>
          <w:sz w:val="24"/>
          <w:szCs w:val="24"/>
        </w:rPr>
      </w:pPr>
      <w:r>
        <w:rPr>
          <w:b/>
          <w:sz w:val="24"/>
          <w:szCs w:val="24"/>
        </w:rPr>
        <w:t>Specjalistyczne m</w:t>
      </w:r>
      <w:r w:rsidR="00931018" w:rsidRPr="00351845">
        <w:rPr>
          <w:b/>
          <w:sz w:val="24"/>
          <w:szCs w:val="24"/>
        </w:rPr>
        <w:t>iejsca pomocy dzieciom z rodzin z problemem alkoholowym.</w:t>
      </w:r>
      <w:r w:rsidR="00931018" w:rsidRPr="00653FDF">
        <w:rPr>
          <w:b/>
          <w:sz w:val="24"/>
          <w:szCs w:val="24"/>
        </w:rPr>
        <w:t xml:space="preserve"> </w:t>
      </w:r>
      <w:r w:rsidR="00931018" w:rsidRPr="00653FDF">
        <w:rPr>
          <w:sz w:val="24"/>
          <w:szCs w:val="24"/>
        </w:rPr>
        <w:t>W 201</w:t>
      </w:r>
      <w:r w:rsidR="00931018">
        <w:rPr>
          <w:sz w:val="24"/>
          <w:szCs w:val="24"/>
        </w:rPr>
        <w:t>9</w:t>
      </w:r>
      <w:r w:rsidR="00931018" w:rsidRPr="00653FDF">
        <w:rPr>
          <w:sz w:val="24"/>
          <w:szCs w:val="24"/>
        </w:rPr>
        <w:t xml:space="preserve"> roku w województwie małopolskim działało </w:t>
      </w:r>
      <w:r w:rsidR="00931018">
        <w:rPr>
          <w:sz w:val="24"/>
          <w:szCs w:val="24"/>
        </w:rPr>
        <w:t>46</w:t>
      </w:r>
      <w:r w:rsidR="00931018" w:rsidRPr="00653FDF">
        <w:rPr>
          <w:sz w:val="24"/>
          <w:szCs w:val="24"/>
        </w:rPr>
        <w:t xml:space="preserve"> placówek specjalistycznych z programem socjoterapeutycznym</w:t>
      </w:r>
      <w:r w:rsidR="00931018">
        <w:rPr>
          <w:sz w:val="24"/>
          <w:szCs w:val="24"/>
        </w:rPr>
        <w:t>, 291 placówki z programem opiekuńczo-wychowawczym oraz 41 miejsc pomocy w formie podwórkowej. Znaczna część dzieci korzystających z tych placówek pochodziła z rodzin z problemem alkoholowym (w placówkach socjoterapeutycznych w 2019 roku stanowili 21%, w opiekuńczo wychowawczych prawie 16%, w miejscach pomocy</w:t>
      </w:r>
      <w:r w:rsidR="00E47647">
        <w:rPr>
          <w:sz w:val="24"/>
          <w:szCs w:val="24"/>
        </w:rPr>
        <w:br/>
      </w:r>
      <w:r w:rsidR="00931018">
        <w:rPr>
          <w:sz w:val="24"/>
          <w:szCs w:val="24"/>
        </w:rPr>
        <w:t>w formie podwórkowej ponad 28%). W 2019 r. zwiększyła się liczba placówek z programem socjoterapeutycznym o 5, z programem opiekuńczym o 4 oraz przybyły 4</w:t>
      </w:r>
      <w:r w:rsidR="00931018" w:rsidRPr="00944819">
        <w:rPr>
          <w:sz w:val="24"/>
          <w:szCs w:val="24"/>
        </w:rPr>
        <w:t xml:space="preserve"> </w:t>
      </w:r>
      <w:r w:rsidR="00931018">
        <w:rPr>
          <w:sz w:val="24"/>
          <w:szCs w:val="24"/>
        </w:rPr>
        <w:t>miejsca pomocy</w:t>
      </w:r>
      <w:r w:rsidR="00E47647">
        <w:rPr>
          <w:sz w:val="24"/>
          <w:szCs w:val="24"/>
        </w:rPr>
        <w:br/>
      </w:r>
      <w:r w:rsidR="00931018">
        <w:rPr>
          <w:sz w:val="24"/>
          <w:szCs w:val="24"/>
        </w:rPr>
        <w:t>w formie podwórkowej.</w:t>
      </w:r>
    </w:p>
    <w:p w14:paraId="42AA76DE" w14:textId="77777777" w:rsidR="00931018" w:rsidRPr="00ED1E70" w:rsidRDefault="00931018" w:rsidP="00E47647">
      <w:pPr>
        <w:spacing w:after="0"/>
        <w:ind w:firstLine="426"/>
        <w:jc w:val="both"/>
        <w:rPr>
          <w:sz w:val="24"/>
          <w:szCs w:val="24"/>
        </w:rPr>
      </w:pPr>
      <w:r w:rsidRPr="00ED1E70">
        <w:rPr>
          <w:sz w:val="24"/>
          <w:szCs w:val="24"/>
        </w:rPr>
        <w:t xml:space="preserve">W 2019 roku na jedną placówkę socjoterapeutyczną przypadało </w:t>
      </w:r>
      <w:r w:rsidR="002F7259">
        <w:rPr>
          <w:sz w:val="24"/>
          <w:szCs w:val="24"/>
        </w:rPr>
        <w:t>blisko</w:t>
      </w:r>
      <w:r w:rsidRPr="00ED1E70">
        <w:rPr>
          <w:sz w:val="24"/>
          <w:szCs w:val="24"/>
        </w:rPr>
        <w:t xml:space="preserve"> 70 dzieci, w </w:t>
      </w:r>
      <w:r w:rsidR="001A3324" w:rsidRPr="00ED1E70">
        <w:rPr>
          <w:sz w:val="24"/>
          <w:szCs w:val="24"/>
        </w:rPr>
        <w:t>tym 1</w:t>
      </w:r>
      <w:r w:rsidRPr="00ED1E70">
        <w:rPr>
          <w:sz w:val="24"/>
          <w:szCs w:val="24"/>
        </w:rPr>
        <w:t xml:space="preserve">4 z rodzin z problemem alkoholowym, w jednej placówce opiekuńczo-wychowawczej średnio </w:t>
      </w:r>
      <w:r w:rsidR="00E47647">
        <w:rPr>
          <w:sz w:val="24"/>
          <w:szCs w:val="24"/>
        </w:rPr>
        <w:t>przebywało</w:t>
      </w:r>
      <w:r w:rsidRPr="00ED1E70">
        <w:rPr>
          <w:sz w:val="24"/>
          <w:szCs w:val="24"/>
        </w:rPr>
        <w:t xml:space="preserve"> 39 dzieci, w tym 6 z rodzin z problemem alkoholowym, a w miejscach pracy podwórkowej uczestniczyło średnio prawie 40 dzieci, w tym 11 z rodzin z problemem alkoholowym. Zmniejszyła się liczba wychowawców w </w:t>
      </w:r>
      <w:r w:rsidR="00E47647">
        <w:rPr>
          <w:sz w:val="24"/>
          <w:szCs w:val="24"/>
        </w:rPr>
        <w:t>placówkach socjoterapeutycznych</w:t>
      </w:r>
      <w:r w:rsidR="00E47647">
        <w:rPr>
          <w:sz w:val="24"/>
          <w:szCs w:val="24"/>
        </w:rPr>
        <w:br/>
      </w:r>
      <w:r w:rsidRPr="00ED1E70">
        <w:rPr>
          <w:sz w:val="24"/>
          <w:szCs w:val="24"/>
        </w:rPr>
        <w:lastRenderedPageBreak/>
        <w:t>i opiekuńczo-wyc</w:t>
      </w:r>
      <w:r w:rsidR="00E47647">
        <w:rPr>
          <w:sz w:val="24"/>
          <w:szCs w:val="24"/>
        </w:rPr>
        <w:t>howawczych - w</w:t>
      </w:r>
      <w:r w:rsidRPr="00ED1E70">
        <w:rPr>
          <w:sz w:val="24"/>
          <w:szCs w:val="24"/>
        </w:rPr>
        <w:t xml:space="preserve"> 2019 roku na jedną placówkę socjoterapeutyczną przypadało ich średnio 3,98; opiekuńczo-wychowawczą 1,8; a w miejscach pracy podwórkowej 1,6. </w:t>
      </w:r>
    </w:p>
    <w:p w14:paraId="209F09DD" w14:textId="77777777" w:rsidR="00931018" w:rsidRPr="00EE16F7" w:rsidRDefault="00931018" w:rsidP="00E47647">
      <w:pPr>
        <w:ind w:firstLine="405"/>
        <w:jc w:val="both"/>
        <w:rPr>
          <w:sz w:val="24"/>
          <w:szCs w:val="24"/>
        </w:rPr>
      </w:pPr>
      <w:r w:rsidRPr="00ED1E70">
        <w:rPr>
          <w:sz w:val="24"/>
          <w:szCs w:val="24"/>
        </w:rPr>
        <w:t xml:space="preserve">Niepokojącym zjawiskiem jest wysoki odsetek gmin, </w:t>
      </w:r>
      <w:r w:rsidR="002F7259">
        <w:rPr>
          <w:sz w:val="24"/>
          <w:szCs w:val="24"/>
        </w:rPr>
        <w:t>na terenie</w:t>
      </w:r>
      <w:r w:rsidRPr="00ED1E70">
        <w:rPr>
          <w:sz w:val="24"/>
          <w:szCs w:val="24"/>
        </w:rPr>
        <w:t xml:space="preserve"> których dzieci nie mają dostępu do placówek specjalistycznych. Odsetek ten jest nieznacznie niższy w województwie małopolskim niż w </w:t>
      </w:r>
      <w:r w:rsidR="002F7259">
        <w:rPr>
          <w:sz w:val="24"/>
          <w:szCs w:val="24"/>
        </w:rPr>
        <w:t>całym</w:t>
      </w:r>
      <w:r w:rsidRPr="00ED1E70">
        <w:rPr>
          <w:sz w:val="24"/>
          <w:szCs w:val="24"/>
        </w:rPr>
        <w:t xml:space="preserve"> kraju i w 201</w:t>
      </w:r>
      <w:r w:rsidR="00275878" w:rsidRPr="00ED1E70">
        <w:rPr>
          <w:sz w:val="24"/>
          <w:szCs w:val="24"/>
        </w:rPr>
        <w:t>9</w:t>
      </w:r>
      <w:r w:rsidRPr="00ED1E70">
        <w:rPr>
          <w:sz w:val="24"/>
          <w:szCs w:val="24"/>
        </w:rPr>
        <w:t xml:space="preserve"> roku</w:t>
      </w:r>
      <w:r w:rsidRPr="00EE16F7">
        <w:rPr>
          <w:sz w:val="24"/>
          <w:szCs w:val="24"/>
        </w:rPr>
        <w:t xml:space="preserve"> wynosił </w:t>
      </w:r>
      <w:r w:rsidRPr="00275878">
        <w:rPr>
          <w:sz w:val="24"/>
          <w:szCs w:val="24"/>
        </w:rPr>
        <w:t>86%</w:t>
      </w:r>
      <w:r w:rsidRPr="00EE16F7">
        <w:rPr>
          <w:sz w:val="24"/>
          <w:szCs w:val="24"/>
        </w:rPr>
        <w:t xml:space="preserve"> </w:t>
      </w:r>
      <w:r>
        <w:rPr>
          <w:sz w:val="24"/>
          <w:szCs w:val="24"/>
        </w:rPr>
        <w:t xml:space="preserve">odnośnie placówek </w:t>
      </w:r>
      <w:r w:rsidRPr="00EE16F7">
        <w:rPr>
          <w:sz w:val="24"/>
          <w:szCs w:val="24"/>
        </w:rPr>
        <w:t>socjoterapeutycznych,</w:t>
      </w:r>
      <w:r w:rsidR="00275878">
        <w:rPr>
          <w:sz w:val="24"/>
          <w:szCs w:val="24"/>
        </w:rPr>
        <w:t xml:space="preserve"> </w:t>
      </w:r>
      <w:r>
        <w:rPr>
          <w:sz w:val="24"/>
          <w:szCs w:val="24"/>
        </w:rPr>
        <w:t>59</w:t>
      </w:r>
      <w:r w:rsidRPr="00EE16F7">
        <w:rPr>
          <w:sz w:val="24"/>
          <w:szCs w:val="24"/>
        </w:rPr>
        <w:t>% odnośnie placów</w:t>
      </w:r>
      <w:r>
        <w:rPr>
          <w:sz w:val="24"/>
          <w:szCs w:val="24"/>
        </w:rPr>
        <w:t>ek opiekuńczo-wychowawczych i 92</w:t>
      </w:r>
      <w:r w:rsidRPr="00EE16F7">
        <w:rPr>
          <w:sz w:val="24"/>
          <w:szCs w:val="24"/>
        </w:rPr>
        <w:t>% odnośnie miejsc pracy podwórkowej.</w:t>
      </w:r>
    </w:p>
    <w:p w14:paraId="104A31F7" w14:textId="77777777" w:rsidR="00650B45" w:rsidRPr="00650B45" w:rsidRDefault="00650B45" w:rsidP="00650B45">
      <w:pPr>
        <w:spacing w:before="120" w:after="120"/>
        <w:ind w:firstLine="405"/>
        <w:jc w:val="both"/>
        <w:rPr>
          <w:color w:val="CC0066"/>
          <w:sz w:val="24"/>
          <w:szCs w:val="24"/>
        </w:rPr>
      </w:pPr>
      <w:r w:rsidRPr="00650B45">
        <w:rPr>
          <w:color w:val="CC0066"/>
          <w:sz w:val="24"/>
          <w:szCs w:val="24"/>
        </w:rPr>
        <w:t>Wnioski</w:t>
      </w:r>
    </w:p>
    <w:p w14:paraId="096B7992" w14:textId="77777777" w:rsidR="00931018" w:rsidRDefault="00931018" w:rsidP="00EA6D94">
      <w:pPr>
        <w:pStyle w:val="Akapitzlist"/>
        <w:numPr>
          <w:ilvl w:val="0"/>
          <w:numId w:val="7"/>
        </w:numPr>
        <w:jc w:val="both"/>
        <w:rPr>
          <w:sz w:val="24"/>
          <w:szCs w:val="24"/>
        </w:rPr>
      </w:pPr>
      <w:r w:rsidRPr="003273FC">
        <w:rPr>
          <w:sz w:val="24"/>
          <w:szCs w:val="24"/>
        </w:rPr>
        <w:t>W województwie małopolskim w latach 2014-201</w:t>
      </w:r>
      <w:r>
        <w:rPr>
          <w:sz w:val="24"/>
          <w:szCs w:val="24"/>
        </w:rPr>
        <w:t>9</w:t>
      </w:r>
      <w:r w:rsidRPr="003273FC">
        <w:rPr>
          <w:sz w:val="24"/>
          <w:szCs w:val="24"/>
        </w:rPr>
        <w:t>, grupa dzieci i młodzieży uczestnicząca w programach rekomendowanych była średnio cztery razy mniejsza od grup tych, którzy uczestniczyli w</w:t>
      </w:r>
      <w:r>
        <w:rPr>
          <w:sz w:val="24"/>
          <w:szCs w:val="24"/>
        </w:rPr>
        <w:t xml:space="preserve"> programach o </w:t>
      </w:r>
      <w:r w:rsidR="002F7259">
        <w:rPr>
          <w:sz w:val="24"/>
          <w:szCs w:val="24"/>
        </w:rPr>
        <w:t>nieudokumentowanej skuteczności</w:t>
      </w:r>
      <w:r w:rsidR="00E47647">
        <w:rPr>
          <w:sz w:val="24"/>
          <w:szCs w:val="24"/>
        </w:rPr>
        <w:t>. R</w:t>
      </w:r>
      <w:r>
        <w:rPr>
          <w:sz w:val="24"/>
          <w:szCs w:val="24"/>
        </w:rPr>
        <w:t xml:space="preserve">ównież udział w innych formach działań profilaktycznych jest kilkukrotnie większy niż w programach rekomendowanych. Niemniej jednak zauważalny jest </w:t>
      </w:r>
      <w:r w:rsidRPr="001356CA">
        <w:rPr>
          <w:sz w:val="24"/>
          <w:szCs w:val="24"/>
        </w:rPr>
        <w:t>wzrost liczby uczniów uczestniczących w programach rekomendowanych</w:t>
      </w:r>
      <w:r>
        <w:rPr>
          <w:sz w:val="24"/>
          <w:szCs w:val="24"/>
        </w:rPr>
        <w:t>.</w:t>
      </w:r>
      <w:r w:rsidRPr="001356CA">
        <w:rPr>
          <w:sz w:val="24"/>
          <w:szCs w:val="24"/>
        </w:rPr>
        <w:t xml:space="preserve"> </w:t>
      </w:r>
    </w:p>
    <w:p w14:paraId="7B238949" w14:textId="77777777" w:rsidR="00931018" w:rsidRPr="001356CA" w:rsidRDefault="00931018" w:rsidP="00EA6D94">
      <w:pPr>
        <w:pStyle w:val="Akapitzlist"/>
        <w:numPr>
          <w:ilvl w:val="0"/>
          <w:numId w:val="7"/>
        </w:numPr>
        <w:jc w:val="both"/>
        <w:rPr>
          <w:sz w:val="24"/>
          <w:szCs w:val="24"/>
        </w:rPr>
      </w:pPr>
      <w:r>
        <w:rPr>
          <w:sz w:val="24"/>
          <w:szCs w:val="24"/>
        </w:rPr>
        <w:t>Ś</w:t>
      </w:r>
      <w:r w:rsidRPr="001356CA">
        <w:rPr>
          <w:sz w:val="24"/>
          <w:szCs w:val="24"/>
        </w:rPr>
        <w:t>rodk</w:t>
      </w:r>
      <w:r>
        <w:rPr>
          <w:sz w:val="24"/>
          <w:szCs w:val="24"/>
        </w:rPr>
        <w:t>i</w:t>
      </w:r>
      <w:r w:rsidRPr="001356CA">
        <w:rPr>
          <w:sz w:val="24"/>
          <w:szCs w:val="24"/>
        </w:rPr>
        <w:t xml:space="preserve"> finansow</w:t>
      </w:r>
      <w:r>
        <w:rPr>
          <w:sz w:val="24"/>
          <w:szCs w:val="24"/>
        </w:rPr>
        <w:t>e wydawane na</w:t>
      </w:r>
      <w:r w:rsidRPr="001356CA">
        <w:rPr>
          <w:sz w:val="24"/>
          <w:szCs w:val="24"/>
        </w:rPr>
        <w:t xml:space="preserve"> programy r</w:t>
      </w:r>
      <w:r>
        <w:rPr>
          <w:sz w:val="24"/>
          <w:szCs w:val="24"/>
        </w:rPr>
        <w:t>ekomendowane w latach 2014-201</w:t>
      </w:r>
      <w:r w:rsidR="00E47647">
        <w:rPr>
          <w:sz w:val="24"/>
          <w:szCs w:val="24"/>
        </w:rPr>
        <w:t>8</w:t>
      </w:r>
      <w:r>
        <w:rPr>
          <w:sz w:val="24"/>
          <w:szCs w:val="24"/>
        </w:rPr>
        <w:t xml:space="preserve"> </w:t>
      </w:r>
      <w:r w:rsidRPr="001356CA">
        <w:rPr>
          <w:sz w:val="24"/>
          <w:szCs w:val="24"/>
        </w:rPr>
        <w:t>stanowi</w:t>
      </w:r>
      <w:r>
        <w:rPr>
          <w:sz w:val="24"/>
          <w:szCs w:val="24"/>
        </w:rPr>
        <w:t>ły</w:t>
      </w:r>
      <w:r w:rsidRPr="001356CA">
        <w:rPr>
          <w:sz w:val="24"/>
          <w:szCs w:val="24"/>
        </w:rPr>
        <w:t xml:space="preserve"> średnio </w:t>
      </w:r>
      <w:r w:rsidR="00E47647">
        <w:rPr>
          <w:sz w:val="24"/>
          <w:szCs w:val="24"/>
        </w:rPr>
        <w:t xml:space="preserve">około </w:t>
      </w:r>
      <w:r w:rsidRPr="001356CA">
        <w:rPr>
          <w:sz w:val="24"/>
          <w:szCs w:val="24"/>
        </w:rPr>
        <w:t xml:space="preserve">15% środków finansowych przeznaczanych na realizacje </w:t>
      </w:r>
      <w:r>
        <w:rPr>
          <w:sz w:val="24"/>
          <w:szCs w:val="24"/>
        </w:rPr>
        <w:t xml:space="preserve">wszystkich </w:t>
      </w:r>
      <w:r w:rsidRPr="001356CA">
        <w:rPr>
          <w:sz w:val="24"/>
          <w:szCs w:val="24"/>
        </w:rPr>
        <w:t>działań</w:t>
      </w:r>
      <w:r>
        <w:rPr>
          <w:sz w:val="24"/>
          <w:szCs w:val="24"/>
        </w:rPr>
        <w:t xml:space="preserve"> profilaktycznych, choć zauważalny jest ich nieznaczny wzrost,</w:t>
      </w:r>
      <w:r w:rsidR="00E47647">
        <w:rPr>
          <w:sz w:val="24"/>
          <w:szCs w:val="24"/>
        </w:rPr>
        <w:br/>
      </w:r>
      <w:r>
        <w:rPr>
          <w:sz w:val="24"/>
          <w:szCs w:val="24"/>
        </w:rPr>
        <w:t>w 2019 roku było to 17,3%.</w:t>
      </w:r>
    </w:p>
    <w:p w14:paraId="1D56BF04" w14:textId="77777777" w:rsidR="00931018" w:rsidRPr="00C04ED9" w:rsidRDefault="00931018" w:rsidP="00EA6D94">
      <w:pPr>
        <w:pStyle w:val="Akapitzlist"/>
        <w:numPr>
          <w:ilvl w:val="0"/>
          <w:numId w:val="7"/>
        </w:numPr>
        <w:jc w:val="both"/>
        <w:rPr>
          <w:sz w:val="24"/>
          <w:szCs w:val="24"/>
        </w:rPr>
      </w:pPr>
      <w:r>
        <w:rPr>
          <w:sz w:val="24"/>
          <w:szCs w:val="24"/>
        </w:rPr>
        <w:t>W</w:t>
      </w:r>
      <w:r w:rsidRPr="001356CA">
        <w:rPr>
          <w:sz w:val="24"/>
          <w:szCs w:val="24"/>
        </w:rPr>
        <w:t xml:space="preserve">zrost </w:t>
      </w:r>
      <w:r w:rsidRPr="00C04ED9">
        <w:rPr>
          <w:sz w:val="24"/>
          <w:szCs w:val="24"/>
        </w:rPr>
        <w:t>liczby gmin realizujących programy rekomendowane z 46 w 2014 roku do 80 w 2019 roku, co jest korzystnym zjawiskiem, choć wciąż na dość niskim poziomie.</w:t>
      </w:r>
    </w:p>
    <w:p w14:paraId="23EABBEB" w14:textId="77777777" w:rsidR="00931018" w:rsidRPr="002852CA" w:rsidRDefault="00931018" w:rsidP="002852CA">
      <w:pPr>
        <w:pStyle w:val="Akapitzlist"/>
        <w:numPr>
          <w:ilvl w:val="0"/>
          <w:numId w:val="7"/>
        </w:numPr>
        <w:jc w:val="both"/>
        <w:rPr>
          <w:sz w:val="24"/>
          <w:szCs w:val="24"/>
        </w:rPr>
      </w:pPr>
      <w:r w:rsidRPr="00C04ED9">
        <w:rPr>
          <w:sz w:val="24"/>
          <w:szCs w:val="24"/>
        </w:rPr>
        <w:t>Mała liczba gmin, w których działają placówki z programem socjoterapeutycznym</w:t>
      </w:r>
      <w:r w:rsidR="00E47647">
        <w:rPr>
          <w:sz w:val="24"/>
          <w:szCs w:val="24"/>
        </w:rPr>
        <w:br/>
      </w:r>
      <w:r w:rsidRPr="00C04ED9">
        <w:rPr>
          <w:sz w:val="24"/>
          <w:szCs w:val="24"/>
        </w:rPr>
        <w:t xml:space="preserve">i opiekuńczo-wychowawczym dla dzieci. </w:t>
      </w:r>
      <w:r w:rsidR="002F7259">
        <w:rPr>
          <w:sz w:val="24"/>
          <w:szCs w:val="24"/>
        </w:rPr>
        <w:t>Niewielka</w:t>
      </w:r>
      <w:r w:rsidRPr="00C04ED9">
        <w:rPr>
          <w:sz w:val="24"/>
          <w:szCs w:val="24"/>
        </w:rPr>
        <w:t xml:space="preserve"> liczba gmin prowadzących miejsca pracy podwórkowej.</w:t>
      </w:r>
    </w:p>
    <w:p w14:paraId="7F37FA70" w14:textId="77777777" w:rsidR="00931018" w:rsidRDefault="00931018" w:rsidP="00EA6D94">
      <w:pPr>
        <w:pStyle w:val="Nagwek2"/>
        <w:numPr>
          <w:ilvl w:val="1"/>
          <w:numId w:val="7"/>
        </w:numPr>
        <w:rPr>
          <w:color w:val="CC0066"/>
          <w:sz w:val="24"/>
          <w:szCs w:val="24"/>
        </w:rPr>
      </w:pPr>
      <w:bookmarkStart w:id="16" w:name="_Toc86751681"/>
      <w:r w:rsidRPr="00D64E1F">
        <w:rPr>
          <w:color w:val="CC0066"/>
          <w:sz w:val="24"/>
          <w:szCs w:val="24"/>
        </w:rPr>
        <w:t>Spektrum Płodowych Zaburzeń Alkoholowych (FASD)</w:t>
      </w:r>
      <w:bookmarkEnd w:id="16"/>
    </w:p>
    <w:p w14:paraId="218F9340" w14:textId="77777777" w:rsidR="00EA149B" w:rsidRDefault="00931018" w:rsidP="00E47647">
      <w:pPr>
        <w:spacing w:after="0"/>
        <w:ind w:firstLine="357"/>
        <w:jc w:val="both"/>
        <w:rPr>
          <w:sz w:val="24"/>
          <w:szCs w:val="24"/>
        </w:rPr>
      </w:pPr>
      <w:r w:rsidRPr="00963DCD">
        <w:rPr>
          <w:sz w:val="24"/>
          <w:szCs w:val="24"/>
        </w:rPr>
        <w:t>Spektrum Płodowych Zaburzeń Alkoholo</w:t>
      </w:r>
      <w:r>
        <w:rPr>
          <w:sz w:val="24"/>
          <w:szCs w:val="24"/>
        </w:rPr>
        <w:t xml:space="preserve">wych (FASD) jest nieuleczalnym, </w:t>
      </w:r>
      <w:r w:rsidRPr="00963DCD">
        <w:rPr>
          <w:sz w:val="24"/>
          <w:szCs w:val="24"/>
        </w:rPr>
        <w:t>niegenetycznym zespołem chorobowym mogącym wystąpić u dzieci, których matki piły alkohol w czasie ciąży.</w:t>
      </w:r>
      <w:r>
        <w:rPr>
          <w:sz w:val="24"/>
          <w:szCs w:val="24"/>
        </w:rPr>
        <w:t xml:space="preserve"> FASD charakteryzują: </w:t>
      </w:r>
      <w:r w:rsidRPr="00963DCD">
        <w:rPr>
          <w:sz w:val="24"/>
          <w:szCs w:val="24"/>
        </w:rPr>
        <w:t>uszkodzenia ośrodkoweg</w:t>
      </w:r>
      <w:r>
        <w:rPr>
          <w:sz w:val="24"/>
          <w:szCs w:val="24"/>
        </w:rPr>
        <w:t xml:space="preserve">o układu nerwowego, zaburzenia neurologiczne, </w:t>
      </w:r>
      <w:r w:rsidRPr="00963DCD">
        <w:rPr>
          <w:sz w:val="24"/>
          <w:szCs w:val="24"/>
        </w:rPr>
        <w:t>opóźnienie ro</w:t>
      </w:r>
      <w:r>
        <w:rPr>
          <w:sz w:val="24"/>
          <w:szCs w:val="24"/>
        </w:rPr>
        <w:t xml:space="preserve">zwoju fizycznego i psychicznego, zaburzenia zachowania, niedorozwój umysłowy, nadpobudliwość psychoruchowa, </w:t>
      </w:r>
      <w:r w:rsidRPr="00963DCD">
        <w:rPr>
          <w:sz w:val="24"/>
          <w:szCs w:val="24"/>
        </w:rPr>
        <w:t>wady roz</w:t>
      </w:r>
      <w:r>
        <w:rPr>
          <w:sz w:val="24"/>
          <w:szCs w:val="24"/>
        </w:rPr>
        <w:t>wojowe (m.in.: serca</w:t>
      </w:r>
      <w:r w:rsidR="00E47647">
        <w:rPr>
          <w:sz w:val="24"/>
          <w:szCs w:val="24"/>
        </w:rPr>
        <w:br/>
      </w:r>
      <w:r>
        <w:rPr>
          <w:sz w:val="24"/>
          <w:szCs w:val="24"/>
        </w:rPr>
        <w:t xml:space="preserve">i stawów). </w:t>
      </w:r>
      <w:r w:rsidRPr="00963DCD">
        <w:rPr>
          <w:sz w:val="24"/>
          <w:szCs w:val="24"/>
        </w:rPr>
        <w:t xml:space="preserve">Skutkiem tych nieprawidłowości </w:t>
      </w:r>
      <w:r>
        <w:rPr>
          <w:sz w:val="24"/>
          <w:szCs w:val="24"/>
        </w:rPr>
        <w:t>mogą być u dziecka trudności z: uczeniem się koncentracją uwagi,</w:t>
      </w:r>
      <w:r w:rsidRPr="00963DCD">
        <w:rPr>
          <w:sz w:val="24"/>
          <w:szCs w:val="24"/>
        </w:rPr>
        <w:t xml:space="preserve"> pamięcią i zdolno</w:t>
      </w:r>
      <w:r>
        <w:rPr>
          <w:sz w:val="24"/>
          <w:szCs w:val="24"/>
        </w:rPr>
        <w:t xml:space="preserve">ścią do rozwiązywania problemów, koordynacją ruchową, zaburzeniami mowy, relacjami z ludźmi, </w:t>
      </w:r>
      <w:r w:rsidRPr="00963DCD">
        <w:rPr>
          <w:sz w:val="24"/>
          <w:szCs w:val="24"/>
        </w:rPr>
        <w:t>przestrzeganiem norm społe</w:t>
      </w:r>
      <w:r>
        <w:rPr>
          <w:sz w:val="24"/>
          <w:szCs w:val="24"/>
        </w:rPr>
        <w:t xml:space="preserve">cznych. </w:t>
      </w:r>
      <w:r w:rsidRPr="00963DCD">
        <w:rPr>
          <w:sz w:val="24"/>
          <w:szCs w:val="24"/>
        </w:rPr>
        <w:t xml:space="preserve">Deficyty związane </w:t>
      </w:r>
      <w:r w:rsidR="003D0B99">
        <w:rPr>
          <w:sz w:val="24"/>
          <w:szCs w:val="24"/>
        </w:rPr>
        <w:t>z FASD</w:t>
      </w:r>
      <w:r>
        <w:rPr>
          <w:sz w:val="24"/>
          <w:szCs w:val="24"/>
        </w:rPr>
        <w:t xml:space="preserve"> mają </w:t>
      </w:r>
      <w:r w:rsidRPr="00963DCD">
        <w:rPr>
          <w:sz w:val="24"/>
          <w:szCs w:val="24"/>
        </w:rPr>
        <w:t>wpływ na rozwój intelektualny oraz społeczny także w okresie dorastania i po osiągnięciu dorosłości.</w:t>
      </w:r>
      <w:r>
        <w:rPr>
          <w:sz w:val="24"/>
          <w:szCs w:val="24"/>
        </w:rPr>
        <w:t xml:space="preserve"> </w:t>
      </w:r>
      <w:r w:rsidRPr="00963DCD">
        <w:rPr>
          <w:sz w:val="24"/>
          <w:szCs w:val="24"/>
        </w:rPr>
        <w:t>Najcięższą formę uszkodzeń wywołanych prenatalną ekspozycją na alkohol stanowi Płodowy Zespół Alkoholowy (FAS), w którym oprócz uszkodzeń ośrodkowego układ</w:t>
      </w:r>
      <w:r w:rsidR="002F7259">
        <w:rPr>
          <w:sz w:val="24"/>
          <w:szCs w:val="24"/>
        </w:rPr>
        <w:t>u nerwowego,</w:t>
      </w:r>
      <w:r>
        <w:rPr>
          <w:sz w:val="24"/>
          <w:szCs w:val="24"/>
        </w:rPr>
        <w:t xml:space="preserve"> w</w:t>
      </w:r>
      <w:r w:rsidR="002F7259">
        <w:rPr>
          <w:sz w:val="24"/>
          <w:szCs w:val="24"/>
        </w:rPr>
        <w:t>y</w:t>
      </w:r>
      <w:r>
        <w:rPr>
          <w:sz w:val="24"/>
          <w:szCs w:val="24"/>
        </w:rPr>
        <w:t xml:space="preserve">stępują również </w:t>
      </w:r>
      <w:r w:rsidRPr="00963DCD">
        <w:rPr>
          <w:sz w:val="24"/>
          <w:szCs w:val="24"/>
        </w:rPr>
        <w:t>zaburzenia</w:t>
      </w:r>
      <w:r>
        <w:rPr>
          <w:sz w:val="24"/>
          <w:szCs w:val="24"/>
        </w:rPr>
        <w:t xml:space="preserve"> wzrostu (masa i długość ciała), </w:t>
      </w:r>
      <w:r w:rsidRPr="00963DCD">
        <w:rPr>
          <w:sz w:val="24"/>
          <w:szCs w:val="24"/>
        </w:rPr>
        <w:t>dysmorfie t</w:t>
      </w:r>
      <w:r>
        <w:rPr>
          <w:sz w:val="24"/>
          <w:szCs w:val="24"/>
        </w:rPr>
        <w:t>warzy</w:t>
      </w:r>
      <w:r w:rsidRPr="00963DCD">
        <w:rPr>
          <w:sz w:val="24"/>
          <w:szCs w:val="24"/>
        </w:rPr>
        <w:t>.</w:t>
      </w:r>
      <w:r>
        <w:rPr>
          <w:sz w:val="24"/>
          <w:szCs w:val="24"/>
        </w:rPr>
        <w:t xml:space="preserve"> Szacuje się, że w Polsce około 2% dzieci jest dotkniętych zaburzeniami z grupy FASD.</w:t>
      </w:r>
    </w:p>
    <w:p w14:paraId="1C10BBC5" w14:textId="77777777" w:rsidR="00931018" w:rsidRDefault="00931018" w:rsidP="00E47647">
      <w:pPr>
        <w:spacing w:after="0"/>
        <w:ind w:firstLine="357"/>
        <w:jc w:val="both"/>
        <w:rPr>
          <w:sz w:val="24"/>
          <w:szCs w:val="24"/>
        </w:rPr>
      </w:pPr>
      <w:r>
        <w:rPr>
          <w:sz w:val="24"/>
          <w:szCs w:val="24"/>
        </w:rPr>
        <w:t xml:space="preserve">Z badań Głównego Inspektora </w:t>
      </w:r>
      <w:r w:rsidRPr="00ED1E70">
        <w:rPr>
          <w:sz w:val="24"/>
          <w:szCs w:val="24"/>
        </w:rPr>
        <w:t xml:space="preserve">Sanitarnego </w:t>
      </w:r>
      <w:r w:rsidR="00587C53" w:rsidRPr="00ED1E70">
        <w:rPr>
          <w:sz w:val="24"/>
          <w:szCs w:val="24"/>
        </w:rPr>
        <w:t xml:space="preserve">(GIS) </w:t>
      </w:r>
      <w:r w:rsidRPr="00ED1E70">
        <w:rPr>
          <w:sz w:val="24"/>
          <w:szCs w:val="24"/>
        </w:rPr>
        <w:t>przeprowadzonych</w:t>
      </w:r>
      <w:r>
        <w:rPr>
          <w:sz w:val="24"/>
          <w:szCs w:val="24"/>
        </w:rPr>
        <w:t xml:space="preserve"> w 2017 roku</w:t>
      </w:r>
      <w:r>
        <w:rPr>
          <w:rStyle w:val="Odwoanieprzypisudolnego"/>
          <w:sz w:val="24"/>
          <w:szCs w:val="24"/>
        </w:rPr>
        <w:footnoteReference w:id="22"/>
      </w:r>
      <w:r>
        <w:rPr>
          <w:sz w:val="24"/>
          <w:szCs w:val="24"/>
        </w:rPr>
        <w:t xml:space="preserve"> wynika, że w Polsce 4,84% badanych kobiet spożywało alkohol w ciąży (w badaniu z 2013 roku było to </w:t>
      </w:r>
      <w:r>
        <w:rPr>
          <w:sz w:val="24"/>
          <w:szCs w:val="24"/>
        </w:rPr>
        <w:lastRenderedPageBreak/>
        <w:t xml:space="preserve">około 10%). </w:t>
      </w:r>
      <w:r w:rsidRPr="00F34547">
        <w:rPr>
          <w:sz w:val="24"/>
          <w:szCs w:val="24"/>
        </w:rPr>
        <w:t>W województwie małopolskim odsetek kobiet pijących alkohol w ciąży przekracza średnią dla Polski i wynosi 5,04%. Pod tym względem Małopolska znalazła się na dziewiątym miejscu.</w:t>
      </w:r>
      <w:r>
        <w:rPr>
          <w:sz w:val="24"/>
          <w:szCs w:val="24"/>
        </w:rPr>
        <w:t xml:space="preserve"> Choć wydaje się</w:t>
      </w:r>
      <w:r w:rsidR="002F7259">
        <w:rPr>
          <w:sz w:val="24"/>
          <w:szCs w:val="24"/>
        </w:rPr>
        <w:t>, ż</w:t>
      </w:r>
      <w:r>
        <w:rPr>
          <w:sz w:val="24"/>
          <w:szCs w:val="24"/>
        </w:rPr>
        <w:t xml:space="preserve">e wiedza na temat szkodliwości alkoholu spożywanego w czasie ciąży jest powszechna to badania wskazują, że </w:t>
      </w:r>
      <w:r w:rsidRPr="00532254">
        <w:rPr>
          <w:sz w:val="24"/>
          <w:szCs w:val="24"/>
        </w:rPr>
        <w:t>wciąż pokutuje wiele mitów, np. dotyczących niewielkiej szkodliwości wypijania umiarkowanych ilości alkoholu w trakcie ciąży. Mimo</w:t>
      </w:r>
      <w:r w:rsidR="00E47647">
        <w:rPr>
          <w:sz w:val="24"/>
          <w:szCs w:val="24"/>
        </w:rPr>
        <w:t>,</w:t>
      </w:r>
      <w:r w:rsidRPr="00532254">
        <w:rPr>
          <w:sz w:val="24"/>
          <w:szCs w:val="24"/>
        </w:rPr>
        <w:t xml:space="preserve"> że wiele badań dowodzi, że wypijanie, przez matki w ciąży n</w:t>
      </w:r>
      <w:r w:rsidR="00706FB8">
        <w:rPr>
          <w:sz w:val="24"/>
          <w:szCs w:val="24"/>
        </w:rPr>
        <w:t xml:space="preserve">awet mniejszej ilości alkoholu, </w:t>
      </w:r>
      <w:r w:rsidRPr="00532254">
        <w:rPr>
          <w:sz w:val="24"/>
          <w:szCs w:val="24"/>
        </w:rPr>
        <w:t>która jeszcze nie powoduje stanu upojenia</w:t>
      </w:r>
      <w:r w:rsidR="00706FB8">
        <w:rPr>
          <w:sz w:val="24"/>
          <w:szCs w:val="24"/>
        </w:rPr>
        <w:t>,</w:t>
      </w:r>
      <w:r w:rsidRPr="00532254">
        <w:rPr>
          <w:sz w:val="24"/>
          <w:szCs w:val="24"/>
        </w:rPr>
        <w:t xml:space="preserve"> wpływa negatywnie na dziecko.</w:t>
      </w:r>
      <w:r>
        <w:rPr>
          <w:sz w:val="24"/>
          <w:szCs w:val="24"/>
        </w:rPr>
        <w:t xml:space="preserve"> W porównaniu do </w:t>
      </w:r>
      <w:r w:rsidRPr="0041084C">
        <w:rPr>
          <w:sz w:val="24"/>
          <w:szCs w:val="24"/>
        </w:rPr>
        <w:t xml:space="preserve">badania </w:t>
      </w:r>
      <w:r w:rsidR="002F7259">
        <w:rPr>
          <w:sz w:val="24"/>
          <w:szCs w:val="24"/>
        </w:rPr>
        <w:t>z</w:t>
      </w:r>
      <w:r>
        <w:rPr>
          <w:sz w:val="24"/>
          <w:szCs w:val="24"/>
        </w:rPr>
        <w:t xml:space="preserve"> 2013 roku </w:t>
      </w:r>
      <w:r w:rsidRPr="0041084C">
        <w:rPr>
          <w:sz w:val="24"/>
          <w:szCs w:val="24"/>
        </w:rPr>
        <w:t>zauważa</w:t>
      </w:r>
      <w:r w:rsidR="002F7259">
        <w:rPr>
          <w:sz w:val="24"/>
          <w:szCs w:val="24"/>
        </w:rPr>
        <w:t>l</w:t>
      </w:r>
      <w:r w:rsidRPr="0041084C">
        <w:rPr>
          <w:sz w:val="24"/>
          <w:szCs w:val="24"/>
        </w:rPr>
        <w:t xml:space="preserve">ny jest spadek liczby szkodliwych dla zdrowia matki i dziecka </w:t>
      </w:r>
      <w:proofErr w:type="spellStart"/>
      <w:r w:rsidRPr="0041084C">
        <w:rPr>
          <w:sz w:val="24"/>
          <w:szCs w:val="24"/>
        </w:rPr>
        <w:t>zachowań</w:t>
      </w:r>
      <w:proofErr w:type="spellEnd"/>
      <w:r w:rsidRPr="0041084C">
        <w:rPr>
          <w:sz w:val="24"/>
          <w:szCs w:val="24"/>
        </w:rPr>
        <w:t xml:space="preserve"> takich jak picie alkoholu i palenie papierosów.</w:t>
      </w:r>
    </w:p>
    <w:p w14:paraId="49002CEA" w14:textId="77777777" w:rsidR="001B10C8" w:rsidRDefault="00931018" w:rsidP="002852CA">
      <w:pPr>
        <w:spacing w:after="0" w:line="276" w:lineRule="auto"/>
        <w:ind w:firstLine="357"/>
        <w:jc w:val="both"/>
        <w:rPr>
          <w:sz w:val="24"/>
          <w:szCs w:val="24"/>
        </w:rPr>
      </w:pPr>
      <w:r>
        <w:rPr>
          <w:sz w:val="24"/>
          <w:szCs w:val="24"/>
        </w:rPr>
        <w:t>Z badania GIS</w:t>
      </w:r>
      <w:r>
        <w:rPr>
          <w:rStyle w:val="Odwoanieprzypisudolnego"/>
          <w:sz w:val="24"/>
          <w:szCs w:val="24"/>
        </w:rPr>
        <w:footnoteReference w:id="23"/>
      </w:r>
      <w:r>
        <w:rPr>
          <w:sz w:val="24"/>
          <w:szCs w:val="24"/>
        </w:rPr>
        <w:t xml:space="preserve"> wynika, że po alkohol w czasie ciąży n</w:t>
      </w:r>
      <w:r w:rsidR="00E47647">
        <w:rPr>
          <w:sz w:val="24"/>
          <w:szCs w:val="24"/>
        </w:rPr>
        <w:t>ajczęściej sięgają wdowy (20%),</w:t>
      </w:r>
      <w:r w:rsidR="00E47647">
        <w:rPr>
          <w:sz w:val="24"/>
          <w:szCs w:val="24"/>
        </w:rPr>
        <w:br/>
      </w:r>
      <w:r>
        <w:rPr>
          <w:sz w:val="24"/>
          <w:szCs w:val="24"/>
        </w:rPr>
        <w:t>a w dalszej kolejności kobiety pozostające w związkach nieformalnych (7,12%). N</w:t>
      </w:r>
      <w:r w:rsidRPr="00EE40D5">
        <w:rPr>
          <w:sz w:val="24"/>
          <w:szCs w:val="24"/>
        </w:rPr>
        <w:t>ajczęściej do picia alkoholu w czasie ciąży przyznały się respondentki posiadające wykształcenie gimnazjalne (9,48%) i podstawowe (8,45%).</w:t>
      </w:r>
      <w:r w:rsidRPr="00EE40D5">
        <w:t xml:space="preserve"> </w:t>
      </w:r>
      <w:r>
        <w:rPr>
          <w:sz w:val="24"/>
          <w:szCs w:val="24"/>
        </w:rPr>
        <w:t>N</w:t>
      </w:r>
      <w:r w:rsidRPr="00EE40D5">
        <w:rPr>
          <w:sz w:val="24"/>
          <w:szCs w:val="24"/>
        </w:rPr>
        <w:t xml:space="preserve">ajczęściej piły alkohol w czasie ciąży </w:t>
      </w:r>
      <w:r w:rsidR="002F7259">
        <w:rPr>
          <w:sz w:val="24"/>
          <w:szCs w:val="24"/>
        </w:rPr>
        <w:t>osoby</w:t>
      </w:r>
      <w:r w:rsidRPr="00EE40D5">
        <w:rPr>
          <w:sz w:val="24"/>
          <w:szCs w:val="24"/>
        </w:rPr>
        <w:t xml:space="preserve"> opisujące swoje warunki socjalno-bytowe jako średnie (9,74%) i mające negatywną ocenę swojej sytuacji materialnej.</w:t>
      </w:r>
      <w:r w:rsidRPr="00EE40D5">
        <w:t xml:space="preserve"> </w:t>
      </w:r>
      <w:r w:rsidRPr="00EE40D5">
        <w:rPr>
          <w:sz w:val="24"/>
          <w:szCs w:val="24"/>
        </w:rPr>
        <w:t>Najczęściej całkowitą abstynencj</w:t>
      </w:r>
      <w:r w:rsidR="000E7357">
        <w:rPr>
          <w:sz w:val="24"/>
          <w:szCs w:val="24"/>
        </w:rPr>
        <w:t>ę</w:t>
      </w:r>
      <w:r w:rsidRPr="00EE40D5">
        <w:rPr>
          <w:sz w:val="24"/>
          <w:szCs w:val="24"/>
        </w:rPr>
        <w:t xml:space="preserve"> w czasie ciąży zachowywały respondentki pracujące fizycznie (96,04%). </w:t>
      </w:r>
      <w:r w:rsidR="002F7259">
        <w:rPr>
          <w:sz w:val="24"/>
          <w:szCs w:val="24"/>
        </w:rPr>
        <w:t>Wśród osób uczących się lub studiujących</w:t>
      </w:r>
      <w:r w:rsidRPr="00EE40D5">
        <w:rPr>
          <w:sz w:val="24"/>
          <w:szCs w:val="24"/>
        </w:rPr>
        <w:t xml:space="preserve"> do picia w czasie ciąży przyznało się 8,39% kobiet.</w:t>
      </w:r>
      <w:r w:rsidRPr="00EE40D5">
        <w:t xml:space="preserve"> </w:t>
      </w:r>
      <w:r w:rsidRPr="00EE40D5">
        <w:rPr>
          <w:sz w:val="24"/>
          <w:szCs w:val="24"/>
        </w:rPr>
        <w:t>Najczęściej piły w ciąży najmłodsze badane</w:t>
      </w:r>
      <w:r>
        <w:rPr>
          <w:sz w:val="24"/>
          <w:szCs w:val="24"/>
        </w:rPr>
        <w:t>.</w:t>
      </w:r>
      <w:r w:rsidRPr="00EE40D5">
        <w:t xml:space="preserve"> </w:t>
      </w:r>
      <w:r w:rsidRPr="00EE40D5">
        <w:rPr>
          <w:sz w:val="24"/>
          <w:szCs w:val="24"/>
        </w:rPr>
        <w:t xml:space="preserve">Najrzadziej </w:t>
      </w:r>
      <w:r w:rsidR="00570675">
        <w:rPr>
          <w:sz w:val="24"/>
          <w:szCs w:val="24"/>
        </w:rPr>
        <w:t xml:space="preserve">spożywanie alkoholu w trakcie ciąży deklarowały </w:t>
      </w:r>
      <w:r w:rsidR="00B03467">
        <w:rPr>
          <w:sz w:val="24"/>
          <w:szCs w:val="24"/>
        </w:rPr>
        <w:t>badane mieszkające</w:t>
      </w:r>
      <w:r w:rsidR="00B03467">
        <w:rPr>
          <w:sz w:val="24"/>
          <w:szCs w:val="24"/>
        </w:rPr>
        <w:br/>
      </w:r>
      <w:r w:rsidRPr="00EE40D5">
        <w:rPr>
          <w:sz w:val="24"/>
          <w:szCs w:val="24"/>
        </w:rPr>
        <w:t>w miejscowościach mających 10-50 tys. mieszkańców i n</w:t>
      </w:r>
      <w:r w:rsidR="00B03467">
        <w:rPr>
          <w:sz w:val="24"/>
          <w:szCs w:val="24"/>
        </w:rPr>
        <w:t>a wsiach. Całkowitą abstynencję</w:t>
      </w:r>
      <w:r w:rsidR="00B03467">
        <w:rPr>
          <w:sz w:val="24"/>
          <w:szCs w:val="24"/>
        </w:rPr>
        <w:br/>
      </w:r>
      <w:r w:rsidRPr="00EE40D5">
        <w:rPr>
          <w:sz w:val="24"/>
          <w:szCs w:val="24"/>
        </w:rPr>
        <w:t>w czasie ciąży zachowało odpowiednio 96,16% i 96,50% tych badanych.</w:t>
      </w:r>
      <w:r>
        <w:rPr>
          <w:sz w:val="24"/>
          <w:szCs w:val="24"/>
        </w:rPr>
        <w:t xml:space="preserve"> Z badania wynika, że im mniej kobiety spożywają alkoholu, tym wyżej oceniają</w:t>
      </w:r>
      <w:r w:rsidR="002852CA">
        <w:rPr>
          <w:sz w:val="24"/>
          <w:szCs w:val="24"/>
        </w:rPr>
        <w:t xml:space="preserve"> ryzyko związane z jego piciem.</w:t>
      </w:r>
    </w:p>
    <w:p w14:paraId="26C7D743" w14:textId="77777777" w:rsidR="00931018" w:rsidRDefault="00931018" w:rsidP="00EA149B">
      <w:pPr>
        <w:spacing w:before="120" w:after="120"/>
        <w:ind w:firstLine="357"/>
        <w:jc w:val="both"/>
        <w:rPr>
          <w:color w:val="CC0066"/>
          <w:sz w:val="24"/>
          <w:szCs w:val="24"/>
        </w:rPr>
      </w:pPr>
      <w:r w:rsidRPr="00710ED9">
        <w:rPr>
          <w:color w:val="CC0066"/>
          <w:sz w:val="24"/>
          <w:szCs w:val="24"/>
        </w:rPr>
        <w:t>Wnioski</w:t>
      </w:r>
    </w:p>
    <w:p w14:paraId="5B99FF67" w14:textId="77777777" w:rsidR="00931018" w:rsidRPr="00250C6A" w:rsidRDefault="00931018" w:rsidP="00EA6D94">
      <w:pPr>
        <w:pStyle w:val="Akapitzlist"/>
        <w:numPr>
          <w:ilvl w:val="0"/>
          <w:numId w:val="11"/>
        </w:numPr>
        <w:spacing w:after="0"/>
        <w:jc w:val="both"/>
        <w:rPr>
          <w:sz w:val="24"/>
          <w:szCs w:val="24"/>
        </w:rPr>
      </w:pPr>
      <w:r w:rsidRPr="00250C6A">
        <w:rPr>
          <w:sz w:val="24"/>
          <w:szCs w:val="24"/>
        </w:rPr>
        <w:t>Odsetek kobiet pijących alkohol w ciąży w 2017 roku w porównaniu do 2</w:t>
      </w:r>
      <w:r w:rsidR="00587C53">
        <w:rPr>
          <w:sz w:val="24"/>
          <w:szCs w:val="24"/>
        </w:rPr>
        <w:t>013 roku zmniejszył się</w:t>
      </w:r>
      <w:r w:rsidR="00ED1E70">
        <w:rPr>
          <w:sz w:val="24"/>
          <w:szCs w:val="24"/>
        </w:rPr>
        <w:t xml:space="preserve"> </w:t>
      </w:r>
      <w:r w:rsidR="00ED1E70" w:rsidRPr="00ED1E70">
        <w:rPr>
          <w:sz w:val="24"/>
          <w:szCs w:val="24"/>
        </w:rPr>
        <w:t>o połowę. Najczęściej do picia w ciąży przyznają się najmłodsze badane uczące się lub studiujące, ponad 8%.</w:t>
      </w:r>
    </w:p>
    <w:p w14:paraId="3DE7F8FF" w14:textId="77777777" w:rsidR="003D0B99" w:rsidRPr="006F69CF" w:rsidRDefault="00931018" w:rsidP="003D0B99">
      <w:pPr>
        <w:pStyle w:val="Akapitzlist"/>
        <w:numPr>
          <w:ilvl w:val="0"/>
          <w:numId w:val="11"/>
        </w:numPr>
        <w:spacing w:after="0"/>
        <w:jc w:val="both"/>
        <w:rPr>
          <w:sz w:val="24"/>
          <w:szCs w:val="24"/>
        </w:rPr>
      </w:pPr>
      <w:r w:rsidRPr="00250C6A">
        <w:rPr>
          <w:sz w:val="24"/>
          <w:szCs w:val="24"/>
        </w:rPr>
        <w:t>Świadomość szkodliwości środków niebezpiecznych dla zdrowia matki i dziecka wpływa na ich używanie. Mniejsza świadomość ryzy</w:t>
      </w:r>
      <w:r w:rsidR="00B03467">
        <w:rPr>
          <w:sz w:val="24"/>
          <w:szCs w:val="24"/>
        </w:rPr>
        <w:t>ka związanego z piciem alkoholu</w:t>
      </w:r>
      <w:r w:rsidR="00B03467">
        <w:rPr>
          <w:sz w:val="24"/>
          <w:szCs w:val="24"/>
        </w:rPr>
        <w:br/>
      </w:r>
      <w:r w:rsidRPr="00250C6A">
        <w:rPr>
          <w:sz w:val="24"/>
          <w:szCs w:val="24"/>
        </w:rPr>
        <w:t>w czasie ciąży zdecydowanie zwiększa prawd</w:t>
      </w:r>
      <w:r w:rsidR="00B03467">
        <w:rPr>
          <w:sz w:val="24"/>
          <w:szCs w:val="24"/>
        </w:rPr>
        <w:t>opodobieństwo stosowania używek</w:t>
      </w:r>
      <w:r w:rsidR="00B03467">
        <w:rPr>
          <w:sz w:val="24"/>
          <w:szCs w:val="24"/>
        </w:rPr>
        <w:br/>
      </w:r>
      <w:r w:rsidRPr="00250C6A">
        <w:rPr>
          <w:sz w:val="24"/>
          <w:szCs w:val="24"/>
        </w:rPr>
        <w:t xml:space="preserve">w czasie ciąży. Dlatego tak istotne są działania edukacyjne promujące prozdrowotne zachowania </w:t>
      </w:r>
      <w:r w:rsidRPr="006F69CF">
        <w:rPr>
          <w:sz w:val="24"/>
          <w:szCs w:val="24"/>
        </w:rPr>
        <w:t>w czasie ciąży jak i przed nią.</w:t>
      </w:r>
    </w:p>
    <w:p w14:paraId="07481BAB" w14:textId="77777777" w:rsidR="003D0B99" w:rsidRPr="006F69CF" w:rsidRDefault="003D0B99" w:rsidP="003D0B99">
      <w:pPr>
        <w:pStyle w:val="Akapitzlist"/>
        <w:numPr>
          <w:ilvl w:val="0"/>
          <w:numId w:val="11"/>
        </w:numPr>
        <w:spacing w:after="0"/>
        <w:jc w:val="both"/>
        <w:rPr>
          <w:sz w:val="24"/>
          <w:szCs w:val="24"/>
        </w:rPr>
      </w:pPr>
      <w:r w:rsidRPr="006F69CF">
        <w:rPr>
          <w:sz w:val="24"/>
          <w:szCs w:val="24"/>
        </w:rPr>
        <w:t>Wskazane jest wdrożenie działań edukacyjnych</w:t>
      </w:r>
      <w:r w:rsidR="006F69CF" w:rsidRPr="006F69CF">
        <w:rPr>
          <w:sz w:val="24"/>
          <w:szCs w:val="24"/>
        </w:rPr>
        <w:t xml:space="preserve"> nt. FASD</w:t>
      </w:r>
      <w:r w:rsidRPr="006F69CF">
        <w:rPr>
          <w:sz w:val="24"/>
          <w:szCs w:val="24"/>
        </w:rPr>
        <w:t xml:space="preserve"> m.in. dla rodzin z</w:t>
      </w:r>
      <w:r w:rsidR="006F69CF" w:rsidRPr="006F69CF">
        <w:rPr>
          <w:sz w:val="24"/>
          <w:szCs w:val="24"/>
        </w:rPr>
        <w:t>astępczych</w:t>
      </w:r>
      <w:r w:rsidR="001010B0">
        <w:rPr>
          <w:sz w:val="24"/>
          <w:szCs w:val="24"/>
        </w:rPr>
        <w:br/>
      </w:r>
      <w:r w:rsidR="006F69CF" w:rsidRPr="006F69CF">
        <w:rPr>
          <w:sz w:val="24"/>
          <w:szCs w:val="24"/>
        </w:rPr>
        <w:t>i rodzin adopcyjnych.</w:t>
      </w:r>
    </w:p>
    <w:p w14:paraId="745A181B" w14:textId="77777777" w:rsidR="00F22D51" w:rsidRDefault="00F22D51" w:rsidP="00EA6D94">
      <w:pPr>
        <w:pStyle w:val="Nagwek1"/>
        <w:numPr>
          <w:ilvl w:val="0"/>
          <w:numId w:val="7"/>
        </w:numPr>
        <w:rPr>
          <w:b/>
          <w:color w:val="CC3399"/>
          <w:sz w:val="28"/>
          <w:szCs w:val="28"/>
        </w:rPr>
      </w:pPr>
      <w:bookmarkStart w:id="17" w:name="_Toc86751682"/>
      <w:r w:rsidRPr="005D46D6">
        <w:rPr>
          <w:b/>
          <w:color w:val="CC3399"/>
          <w:sz w:val="28"/>
          <w:szCs w:val="28"/>
        </w:rPr>
        <w:t>Uzależnienia behawioralne</w:t>
      </w:r>
      <w:bookmarkEnd w:id="17"/>
      <w:r w:rsidRPr="005D46D6">
        <w:rPr>
          <w:b/>
          <w:color w:val="CC3399"/>
          <w:sz w:val="28"/>
          <w:szCs w:val="28"/>
        </w:rPr>
        <w:t xml:space="preserve"> </w:t>
      </w:r>
    </w:p>
    <w:p w14:paraId="3F5BAB5C" w14:textId="77777777" w:rsidR="00F22D51" w:rsidRDefault="00F22D51" w:rsidP="008427D1">
      <w:pPr>
        <w:spacing w:before="120" w:after="0" w:line="276" w:lineRule="auto"/>
        <w:ind w:firstLine="357"/>
        <w:jc w:val="both"/>
        <w:rPr>
          <w:sz w:val="24"/>
          <w:szCs w:val="24"/>
        </w:rPr>
      </w:pPr>
      <w:r w:rsidRPr="000F261C">
        <w:rPr>
          <w:sz w:val="24"/>
          <w:szCs w:val="24"/>
        </w:rPr>
        <w:t>Terminem „uzależnienia behawioralne” czy „uzależnienia od czynności” określane są zaburzenia zachowania o charakterze nałogowym, niezwiązane z przyjmowaniem substancji psychoaktywnych. Do takiej formy zaburz</w:t>
      </w:r>
      <w:r w:rsidR="00B03467">
        <w:rPr>
          <w:sz w:val="24"/>
          <w:szCs w:val="24"/>
        </w:rPr>
        <w:t>eń należą</w:t>
      </w:r>
      <w:r w:rsidRPr="000F261C">
        <w:rPr>
          <w:sz w:val="24"/>
          <w:szCs w:val="24"/>
        </w:rPr>
        <w:t xml:space="preserve"> zaburzenia uprawiania hazardu, jak również </w:t>
      </w:r>
      <w:r w:rsidR="00922ED2">
        <w:rPr>
          <w:sz w:val="24"/>
          <w:szCs w:val="24"/>
        </w:rPr>
        <w:t>liczne zachowania wykonywane</w:t>
      </w:r>
      <w:r w:rsidRPr="000F261C">
        <w:rPr>
          <w:sz w:val="24"/>
          <w:szCs w:val="24"/>
        </w:rPr>
        <w:t xml:space="preserve"> w</w:t>
      </w:r>
      <w:r w:rsidR="00B03467">
        <w:rPr>
          <w:sz w:val="24"/>
          <w:szCs w:val="24"/>
        </w:rPr>
        <w:t xml:space="preserve"> sposób </w:t>
      </w:r>
      <w:proofErr w:type="spellStart"/>
      <w:r w:rsidR="00B03467">
        <w:rPr>
          <w:sz w:val="24"/>
          <w:szCs w:val="24"/>
        </w:rPr>
        <w:t>kompulsyjny</w:t>
      </w:r>
      <w:proofErr w:type="spellEnd"/>
      <w:r w:rsidR="00922ED2">
        <w:rPr>
          <w:sz w:val="24"/>
          <w:szCs w:val="24"/>
        </w:rPr>
        <w:t xml:space="preserve"> </w:t>
      </w:r>
      <w:proofErr w:type="spellStart"/>
      <w:r w:rsidR="00922ED2">
        <w:rPr>
          <w:sz w:val="24"/>
          <w:szCs w:val="24"/>
        </w:rPr>
        <w:t>np</w:t>
      </w:r>
      <w:proofErr w:type="spellEnd"/>
      <w:r w:rsidR="00922ED2">
        <w:rPr>
          <w:sz w:val="24"/>
          <w:szCs w:val="24"/>
        </w:rPr>
        <w:t>: związane</w:t>
      </w:r>
      <w:r w:rsidR="00B03467">
        <w:rPr>
          <w:sz w:val="24"/>
          <w:szCs w:val="24"/>
        </w:rPr>
        <w:br/>
      </w:r>
      <w:r w:rsidRPr="000F261C">
        <w:rPr>
          <w:sz w:val="24"/>
          <w:szCs w:val="24"/>
        </w:rPr>
        <w:t xml:space="preserve">z </w:t>
      </w:r>
      <w:proofErr w:type="spellStart"/>
      <w:r w:rsidRPr="000F261C">
        <w:rPr>
          <w:sz w:val="24"/>
          <w:szCs w:val="24"/>
        </w:rPr>
        <w:t>internetem</w:t>
      </w:r>
      <w:proofErr w:type="spellEnd"/>
      <w:r w:rsidRPr="000F261C">
        <w:rPr>
          <w:sz w:val="24"/>
          <w:szCs w:val="24"/>
        </w:rPr>
        <w:t xml:space="preserve"> i grami (zburzenia grania w gry), z zakupami (zaburzenia </w:t>
      </w:r>
      <w:proofErr w:type="spellStart"/>
      <w:r w:rsidRPr="000F261C">
        <w:rPr>
          <w:sz w:val="24"/>
          <w:szCs w:val="24"/>
        </w:rPr>
        <w:t>kompulsyjnego</w:t>
      </w:r>
      <w:proofErr w:type="spellEnd"/>
      <w:r w:rsidRPr="000F261C">
        <w:rPr>
          <w:sz w:val="24"/>
          <w:szCs w:val="24"/>
        </w:rPr>
        <w:t xml:space="preserve"> kupowania), z</w:t>
      </w:r>
      <w:r w:rsidR="00570675">
        <w:rPr>
          <w:sz w:val="24"/>
          <w:szCs w:val="24"/>
        </w:rPr>
        <w:t xml:space="preserve"> aktywnością fizyczną</w:t>
      </w:r>
      <w:r w:rsidRPr="000F261C">
        <w:rPr>
          <w:sz w:val="24"/>
          <w:szCs w:val="24"/>
        </w:rPr>
        <w:t xml:space="preserve"> (zaburzenia uprawiania ćwiczeń), z seksem (zaburzenia </w:t>
      </w:r>
      <w:r w:rsidRPr="000F261C">
        <w:rPr>
          <w:sz w:val="24"/>
          <w:szCs w:val="24"/>
        </w:rPr>
        <w:lastRenderedPageBreak/>
        <w:t>uprawiania seksu) czy z pracą (</w:t>
      </w:r>
      <w:r w:rsidR="006A71C1" w:rsidRPr="006A71C1">
        <w:rPr>
          <w:sz w:val="24"/>
          <w:szCs w:val="24"/>
        </w:rPr>
        <w:t>silna potrzeba wykonywania pracy lub innych czynności z nią związanych</w:t>
      </w:r>
      <w:r w:rsidRPr="000F261C">
        <w:rPr>
          <w:sz w:val="24"/>
          <w:szCs w:val="24"/>
        </w:rPr>
        <w:t>), ale także zachowania związane ze zdrowym odżywianiem się (ortoreksja) czy opalaniem (</w:t>
      </w:r>
      <w:proofErr w:type="spellStart"/>
      <w:r w:rsidRPr="000F261C">
        <w:rPr>
          <w:sz w:val="24"/>
          <w:szCs w:val="24"/>
        </w:rPr>
        <w:t>tanoreksja</w:t>
      </w:r>
      <w:proofErr w:type="spellEnd"/>
      <w:r w:rsidRPr="000F261C">
        <w:rPr>
          <w:sz w:val="24"/>
          <w:szCs w:val="24"/>
        </w:rPr>
        <w:t>). Tego typu zachowania</w:t>
      </w:r>
      <w:r w:rsidR="00BC4EAA">
        <w:rPr>
          <w:sz w:val="24"/>
          <w:szCs w:val="24"/>
        </w:rPr>
        <w:t xml:space="preserve">, </w:t>
      </w:r>
      <w:r w:rsidRPr="000F261C">
        <w:rPr>
          <w:sz w:val="24"/>
          <w:szCs w:val="24"/>
        </w:rPr>
        <w:t>mimo że dotyczą czynności regularnych</w:t>
      </w:r>
      <w:r>
        <w:rPr>
          <w:sz w:val="24"/>
          <w:szCs w:val="24"/>
        </w:rPr>
        <w:t xml:space="preserve"> </w:t>
      </w:r>
      <w:r w:rsidRPr="000F261C">
        <w:rPr>
          <w:sz w:val="24"/>
          <w:szCs w:val="24"/>
        </w:rPr>
        <w:t xml:space="preserve">(przystosowawczych), stają się </w:t>
      </w:r>
      <w:proofErr w:type="spellStart"/>
      <w:r w:rsidRPr="000F261C">
        <w:rPr>
          <w:sz w:val="24"/>
          <w:szCs w:val="24"/>
        </w:rPr>
        <w:t>kompulsyjne</w:t>
      </w:r>
      <w:proofErr w:type="spellEnd"/>
      <w:r w:rsidRPr="000F261C">
        <w:rPr>
          <w:sz w:val="24"/>
          <w:szCs w:val="24"/>
        </w:rPr>
        <w:t xml:space="preserve">, co oznacza, że bardzo trudno jest nad nimi zapanować i prowadzą one do negatywnych konsekwencji dla jednostki i jej otoczenia. Celem tych </w:t>
      </w:r>
      <w:proofErr w:type="spellStart"/>
      <w:r w:rsidRPr="000F261C">
        <w:rPr>
          <w:sz w:val="24"/>
          <w:szCs w:val="24"/>
        </w:rPr>
        <w:t>zachowań</w:t>
      </w:r>
      <w:proofErr w:type="spellEnd"/>
      <w:r w:rsidRPr="000F261C">
        <w:rPr>
          <w:sz w:val="24"/>
          <w:szCs w:val="24"/>
        </w:rPr>
        <w:t>, wykonywanych w sposób patologiczny jest nie tyle uzyskanie przyjemności, co obniżenie negatywnego afektu – złego samopoczucia, obniżonej samooceny, ponurego nastroju.</w:t>
      </w:r>
      <w:r>
        <w:rPr>
          <w:rStyle w:val="Odwoanieprzypisudolnego"/>
          <w:sz w:val="24"/>
          <w:szCs w:val="24"/>
        </w:rPr>
        <w:footnoteReference w:id="24"/>
      </w:r>
    </w:p>
    <w:p w14:paraId="3AC9C376" w14:textId="77777777" w:rsidR="00F22D51" w:rsidRPr="009C3EEA" w:rsidRDefault="00F22D51" w:rsidP="00EA149B">
      <w:pPr>
        <w:spacing w:before="120" w:after="120" w:line="276" w:lineRule="auto"/>
        <w:ind w:firstLine="357"/>
        <w:jc w:val="both"/>
        <w:rPr>
          <w:b/>
          <w:sz w:val="24"/>
          <w:szCs w:val="24"/>
        </w:rPr>
      </w:pPr>
      <w:r w:rsidRPr="009C3EEA">
        <w:rPr>
          <w:b/>
          <w:sz w:val="24"/>
          <w:szCs w:val="24"/>
        </w:rPr>
        <w:t>Hazard</w:t>
      </w:r>
    </w:p>
    <w:p w14:paraId="695C53F1" w14:textId="77777777" w:rsidR="00F22D51" w:rsidRDefault="00F22D51" w:rsidP="00F22D51">
      <w:pPr>
        <w:spacing w:after="0" w:line="276" w:lineRule="auto"/>
        <w:ind w:firstLine="360"/>
        <w:jc w:val="both"/>
      </w:pPr>
      <w:r>
        <w:rPr>
          <w:sz w:val="24"/>
          <w:szCs w:val="24"/>
        </w:rPr>
        <w:t>Z badania CBOS</w:t>
      </w:r>
      <w:r>
        <w:rPr>
          <w:rStyle w:val="Odwoanieprzypisudolnego"/>
          <w:sz w:val="24"/>
          <w:szCs w:val="24"/>
        </w:rPr>
        <w:footnoteReference w:id="25"/>
      </w:r>
      <w:r>
        <w:rPr>
          <w:sz w:val="24"/>
          <w:szCs w:val="24"/>
        </w:rPr>
        <w:t xml:space="preserve">wynika, że 37% Polaków powyżej 15 roku życia uprawia hazard. To prawie o 3% więcej niż w 2015 roku. </w:t>
      </w:r>
      <w:r w:rsidRPr="007C5A9A">
        <w:rPr>
          <w:sz w:val="24"/>
          <w:szCs w:val="24"/>
        </w:rPr>
        <w:t xml:space="preserve">Jednocześnie widać wzrost w grupie osób grających tylko w jedną grę. Odsetek </w:t>
      </w:r>
      <w:proofErr w:type="spellStart"/>
      <w:r w:rsidRPr="007C5A9A">
        <w:rPr>
          <w:sz w:val="24"/>
          <w:szCs w:val="24"/>
        </w:rPr>
        <w:t>multigraczy</w:t>
      </w:r>
      <w:proofErr w:type="spellEnd"/>
      <w:r w:rsidRPr="007C5A9A">
        <w:rPr>
          <w:sz w:val="24"/>
          <w:szCs w:val="24"/>
        </w:rPr>
        <w:t xml:space="preserve"> spadł. Wzrosła również świadomość potencjału uzależniającego gier hazardowych</w:t>
      </w:r>
      <w:r>
        <w:rPr>
          <w:sz w:val="24"/>
          <w:szCs w:val="24"/>
        </w:rPr>
        <w:t>. Badania wskazują, że najczęściej grają na pieniądze: mężczyźni, osoby w wieku 18-34 lata, mieszkańcy miast, osoby dobrze wykształcone, osoby dobrze zarabiające, ludzie oceniający swoją sytuację materialna jako dobrą.</w:t>
      </w:r>
      <w:r w:rsidRPr="00480C07">
        <w:t xml:space="preserve"> </w:t>
      </w:r>
      <w:r w:rsidRPr="00480C07">
        <w:rPr>
          <w:sz w:val="24"/>
          <w:szCs w:val="24"/>
        </w:rPr>
        <w:t>W grupie ryzyka uzależn</w:t>
      </w:r>
      <w:r>
        <w:rPr>
          <w:sz w:val="24"/>
          <w:szCs w:val="24"/>
        </w:rPr>
        <w:t xml:space="preserve">ieniem od hazardu </w:t>
      </w:r>
      <w:r w:rsidR="00DE465C">
        <w:rPr>
          <w:sz w:val="24"/>
          <w:szCs w:val="24"/>
        </w:rPr>
        <w:t xml:space="preserve">częściej </w:t>
      </w:r>
      <w:r>
        <w:rPr>
          <w:sz w:val="24"/>
          <w:szCs w:val="24"/>
        </w:rPr>
        <w:t xml:space="preserve">znajdują się </w:t>
      </w:r>
      <w:r w:rsidRPr="00480C07">
        <w:rPr>
          <w:sz w:val="24"/>
          <w:szCs w:val="24"/>
        </w:rPr>
        <w:t xml:space="preserve">mężczyźni </w:t>
      </w:r>
      <w:r>
        <w:rPr>
          <w:sz w:val="24"/>
          <w:szCs w:val="24"/>
        </w:rPr>
        <w:t xml:space="preserve">(15,7%) </w:t>
      </w:r>
      <w:r w:rsidRPr="00480C07">
        <w:rPr>
          <w:sz w:val="24"/>
          <w:szCs w:val="24"/>
        </w:rPr>
        <w:t>niż kobiety</w:t>
      </w:r>
      <w:r>
        <w:rPr>
          <w:sz w:val="24"/>
          <w:szCs w:val="24"/>
        </w:rPr>
        <w:t xml:space="preserve"> (6,1%), osoby nieletnie (poniżej 18</w:t>
      </w:r>
      <w:r w:rsidRPr="00480C07">
        <w:rPr>
          <w:sz w:val="24"/>
          <w:szCs w:val="24"/>
        </w:rPr>
        <w:t xml:space="preserve"> roku życia</w:t>
      </w:r>
      <w:r>
        <w:rPr>
          <w:sz w:val="24"/>
          <w:szCs w:val="24"/>
        </w:rPr>
        <w:t xml:space="preserve"> 27,5%</w:t>
      </w:r>
      <w:r w:rsidRPr="00480C07">
        <w:rPr>
          <w:sz w:val="24"/>
          <w:szCs w:val="24"/>
        </w:rPr>
        <w:t>) oraz bardzo młode (18–24 lata</w:t>
      </w:r>
      <w:r>
        <w:rPr>
          <w:sz w:val="24"/>
          <w:szCs w:val="24"/>
        </w:rPr>
        <w:t xml:space="preserve"> 22,1%), </w:t>
      </w:r>
      <w:r w:rsidRPr="00480C07">
        <w:rPr>
          <w:sz w:val="24"/>
          <w:szCs w:val="24"/>
        </w:rPr>
        <w:t xml:space="preserve">osoby z wykształceniem podstawowym i gimnazjalnym </w:t>
      </w:r>
      <w:r>
        <w:rPr>
          <w:sz w:val="24"/>
          <w:szCs w:val="24"/>
        </w:rPr>
        <w:t xml:space="preserve">20,8% </w:t>
      </w:r>
      <w:r w:rsidRPr="00480C07">
        <w:rPr>
          <w:sz w:val="24"/>
          <w:szCs w:val="24"/>
        </w:rPr>
        <w:t>(jest</w:t>
      </w:r>
      <w:r>
        <w:rPr>
          <w:sz w:val="24"/>
          <w:szCs w:val="24"/>
        </w:rPr>
        <w:t xml:space="preserve"> to ściśle związane z wiekiem), </w:t>
      </w:r>
      <w:r w:rsidRPr="00480C07">
        <w:rPr>
          <w:sz w:val="24"/>
          <w:szCs w:val="24"/>
        </w:rPr>
        <w:t>osoby oceniające swo</w:t>
      </w:r>
      <w:r>
        <w:rPr>
          <w:sz w:val="24"/>
          <w:szCs w:val="24"/>
        </w:rPr>
        <w:t>ją sytuację materialną jako złą (19,3%).</w:t>
      </w:r>
      <w:r w:rsidRPr="00031006">
        <w:t xml:space="preserve"> </w:t>
      </w:r>
    </w:p>
    <w:p w14:paraId="160D28BC" w14:textId="77777777" w:rsidR="00F22D51" w:rsidRDefault="00F22D51" w:rsidP="00F22D51">
      <w:pPr>
        <w:spacing w:after="0" w:line="276" w:lineRule="auto"/>
        <w:ind w:firstLine="360"/>
        <w:jc w:val="both"/>
        <w:rPr>
          <w:sz w:val="24"/>
          <w:szCs w:val="24"/>
        </w:rPr>
      </w:pPr>
      <w:r w:rsidRPr="00031006">
        <w:rPr>
          <w:sz w:val="24"/>
          <w:szCs w:val="24"/>
        </w:rPr>
        <w:t>W</w:t>
      </w:r>
      <w:r w:rsidR="00BD0309">
        <w:rPr>
          <w:sz w:val="24"/>
          <w:szCs w:val="24"/>
        </w:rPr>
        <w:t xml:space="preserve"> badaniach przeprowa</w:t>
      </w:r>
      <w:r w:rsidR="00DE465C">
        <w:rPr>
          <w:sz w:val="24"/>
          <w:szCs w:val="24"/>
        </w:rPr>
        <w:t>dzonych na przestrzeni lat 2012</w:t>
      </w:r>
      <w:r w:rsidR="00BD0309">
        <w:rPr>
          <w:sz w:val="24"/>
          <w:szCs w:val="24"/>
        </w:rPr>
        <w:t xml:space="preserve">–2019 </w:t>
      </w:r>
      <w:r w:rsidR="003B6F5E">
        <w:rPr>
          <w:sz w:val="24"/>
          <w:szCs w:val="24"/>
        </w:rPr>
        <w:t xml:space="preserve">odsetek </w:t>
      </w:r>
      <w:r w:rsidR="003B6F5E" w:rsidRPr="00BD0309">
        <w:rPr>
          <w:sz w:val="24"/>
          <w:szCs w:val="24"/>
        </w:rPr>
        <w:t>osób</w:t>
      </w:r>
      <w:r w:rsidR="003B6F5E">
        <w:rPr>
          <w:color w:val="00B050"/>
          <w:sz w:val="24"/>
          <w:szCs w:val="24"/>
        </w:rPr>
        <w:t xml:space="preserve"> </w:t>
      </w:r>
      <w:r w:rsidRPr="00031006">
        <w:rPr>
          <w:sz w:val="24"/>
          <w:szCs w:val="24"/>
        </w:rPr>
        <w:t xml:space="preserve">definiujących swoją sytuację jako nałóg pozostaje bardzo niski. </w:t>
      </w:r>
      <w:r w:rsidR="00BD0309" w:rsidRPr="00BD0309">
        <w:rPr>
          <w:sz w:val="24"/>
          <w:szCs w:val="24"/>
        </w:rPr>
        <w:t>W roku 2019 do nałogowego hazardu przyznał</w:t>
      </w:r>
      <w:r w:rsidR="00DE465C">
        <w:rPr>
          <w:sz w:val="24"/>
          <w:szCs w:val="24"/>
        </w:rPr>
        <w:t>o</w:t>
      </w:r>
      <w:r w:rsidR="00BD0309" w:rsidRPr="00BD0309">
        <w:rPr>
          <w:sz w:val="24"/>
          <w:szCs w:val="24"/>
        </w:rPr>
        <w:t xml:space="preserve"> się niespełna pół procent badanych graczy (0,4%). W poprzednich latach było to 1,5% (w 2015) oraz 0,7% (w 2012). </w:t>
      </w:r>
      <w:r w:rsidRPr="00031006">
        <w:rPr>
          <w:sz w:val="24"/>
          <w:szCs w:val="24"/>
        </w:rPr>
        <w:t>Niemal wszyscy grający na pieniądze określają się jako osoby, które „w żadnym sensie nie czują się nałogowymi graczami”</w:t>
      </w:r>
      <w:r>
        <w:rPr>
          <w:sz w:val="24"/>
          <w:szCs w:val="24"/>
        </w:rPr>
        <w:t>. B</w:t>
      </w:r>
      <w:r w:rsidRPr="00031006">
        <w:rPr>
          <w:sz w:val="24"/>
          <w:szCs w:val="24"/>
        </w:rPr>
        <w:t xml:space="preserve">odźcem skłaniającym do gry </w:t>
      </w:r>
      <w:r w:rsidR="00570675">
        <w:rPr>
          <w:sz w:val="24"/>
          <w:szCs w:val="24"/>
        </w:rPr>
        <w:t xml:space="preserve">osoby </w:t>
      </w:r>
      <w:r w:rsidRPr="00031006">
        <w:rPr>
          <w:sz w:val="24"/>
          <w:szCs w:val="24"/>
        </w:rPr>
        <w:t>bez problemu hazardowego są po</w:t>
      </w:r>
      <w:r w:rsidR="00570675">
        <w:rPr>
          <w:sz w:val="24"/>
          <w:szCs w:val="24"/>
        </w:rPr>
        <w:t>wody</w:t>
      </w:r>
      <w:r w:rsidRPr="00031006">
        <w:rPr>
          <w:sz w:val="24"/>
          <w:szCs w:val="24"/>
        </w:rPr>
        <w:t xml:space="preserve"> natury finansowej i rozrywkowej. Deklaracje badanych bez problemu hazardowego różnią się jednak istotnie od deklaracji osób znajdujących się w grupie ryzyka. Przede wszystkim dane pokazują, że im wyższe ryzyko uzależnienia, tym większa identyfikacja z każdym po</w:t>
      </w:r>
      <w:r w:rsidR="00ED1E70">
        <w:rPr>
          <w:sz w:val="24"/>
          <w:szCs w:val="24"/>
        </w:rPr>
        <w:t xml:space="preserve">wodem grania. </w:t>
      </w:r>
      <w:r w:rsidR="00590136">
        <w:rPr>
          <w:sz w:val="24"/>
          <w:szCs w:val="24"/>
        </w:rPr>
        <w:t>W przypadku badanych</w:t>
      </w:r>
      <w:r w:rsidR="00590136">
        <w:rPr>
          <w:sz w:val="24"/>
          <w:szCs w:val="24"/>
        </w:rPr>
        <w:br/>
      </w:r>
      <w:r w:rsidRPr="00031006">
        <w:rPr>
          <w:sz w:val="24"/>
          <w:szCs w:val="24"/>
        </w:rPr>
        <w:t>z problemem hazardowym na pierwszy plan wysuwają się sprawy f</w:t>
      </w:r>
      <w:r>
        <w:rPr>
          <w:sz w:val="24"/>
          <w:szCs w:val="24"/>
        </w:rPr>
        <w:t xml:space="preserve">inansowe. Grają oni po to, aby </w:t>
      </w:r>
      <w:r w:rsidRPr="00031006">
        <w:rPr>
          <w:sz w:val="24"/>
          <w:szCs w:val="24"/>
        </w:rPr>
        <w:t>poprawić sw</w:t>
      </w:r>
      <w:r>
        <w:rPr>
          <w:sz w:val="24"/>
          <w:szCs w:val="24"/>
        </w:rPr>
        <w:t xml:space="preserve">oją sytuację materialną, </w:t>
      </w:r>
      <w:r w:rsidRPr="00031006">
        <w:rPr>
          <w:sz w:val="24"/>
          <w:szCs w:val="24"/>
        </w:rPr>
        <w:t>w</w:t>
      </w:r>
      <w:r>
        <w:rPr>
          <w:sz w:val="24"/>
          <w:szCs w:val="24"/>
        </w:rPr>
        <w:t xml:space="preserve">ygrać choćby małą kwotę, wygrać dużą wygraną, </w:t>
      </w:r>
      <w:r w:rsidRPr="00031006">
        <w:rPr>
          <w:sz w:val="24"/>
          <w:szCs w:val="24"/>
        </w:rPr>
        <w:t xml:space="preserve">zdobyć pieniądze na „ekstra wydatek”, </w:t>
      </w:r>
      <w:r w:rsidR="00570675">
        <w:rPr>
          <w:sz w:val="24"/>
          <w:szCs w:val="24"/>
        </w:rPr>
        <w:t>spłacić</w:t>
      </w:r>
      <w:r>
        <w:rPr>
          <w:sz w:val="24"/>
          <w:szCs w:val="24"/>
        </w:rPr>
        <w:t xml:space="preserve"> dług hazardowy, odegrać się. </w:t>
      </w:r>
      <w:r w:rsidRPr="00031006">
        <w:rPr>
          <w:sz w:val="24"/>
          <w:szCs w:val="24"/>
        </w:rPr>
        <w:t>Ponadto grają, bo nie mogą</w:t>
      </w:r>
      <w:r w:rsidRPr="00031006">
        <w:t xml:space="preserve"> </w:t>
      </w:r>
      <w:r>
        <w:rPr>
          <w:sz w:val="24"/>
          <w:szCs w:val="24"/>
        </w:rPr>
        <w:t xml:space="preserve">przestać, </w:t>
      </w:r>
      <w:r w:rsidRPr="00031006">
        <w:rPr>
          <w:sz w:val="24"/>
          <w:szCs w:val="24"/>
        </w:rPr>
        <w:t>tkwią w środo</w:t>
      </w:r>
      <w:r>
        <w:rPr>
          <w:sz w:val="24"/>
          <w:szCs w:val="24"/>
        </w:rPr>
        <w:t>wisku, które również gra</w:t>
      </w:r>
      <w:r w:rsidRPr="00031006">
        <w:rPr>
          <w:sz w:val="24"/>
          <w:szCs w:val="24"/>
        </w:rPr>
        <w:t xml:space="preserve"> oraz</w:t>
      </w:r>
      <w:r>
        <w:rPr>
          <w:sz w:val="24"/>
          <w:szCs w:val="24"/>
        </w:rPr>
        <w:t xml:space="preserve"> </w:t>
      </w:r>
      <w:r w:rsidR="00570675">
        <w:rPr>
          <w:sz w:val="24"/>
          <w:szCs w:val="24"/>
        </w:rPr>
        <w:t xml:space="preserve">jest to sposób poradzenia sobie ze stresem. </w:t>
      </w:r>
    </w:p>
    <w:p w14:paraId="11E06228" w14:textId="77777777" w:rsidR="00F22D51" w:rsidRPr="00F102FA" w:rsidRDefault="00F22D51" w:rsidP="00F22D51">
      <w:pPr>
        <w:spacing w:after="0" w:line="276" w:lineRule="auto"/>
        <w:ind w:firstLine="360"/>
        <w:jc w:val="both"/>
        <w:rPr>
          <w:sz w:val="24"/>
          <w:szCs w:val="24"/>
        </w:rPr>
      </w:pPr>
      <w:r>
        <w:rPr>
          <w:sz w:val="24"/>
          <w:szCs w:val="24"/>
        </w:rPr>
        <w:t>Wyniki badania ESPAD 2019 przeprowadzonego wśród uczniów klas I szkół średnich (15-16 lat) oraz uczniów klas II szkół średnich (17-18 lat) województwa małopolskiego wskazują</w:t>
      </w:r>
      <w:r w:rsidR="0058103D">
        <w:rPr>
          <w:sz w:val="24"/>
          <w:szCs w:val="24"/>
        </w:rPr>
        <w:t>,</w:t>
      </w:r>
      <w:r>
        <w:rPr>
          <w:sz w:val="24"/>
          <w:szCs w:val="24"/>
        </w:rPr>
        <w:t xml:space="preserve"> </w:t>
      </w:r>
      <w:r w:rsidRPr="00826103">
        <w:rPr>
          <w:sz w:val="24"/>
          <w:szCs w:val="24"/>
        </w:rPr>
        <w:t>że około jedn</w:t>
      </w:r>
      <w:r w:rsidR="008D513B">
        <w:rPr>
          <w:sz w:val="24"/>
          <w:szCs w:val="24"/>
        </w:rPr>
        <w:t>a</w:t>
      </w:r>
      <w:r w:rsidRPr="00826103">
        <w:rPr>
          <w:sz w:val="24"/>
          <w:szCs w:val="24"/>
        </w:rPr>
        <w:t xml:space="preserve"> szóst</w:t>
      </w:r>
      <w:r w:rsidR="008D513B">
        <w:rPr>
          <w:sz w:val="24"/>
          <w:szCs w:val="24"/>
        </w:rPr>
        <w:t>a</w:t>
      </w:r>
      <w:r w:rsidRPr="00826103">
        <w:rPr>
          <w:sz w:val="24"/>
          <w:szCs w:val="24"/>
        </w:rPr>
        <w:t xml:space="preserve"> pierwszoklasistów (16,8%) oraz blisko jedn</w:t>
      </w:r>
      <w:r w:rsidR="008D513B">
        <w:rPr>
          <w:sz w:val="24"/>
          <w:szCs w:val="24"/>
        </w:rPr>
        <w:t>a</w:t>
      </w:r>
      <w:r w:rsidRPr="00826103">
        <w:rPr>
          <w:sz w:val="24"/>
          <w:szCs w:val="24"/>
        </w:rPr>
        <w:t xml:space="preserve"> czwart</w:t>
      </w:r>
      <w:r w:rsidR="008D513B">
        <w:rPr>
          <w:sz w:val="24"/>
          <w:szCs w:val="24"/>
        </w:rPr>
        <w:t>a</w:t>
      </w:r>
      <w:r w:rsidRPr="00826103">
        <w:rPr>
          <w:sz w:val="24"/>
          <w:szCs w:val="24"/>
        </w:rPr>
        <w:t xml:space="preserve"> trzecioklasistów (22,5%) ma za sobą doświadczenia gry na pieniądze. W czasie ostatnich 30 dni przed badaniem uczes</w:t>
      </w:r>
      <w:r>
        <w:rPr>
          <w:sz w:val="24"/>
          <w:szCs w:val="24"/>
        </w:rPr>
        <w:t>tniczyło w grach hazardowych 5</w:t>
      </w:r>
      <w:r w:rsidRPr="00826103">
        <w:rPr>
          <w:sz w:val="24"/>
          <w:szCs w:val="24"/>
        </w:rPr>
        <w:t>% piętnasto-szesnastolatków i 10,8</w:t>
      </w:r>
      <w:r>
        <w:rPr>
          <w:sz w:val="24"/>
          <w:szCs w:val="24"/>
        </w:rPr>
        <w:t>% siedemnasto-</w:t>
      </w:r>
      <w:r>
        <w:rPr>
          <w:sz w:val="24"/>
          <w:szCs w:val="24"/>
        </w:rPr>
        <w:lastRenderedPageBreak/>
        <w:t xml:space="preserve">osiemnastolatków. </w:t>
      </w:r>
      <w:r w:rsidRPr="00826103">
        <w:rPr>
          <w:sz w:val="24"/>
          <w:szCs w:val="24"/>
        </w:rPr>
        <w:t>Porównanie wyników uzyskanych w Małopolsce z wynikami w całym kraju nie ujawnia znaczących różnic w rozpowszechnianiu grania w gry hazardowe w województwie i średnio w kraju.</w:t>
      </w:r>
      <w:r w:rsidRPr="00826103">
        <w:t xml:space="preserve"> </w:t>
      </w:r>
    </w:p>
    <w:p w14:paraId="6822524D" w14:textId="77777777" w:rsidR="00F22D51" w:rsidRPr="006F4BF4" w:rsidRDefault="00F22D51" w:rsidP="00F22D51">
      <w:pPr>
        <w:spacing w:after="0" w:line="276" w:lineRule="auto"/>
        <w:ind w:firstLine="360"/>
        <w:jc w:val="both"/>
        <w:rPr>
          <w:sz w:val="24"/>
          <w:szCs w:val="24"/>
        </w:rPr>
      </w:pPr>
      <w:r>
        <w:t xml:space="preserve">W </w:t>
      </w:r>
      <w:r w:rsidRPr="00826103">
        <w:rPr>
          <w:sz w:val="24"/>
          <w:szCs w:val="24"/>
        </w:rPr>
        <w:t>młodszej kohorcie największą popularnością cieszyły się gry w karty lub kości (10,2%) oraz loterie takie jak bingo czy lotto (9,2%). Najczęściej respondenci grali w n</w:t>
      </w:r>
      <w:r>
        <w:rPr>
          <w:sz w:val="24"/>
          <w:szCs w:val="24"/>
        </w:rPr>
        <w:t xml:space="preserve">ie raz na miesiąc lub rzadziej. </w:t>
      </w:r>
      <w:r w:rsidRPr="00826103">
        <w:rPr>
          <w:sz w:val="24"/>
          <w:szCs w:val="24"/>
        </w:rPr>
        <w:t>Najmniejszą popularnością cieszyły się automaty (5,0%) na których najczęściej grano również raz w miesiącu.</w:t>
      </w:r>
      <w:r>
        <w:rPr>
          <w:sz w:val="24"/>
          <w:szCs w:val="24"/>
        </w:rPr>
        <w:t xml:space="preserve"> </w:t>
      </w:r>
      <w:r w:rsidRPr="00826103">
        <w:rPr>
          <w:sz w:val="24"/>
          <w:szCs w:val="24"/>
        </w:rPr>
        <w:t>W starszej kohorcie najczęściej deklarowano loterie takie jak bingo czy lotto (14,1%), a najrzadziej grę na automatach (4,8%).</w:t>
      </w:r>
      <w:r>
        <w:rPr>
          <w:sz w:val="24"/>
          <w:szCs w:val="24"/>
        </w:rPr>
        <w:t xml:space="preserve"> </w:t>
      </w:r>
      <w:r w:rsidRPr="00826103">
        <w:rPr>
          <w:sz w:val="24"/>
          <w:szCs w:val="24"/>
        </w:rPr>
        <w:t>W próbie ogólnopolskiej badani z młodszej grupy najczęściej wskazywali karty lub kości, a z starszej grupy – zakłady sportowe.</w:t>
      </w:r>
    </w:p>
    <w:p w14:paraId="07BC2F8A" w14:textId="77777777" w:rsidR="002C1CD8" w:rsidRDefault="00F22D51" w:rsidP="00EA149B">
      <w:pPr>
        <w:spacing w:before="120" w:after="120"/>
        <w:rPr>
          <w:b/>
          <w:sz w:val="24"/>
          <w:szCs w:val="24"/>
        </w:rPr>
      </w:pPr>
      <w:r w:rsidRPr="004B764B">
        <w:rPr>
          <w:b/>
          <w:sz w:val="24"/>
          <w:szCs w:val="24"/>
        </w:rPr>
        <w:t xml:space="preserve">Internet </w:t>
      </w:r>
    </w:p>
    <w:p w14:paraId="59787342" w14:textId="77777777" w:rsidR="00F22D51" w:rsidRPr="002C1CD8" w:rsidRDefault="00F22D51" w:rsidP="00590136">
      <w:pPr>
        <w:spacing w:after="0"/>
        <w:ind w:firstLine="360"/>
        <w:jc w:val="both"/>
        <w:rPr>
          <w:b/>
          <w:sz w:val="24"/>
          <w:szCs w:val="24"/>
        </w:rPr>
      </w:pPr>
      <w:r w:rsidRPr="004B764B">
        <w:rPr>
          <w:sz w:val="24"/>
          <w:szCs w:val="24"/>
        </w:rPr>
        <w:t>Według opublikowanych przez GUS danych z 201</w:t>
      </w:r>
      <w:r w:rsidR="00590136">
        <w:rPr>
          <w:sz w:val="24"/>
          <w:szCs w:val="24"/>
        </w:rPr>
        <w:t>9 r. 99,3% gospodarstw domowych</w:t>
      </w:r>
      <w:r w:rsidR="00590136">
        <w:rPr>
          <w:sz w:val="24"/>
          <w:szCs w:val="24"/>
        </w:rPr>
        <w:br/>
      </w:r>
      <w:r w:rsidRPr="004B764B">
        <w:rPr>
          <w:sz w:val="24"/>
          <w:szCs w:val="24"/>
        </w:rPr>
        <w:t xml:space="preserve">z dziećmi wykorzystuje </w:t>
      </w:r>
      <w:proofErr w:type="spellStart"/>
      <w:r w:rsidRPr="004B764B">
        <w:rPr>
          <w:sz w:val="24"/>
          <w:szCs w:val="24"/>
        </w:rPr>
        <w:t>internet</w:t>
      </w:r>
      <w:proofErr w:type="spellEnd"/>
      <w:r w:rsidRPr="004B764B">
        <w:rPr>
          <w:sz w:val="24"/>
          <w:szCs w:val="24"/>
        </w:rPr>
        <w:t xml:space="preserve"> do codziennych aktywności</w:t>
      </w:r>
      <w:r>
        <w:rPr>
          <w:rStyle w:val="Odwoanieprzypisudolnego"/>
          <w:sz w:val="24"/>
          <w:szCs w:val="24"/>
        </w:rPr>
        <w:footnoteReference w:id="26"/>
      </w:r>
      <w:r w:rsidRPr="004B764B">
        <w:rPr>
          <w:sz w:val="24"/>
          <w:szCs w:val="24"/>
        </w:rPr>
        <w:t>.</w:t>
      </w:r>
    </w:p>
    <w:p w14:paraId="7CEA98AB" w14:textId="77777777" w:rsidR="00F22D51" w:rsidRDefault="00F22D51" w:rsidP="00B03467">
      <w:pPr>
        <w:spacing w:after="0" w:line="276" w:lineRule="auto"/>
        <w:ind w:firstLine="360"/>
        <w:jc w:val="both"/>
        <w:rPr>
          <w:sz w:val="24"/>
          <w:szCs w:val="24"/>
        </w:rPr>
      </w:pPr>
      <w:r w:rsidRPr="004B764B">
        <w:rPr>
          <w:sz w:val="24"/>
          <w:szCs w:val="24"/>
        </w:rPr>
        <w:t xml:space="preserve">Internet stanowi cenne źródło różnego </w:t>
      </w:r>
      <w:r w:rsidRPr="008C1136">
        <w:rPr>
          <w:sz w:val="24"/>
          <w:szCs w:val="24"/>
        </w:rPr>
        <w:t>r</w:t>
      </w:r>
      <w:r>
        <w:rPr>
          <w:sz w:val="24"/>
          <w:szCs w:val="24"/>
        </w:rPr>
        <w:t xml:space="preserve">odzaju zasobów – od </w:t>
      </w:r>
      <w:r w:rsidR="00570675">
        <w:rPr>
          <w:sz w:val="24"/>
          <w:szCs w:val="24"/>
        </w:rPr>
        <w:t xml:space="preserve">pozyskiwania </w:t>
      </w:r>
      <w:r>
        <w:rPr>
          <w:sz w:val="24"/>
          <w:szCs w:val="24"/>
        </w:rPr>
        <w:t xml:space="preserve">informacji, </w:t>
      </w:r>
      <w:r w:rsidR="00570675">
        <w:rPr>
          <w:sz w:val="24"/>
          <w:szCs w:val="24"/>
        </w:rPr>
        <w:t>nawiązywania/utrzymywania kontaktów interpersonalnych</w:t>
      </w:r>
      <w:r w:rsidRPr="008C1136">
        <w:rPr>
          <w:sz w:val="24"/>
          <w:szCs w:val="24"/>
        </w:rPr>
        <w:t>, a na rozrywce kończąc. J</w:t>
      </w:r>
      <w:r w:rsidR="00590136">
        <w:rPr>
          <w:sz w:val="24"/>
          <w:szCs w:val="24"/>
        </w:rPr>
        <w:t>ednak</w:t>
      </w:r>
      <w:r w:rsidR="00590136">
        <w:rPr>
          <w:sz w:val="24"/>
          <w:szCs w:val="24"/>
        </w:rPr>
        <w:br/>
      </w:r>
      <w:r>
        <w:rPr>
          <w:sz w:val="24"/>
          <w:szCs w:val="24"/>
        </w:rPr>
        <w:t xml:space="preserve">w labiryncie tych zasobów </w:t>
      </w:r>
      <w:r w:rsidRPr="008C1136">
        <w:rPr>
          <w:sz w:val="24"/>
          <w:szCs w:val="24"/>
        </w:rPr>
        <w:t xml:space="preserve">nie brakuje ciemnych zaułków, które mogą stanowić </w:t>
      </w:r>
      <w:r>
        <w:rPr>
          <w:sz w:val="24"/>
          <w:szCs w:val="24"/>
        </w:rPr>
        <w:t xml:space="preserve">zagrożenie nawet dla dorosłych, </w:t>
      </w:r>
      <w:r w:rsidRPr="008C1136">
        <w:rPr>
          <w:sz w:val="24"/>
          <w:szCs w:val="24"/>
        </w:rPr>
        <w:t>nie wspominając o dzieciach i młodzieży.</w:t>
      </w:r>
    </w:p>
    <w:p w14:paraId="4EEFD553" w14:textId="77777777" w:rsidR="00F22D51" w:rsidRDefault="00F22D51" w:rsidP="00B03467">
      <w:pPr>
        <w:spacing w:after="0" w:line="276" w:lineRule="auto"/>
        <w:ind w:firstLine="360"/>
        <w:jc w:val="both"/>
        <w:rPr>
          <w:sz w:val="24"/>
          <w:szCs w:val="24"/>
        </w:rPr>
      </w:pPr>
      <w:r w:rsidRPr="00500BFB">
        <w:rPr>
          <w:sz w:val="24"/>
          <w:szCs w:val="24"/>
        </w:rPr>
        <w:t>Z badania CBOS</w:t>
      </w:r>
      <w:r>
        <w:rPr>
          <w:rStyle w:val="Odwoanieprzypisudolnego"/>
          <w:sz w:val="24"/>
          <w:szCs w:val="24"/>
        </w:rPr>
        <w:footnoteReference w:id="27"/>
      </w:r>
      <w:r>
        <w:rPr>
          <w:sz w:val="24"/>
          <w:szCs w:val="24"/>
        </w:rPr>
        <w:t xml:space="preserve">wynika, że </w:t>
      </w:r>
      <w:r w:rsidR="00ED1E70">
        <w:rPr>
          <w:sz w:val="24"/>
          <w:szCs w:val="24"/>
        </w:rPr>
        <w:t>p</w:t>
      </w:r>
      <w:r w:rsidRPr="00500BFB">
        <w:rPr>
          <w:sz w:val="24"/>
          <w:szCs w:val="24"/>
        </w:rPr>
        <w:t>roble</w:t>
      </w:r>
      <w:r w:rsidR="000C0684">
        <w:rPr>
          <w:sz w:val="24"/>
          <w:szCs w:val="24"/>
        </w:rPr>
        <w:t>m</w:t>
      </w:r>
      <w:r w:rsidR="004C6CF9">
        <w:rPr>
          <w:sz w:val="24"/>
          <w:szCs w:val="24"/>
        </w:rPr>
        <w:t>y</w:t>
      </w:r>
      <w:r w:rsidRPr="00500BFB">
        <w:rPr>
          <w:sz w:val="24"/>
          <w:szCs w:val="24"/>
        </w:rPr>
        <w:t xml:space="preserve"> z uzależnieniem od Internetu przejawia</w:t>
      </w:r>
      <w:r w:rsidR="00ED1E70">
        <w:rPr>
          <w:sz w:val="24"/>
          <w:szCs w:val="24"/>
        </w:rPr>
        <w:t>ło</w:t>
      </w:r>
      <w:r w:rsidRPr="00500BFB">
        <w:rPr>
          <w:sz w:val="24"/>
          <w:szCs w:val="24"/>
        </w:rPr>
        <w:t xml:space="preserve"> w 2019 roku 0,03% badanej populacji, co stanowi 0,04% korzystających z sieci. Zagrożonych uzależnieniem od Internetu jest 1,4% ogółu badanych,</w:t>
      </w:r>
      <w:r w:rsidR="00590136">
        <w:rPr>
          <w:sz w:val="24"/>
          <w:szCs w:val="24"/>
        </w:rPr>
        <w:t xml:space="preserve"> co stanowi 1,9% korzystających</w:t>
      </w:r>
      <w:r w:rsidR="00590136">
        <w:rPr>
          <w:sz w:val="24"/>
          <w:szCs w:val="24"/>
        </w:rPr>
        <w:br/>
      </w:r>
      <w:r w:rsidRPr="00500BFB">
        <w:rPr>
          <w:sz w:val="24"/>
          <w:szCs w:val="24"/>
        </w:rPr>
        <w:t>z Internetu.</w:t>
      </w:r>
      <w:r w:rsidRPr="00500BFB">
        <w:t xml:space="preserve"> </w:t>
      </w:r>
      <w:r w:rsidRPr="00500BFB">
        <w:rPr>
          <w:sz w:val="24"/>
          <w:szCs w:val="24"/>
        </w:rPr>
        <w:t xml:space="preserve">Zagrożeni </w:t>
      </w:r>
      <w:r>
        <w:rPr>
          <w:sz w:val="24"/>
          <w:szCs w:val="24"/>
        </w:rPr>
        <w:t xml:space="preserve">uzależnieniem od Internetu to </w:t>
      </w:r>
      <w:r w:rsidRPr="00500BFB">
        <w:rPr>
          <w:sz w:val="24"/>
          <w:szCs w:val="24"/>
        </w:rPr>
        <w:t xml:space="preserve">najczęściej badani poniżej 25 roku życia, przy czym najbardziej zagrożeni są niepełnoletni. Wśród </w:t>
      </w:r>
      <w:r>
        <w:rPr>
          <w:sz w:val="24"/>
          <w:szCs w:val="24"/>
        </w:rPr>
        <w:t>osób w wieku 15–17 lat, 8</w:t>
      </w:r>
      <w:r w:rsidRPr="00500BFB">
        <w:rPr>
          <w:sz w:val="24"/>
          <w:szCs w:val="24"/>
        </w:rPr>
        <w:t>% wykazuje zagrożenie uzależnieniem bądź uzależnienie od sieci, natomiast wśród użytkowników z grupy wiekowej 18–24 lata zagrożonych uzależnieniem jest 4,2%.</w:t>
      </w:r>
      <w:r w:rsidRPr="00EC0A12">
        <w:t xml:space="preserve"> </w:t>
      </w:r>
      <w:r>
        <w:t xml:space="preserve">Obecnie </w:t>
      </w:r>
      <w:r w:rsidRPr="00EC0A12">
        <w:rPr>
          <w:sz w:val="24"/>
          <w:szCs w:val="24"/>
        </w:rPr>
        <w:t xml:space="preserve">wśród użytkowników Internetu zagrożenie uzależnieniem od sieci znacznie częściej dotyczy mężczyzn </w:t>
      </w:r>
      <w:r>
        <w:rPr>
          <w:sz w:val="24"/>
          <w:szCs w:val="24"/>
        </w:rPr>
        <w:t xml:space="preserve">(3,5%) </w:t>
      </w:r>
      <w:r w:rsidRPr="00EC0A12">
        <w:rPr>
          <w:sz w:val="24"/>
          <w:szCs w:val="24"/>
        </w:rPr>
        <w:t>niż kobiet</w:t>
      </w:r>
      <w:r>
        <w:rPr>
          <w:sz w:val="24"/>
          <w:szCs w:val="24"/>
        </w:rPr>
        <w:t xml:space="preserve"> (2%), osób zamieszkujących w miastach liczących co najmniej 500 tys. mieszkańców (4,5%). Ponad połowa (50,2%) przeciętnych użytkowników sieci spędza w Internecie średnio w ciągu doby nie więcej niż godzinę,</w:t>
      </w:r>
      <w:r w:rsidR="00570675">
        <w:rPr>
          <w:sz w:val="24"/>
          <w:szCs w:val="24"/>
        </w:rPr>
        <w:t xml:space="preserve"> podczas gdy</w:t>
      </w:r>
      <w:r>
        <w:rPr>
          <w:sz w:val="24"/>
          <w:szCs w:val="24"/>
        </w:rPr>
        <w:t xml:space="preserve"> większość zagrożonych uzależnieniem od sieci korzysta z niej przez co najmniej cztery godziny na dobę. </w:t>
      </w:r>
    </w:p>
    <w:p w14:paraId="61D7BF12" w14:textId="77777777" w:rsidR="00F22D51" w:rsidRDefault="00570675" w:rsidP="00B03467">
      <w:pPr>
        <w:spacing w:after="0" w:line="276" w:lineRule="auto"/>
        <w:ind w:firstLine="360"/>
        <w:jc w:val="both"/>
        <w:rPr>
          <w:sz w:val="24"/>
          <w:szCs w:val="24"/>
        </w:rPr>
      </w:pPr>
      <w:r>
        <w:rPr>
          <w:sz w:val="24"/>
          <w:szCs w:val="24"/>
        </w:rPr>
        <w:t>Raport z badań dotyczący</w:t>
      </w:r>
      <w:r w:rsidR="00F22D51">
        <w:rPr>
          <w:sz w:val="24"/>
          <w:szCs w:val="24"/>
        </w:rPr>
        <w:t xml:space="preserve"> problematycznego używania </w:t>
      </w:r>
      <w:proofErr w:type="spellStart"/>
      <w:r w:rsidR="00F22D51">
        <w:rPr>
          <w:sz w:val="24"/>
          <w:szCs w:val="24"/>
        </w:rPr>
        <w:t>internetu</w:t>
      </w:r>
      <w:proofErr w:type="spellEnd"/>
      <w:r w:rsidR="00F22D51">
        <w:rPr>
          <w:sz w:val="24"/>
          <w:szCs w:val="24"/>
        </w:rPr>
        <w:t xml:space="preserve"> przez młodzież</w:t>
      </w:r>
      <w:r w:rsidR="00F22D51">
        <w:rPr>
          <w:rStyle w:val="Odwoanieprzypisudolnego"/>
          <w:sz w:val="24"/>
          <w:szCs w:val="24"/>
        </w:rPr>
        <w:footnoteReference w:id="28"/>
      </w:r>
      <w:r w:rsidR="00F22D51" w:rsidRPr="002705FF">
        <w:rPr>
          <w:sz w:val="24"/>
          <w:szCs w:val="24"/>
        </w:rPr>
        <w:t xml:space="preserve"> </w:t>
      </w:r>
      <w:r>
        <w:rPr>
          <w:sz w:val="24"/>
          <w:szCs w:val="24"/>
        </w:rPr>
        <w:t>wskazuje</w:t>
      </w:r>
      <w:r w:rsidR="00F22D51" w:rsidRPr="006F4BF4">
        <w:rPr>
          <w:sz w:val="24"/>
          <w:szCs w:val="24"/>
        </w:rPr>
        <w:t xml:space="preserve">, </w:t>
      </w:r>
      <w:r w:rsidR="00F22D51">
        <w:rPr>
          <w:sz w:val="24"/>
          <w:szCs w:val="24"/>
        </w:rPr>
        <w:t>że w</w:t>
      </w:r>
      <w:r w:rsidR="00F22D51" w:rsidRPr="006F4BF4">
        <w:rPr>
          <w:sz w:val="24"/>
          <w:szCs w:val="24"/>
        </w:rPr>
        <w:t>śród polskich nastolatków w wieku 12–17 lat problema</w:t>
      </w:r>
      <w:r w:rsidR="00F22D51">
        <w:rPr>
          <w:sz w:val="24"/>
          <w:szCs w:val="24"/>
        </w:rPr>
        <w:t xml:space="preserve">tyczne używanie </w:t>
      </w:r>
      <w:proofErr w:type="spellStart"/>
      <w:r w:rsidR="00F22D51">
        <w:rPr>
          <w:sz w:val="24"/>
          <w:szCs w:val="24"/>
        </w:rPr>
        <w:t>internetu</w:t>
      </w:r>
      <w:proofErr w:type="spellEnd"/>
      <w:r w:rsidR="00F22D51">
        <w:rPr>
          <w:sz w:val="24"/>
          <w:szCs w:val="24"/>
        </w:rPr>
        <w:t xml:space="preserve"> (PUI) </w:t>
      </w:r>
      <w:r w:rsidR="00F22D51" w:rsidRPr="006F4BF4">
        <w:rPr>
          <w:sz w:val="24"/>
          <w:szCs w:val="24"/>
        </w:rPr>
        <w:t>występuje u 11,9%</w:t>
      </w:r>
      <w:r>
        <w:rPr>
          <w:sz w:val="24"/>
          <w:szCs w:val="24"/>
        </w:rPr>
        <w:t xml:space="preserve"> z nich</w:t>
      </w:r>
      <w:r w:rsidR="00F22D51" w:rsidRPr="006F4BF4">
        <w:rPr>
          <w:sz w:val="24"/>
          <w:szCs w:val="24"/>
        </w:rPr>
        <w:t>, 11,4% to osoby z częściowymi obja</w:t>
      </w:r>
      <w:r w:rsidR="00F22D51">
        <w:rPr>
          <w:sz w:val="24"/>
          <w:szCs w:val="24"/>
        </w:rPr>
        <w:t xml:space="preserve">wami PUI, a 0,5% – z nasilonymi </w:t>
      </w:r>
      <w:r w:rsidR="00F22D51" w:rsidRPr="006F4BF4">
        <w:rPr>
          <w:sz w:val="24"/>
          <w:szCs w:val="24"/>
        </w:rPr>
        <w:t>objawami PUI.</w:t>
      </w:r>
      <w:r w:rsidR="00F22D51">
        <w:rPr>
          <w:sz w:val="24"/>
          <w:szCs w:val="24"/>
        </w:rPr>
        <w:t xml:space="preserve"> </w:t>
      </w:r>
      <w:r w:rsidR="00F22D51" w:rsidRPr="006F4BF4">
        <w:rPr>
          <w:sz w:val="24"/>
          <w:szCs w:val="24"/>
        </w:rPr>
        <w:t xml:space="preserve">Problematyczni użytkownicy </w:t>
      </w:r>
      <w:proofErr w:type="spellStart"/>
      <w:r w:rsidR="00F22D51" w:rsidRPr="006F4BF4">
        <w:rPr>
          <w:sz w:val="24"/>
          <w:szCs w:val="24"/>
        </w:rPr>
        <w:t>internetu</w:t>
      </w:r>
      <w:proofErr w:type="spellEnd"/>
      <w:r w:rsidR="00F22D51" w:rsidRPr="006F4BF4">
        <w:rPr>
          <w:sz w:val="24"/>
          <w:szCs w:val="24"/>
        </w:rPr>
        <w:t xml:space="preserve"> to częściej dzie</w:t>
      </w:r>
      <w:r w:rsidR="00F22D51">
        <w:rPr>
          <w:sz w:val="24"/>
          <w:szCs w:val="24"/>
        </w:rPr>
        <w:t xml:space="preserve">wczęta (13,9%) niż chłopcy (9,3%) oraz starsze </w:t>
      </w:r>
      <w:r w:rsidR="00F22D51" w:rsidRPr="006F4BF4">
        <w:rPr>
          <w:sz w:val="24"/>
          <w:szCs w:val="24"/>
        </w:rPr>
        <w:t>nastolatki (w wieku 15–17 lat) niż młodsze (w wieku 12–14 lat).</w:t>
      </w:r>
      <w:r w:rsidR="00F22D51" w:rsidRPr="006F4BF4">
        <w:t xml:space="preserve"> </w:t>
      </w:r>
      <w:r w:rsidR="00F22D51" w:rsidRPr="006F4BF4">
        <w:rPr>
          <w:sz w:val="24"/>
          <w:szCs w:val="24"/>
        </w:rPr>
        <w:t xml:space="preserve">Ponad połowa (52,8%) nastolatków deklaruje, że w </w:t>
      </w:r>
      <w:r w:rsidR="00F22D51">
        <w:rPr>
          <w:sz w:val="24"/>
          <w:szCs w:val="24"/>
        </w:rPr>
        <w:t xml:space="preserve">ich rodzinach obowiązują zasady </w:t>
      </w:r>
      <w:r w:rsidR="00F22D51" w:rsidRPr="006F4BF4">
        <w:rPr>
          <w:sz w:val="24"/>
          <w:szCs w:val="24"/>
        </w:rPr>
        <w:t xml:space="preserve">dotyczące korzystania z </w:t>
      </w:r>
      <w:proofErr w:type="spellStart"/>
      <w:r w:rsidR="00F22D51" w:rsidRPr="006F4BF4">
        <w:rPr>
          <w:sz w:val="24"/>
          <w:szCs w:val="24"/>
        </w:rPr>
        <w:t>internetu</w:t>
      </w:r>
      <w:proofErr w:type="spellEnd"/>
      <w:r w:rsidR="00F22D51" w:rsidRPr="006F4BF4">
        <w:rPr>
          <w:sz w:val="24"/>
          <w:szCs w:val="24"/>
        </w:rPr>
        <w:t>. Najpopularniej</w:t>
      </w:r>
      <w:r w:rsidR="00590136">
        <w:rPr>
          <w:sz w:val="24"/>
          <w:szCs w:val="24"/>
        </w:rPr>
        <w:t>sza z nich to zakaz korzystania</w:t>
      </w:r>
      <w:r w:rsidR="00590136">
        <w:rPr>
          <w:sz w:val="24"/>
          <w:szCs w:val="24"/>
        </w:rPr>
        <w:br/>
      </w:r>
      <w:r w:rsidR="00F22D51" w:rsidRPr="006F4BF4">
        <w:rPr>
          <w:sz w:val="24"/>
          <w:szCs w:val="24"/>
        </w:rPr>
        <w:t>w czasie</w:t>
      </w:r>
      <w:r w:rsidR="00F22D51">
        <w:rPr>
          <w:sz w:val="24"/>
          <w:szCs w:val="24"/>
        </w:rPr>
        <w:t xml:space="preserve"> </w:t>
      </w:r>
      <w:r w:rsidR="00F22D51" w:rsidRPr="006F4BF4">
        <w:rPr>
          <w:sz w:val="24"/>
          <w:szCs w:val="24"/>
        </w:rPr>
        <w:t>posiłków.</w:t>
      </w:r>
      <w:r w:rsidR="00F22D51" w:rsidRPr="006F4BF4">
        <w:t xml:space="preserve"> </w:t>
      </w:r>
      <w:r w:rsidR="00F22D51" w:rsidRPr="006F4BF4">
        <w:rPr>
          <w:sz w:val="24"/>
          <w:szCs w:val="24"/>
        </w:rPr>
        <w:t>Z raportu wynika, że ponad połowa (54,4%) młodych ludzi miała kontakt</w:t>
      </w:r>
      <w:r w:rsidR="00590136">
        <w:rPr>
          <w:sz w:val="24"/>
          <w:szCs w:val="24"/>
        </w:rPr>
        <w:br/>
      </w:r>
      <w:r w:rsidR="00F22D51" w:rsidRPr="006F4BF4">
        <w:rPr>
          <w:sz w:val="24"/>
          <w:szCs w:val="24"/>
        </w:rPr>
        <w:lastRenderedPageBreak/>
        <w:t xml:space="preserve">z niebezpiecznymi treściami w </w:t>
      </w:r>
      <w:proofErr w:type="spellStart"/>
      <w:r w:rsidR="00F22D51" w:rsidRPr="006F4BF4">
        <w:rPr>
          <w:sz w:val="24"/>
          <w:szCs w:val="24"/>
        </w:rPr>
        <w:t>internecie</w:t>
      </w:r>
      <w:proofErr w:type="spellEnd"/>
      <w:r w:rsidR="00F22D51" w:rsidRPr="006F4BF4">
        <w:rPr>
          <w:sz w:val="24"/>
          <w:szCs w:val="24"/>
        </w:rPr>
        <w:t>. Niemal co trzeci (31,8%) widział w sieci rzeczywiste sceny okrucieństwa i przemocy, zaś co czwarty – treści dotyczące sposobów samookaleczania (26,1%), materiały pornograficzne (25,2%) lub zachęcające do obrażania innych czy dyskryminujące (23,9%). Nieco mniej osób napotkało na treści propagujące zaburzenia odżywania (19%) lub prezentujące sposoby popełniania samobójstwa (15,8%). Najrzadziej młodzi ludzie spotykali się z materiałami zachęcającymi do używania narkotyków (8%).</w:t>
      </w:r>
      <w:r w:rsidR="00F22D51" w:rsidRPr="006F4BF4">
        <w:t xml:space="preserve"> </w:t>
      </w:r>
      <w:r w:rsidR="00F22D51" w:rsidRPr="006F4BF4">
        <w:rPr>
          <w:sz w:val="24"/>
          <w:szCs w:val="24"/>
        </w:rPr>
        <w:t xml:space="preserve">Nastolatki problematycznie używające </w:t>
      </w:r>
      <w:proofErr w:type="spellStart"/>
      <w:r w:rsidR="00F22D51" w:rsidRPr="006F4BF4">
        <w:rPr>
          <w:sz w:val="24"/>
          <w:szCs w:val="24"/>
        </w:rPr>
        <w:t>internetu</w:t>
      </w:r>
      <w:proofErr w:type="spellEnd"/>
      <w:r w:rsidR="00F22D51" w:rsidRPr="006F4BF4">
        <w:rPr>
          <w:sz w:val="24"/>
          <w:szCs w:val="24"/>
        </w:rPr>
        <w:t xml:space="preserve"> istotnie częściej korzyst</w:t>
      </w:r>
      <w:r w:rsidR="00F22D51">
        <w:rPr>
          <w:sz w:val="24"/>
          <w:szCs w:val="24"/>
        </w:rPr>
        <w:t xml:space="preserve">ają z portali społecznościowych </w:t>
      </w:r>
      <w:r w:rsidR="00F22D51" w:rsidRPr="006F4BF4">
        <w:rPr>
          <w:sz w:val="24"/>
          <w:szCs w:val="24"/>
        </w:rPr>
        <w:t>i udostępniają na nich zdjęcia, oglądają filmiki i śmieszne obrazki.</w:t>
      </w:r>
      <w:r w:rsidR="00F22D51">
        <w:rPr>
          <w:sz w:val="24"/>
          <w:szCs w:val="24"/>
        </w:rPr>
        <w:t xml:space="preserve"> Ponadto </w:t>
      </w:r>
      <w:r w:rsidR="00F22D51" w:rsidRPr="006F4BF4">
        <w:rPr>
          <w:sz w:val="24"/>
          <w:szCs w:val="24"/>
        </w:rPr>
        <w:t>istotnie częściej słuchają muzyki online, ściągają pliki, oglą</w:t>
      </w:r>
      <w:r w:rsidR="00F22D51">
        <w:rPr>
          <w:sz w:val="24"/>
          <w:szCs w:val="24"/>
        </w:rPr>
        <w:t xml:space="preserve">dają filmy i seriale oraz robią </w:t>
      </w:r>
      <w:r w:rsidR="00F22D51" w:rsidRPr="006F4BF4">
        <w:rPr>
          <w:sz w:val="24"/>
          <w:szCs w:val="24"/>
        </w:rPr>
        <w:t xml:space="preserve">zakupy przez </w:t>
      </w:r>
      <w:proofErr w:type="spellStart"/>
      <w:r w:rsidR="00F22D51" w:rsidRPr="006F4BF4">
        <w:rPr>
          <w:sz w:val="24"/>
          <w:szCs w:val="24"/>
        </w:rPr>
        <w:t>internet</w:t>
      </w:r>
      <w:proofErr w:type="spellEnd"/>
      <w:r w:rsidR="00F22D51" w:rsidRPr="006F4BF4">
        <w:rPr>
          <w:sz w:val="24"/>
          <w:szCs w:val="24"/>
        </w:rPr>
        <w:t>. W przypadku gier internetowych jedyną różnicą istotną statystycznie</w:t>
      </w:r>
      <w:r w:rsidR="00F22D51">
        <w:rPr>
          <w:sz w:val="24"/>
          <w:szCs w:val="24"/>
        </w:rPr>
        <w:t xml:space="preserve"> </w:t>
      </w:r>
      <w:r w:rsidR="00F22D51" w:rsidRPr="006F4BF4">
        <w:rPr>
          <w:sz w:val="24"/>
          <w:szCs w:val="24"/>
        </w:rPr>
        <w:t>między użytkownikami normatywnymi a problematycznymi jest granie w gry hazardowe</w:t>
      </w:r>
      <w:r w:rsidR="00F22D51">
        <w:rPr>
          <w:sz w:val="24"/>
          <w:szCs w:val="24"/>
        </w:rPr>
        <w:t xml:space="preserve"> </w:t>
      </w:r>
      <w:r w:rsidR="00F22D51" w:rsidRPr="006F4BF4">
        <w:rPr>
          <w:sz w:val="24"/>
          <w:szCs w:val="24"/>
        </w:rPr>
        <w:t>online.</w:t>
      </w:r>
      <w:r w:rsidR="00F22D51" w:rsidRPr="006F4BF4">
        <w:t xml:space="preserve"> </w:t>
      </w:r>
      <w:r w:rsidR="00F22D51" w:rsidRPr="006F4BF4">
        <w:rPr>
          <w:sz w:val="24"/>
          <w:szCs w:val="24"/>
        </w:rPr>
        <w:t xml:space="preserve">Osoby, które używają problematycznie </w:t>
      </w:r>
      <w:proofErr w:type="spellStart"/>
      <w:r w:rsidR="00F22D51" w:rsidRPr="006F4BF4">
        <w:rPr>
          <w:sz w:val="24"/>
          <w:szCs w:val="24"/>
        </w:rPr>
        <w:t>internetu</w:t>
      </w:r>
      <w:proofErr w:type="spellEnd"/>
      <w:r w:rsidR="00F22D51" w:rsidRPr="006F4BF4">
        <w:rPr>
          <w:sz w:val="24"/>
          <w:szCs w:val="24"/>
        </w:rPr>
        <w:t>, istotnie częściej</w:t>
      </w:r>
      <w:r w:rsidR="00590136">
        <w:rPr>
          <w:sz w:val="24"/>
          <w:szCs w:val="24"/>
        </w:rPr>
        <w:t xml:space="preserve"> mają kontakt</w:t>
      </w:r>
      <w:r w:rsidR="00590136">
        <w:rPr>
          <w:sz w:val="24"/>
          <w:szCs w:val="24"/>
        </w:rPr>
        <w:br/>
      </w:r>
      <w:r w:rsidR="00F22D51">
        <w:rPr>
          <w:sz w:val="24"/>
          <w:szCs w:val="24"/>
        </w:rPr>
        <w:t xml:space="preserve">z niebezpiecznymi </w:t>
      </w:r>
      <w:r w:rsidR="00F22D51" w:rsidRPr="006F4BF4">
        <w:rPr>
          <w:sz w:val="24"/>
          <w:szCs w:val="24"/>
        </w:rPr>
        <w:t>treściami, w tym dotyczącymi okaleczania się i sp</w:t>
      </w:r>
      <w:r w:rsidR="00F22D51">
        <w:rPr>
          <w:sz w:val="24"/>
          <w:szCs w:val="24"/>
        </w:rPr>
        <w:t xml:space="preserve">osobów popełniania samobójstwa, </w:t>
      </w:r>
      <w:r w:rsidR="00F22D51" w:rsidRPr="006F4BF4">
        <w:rPr>
          <w:sz w:val="24"/>
          <w:szCs w:val="24"/>
        </w:rPr>
        <w:t>a także istotnie częściej podejmują zachowania autoa</w:t>
      </w:r>
      <w:r w:rsidR="00F22D51">
        <w:rPr>
          <w:sz w:val="24"/>
          <w:szCs w:val="24"/>
        </w:rPr>
        <w:t xml:space="preserve">gresywne. Istotnie rzadziej </w:t>
      </w:r>
      <w:r w:rsidR="00F22D51" w:rsidRPr="006F4BF4">
        <w:rPr>
          <w:sz w:val="24"/>
          <w:szCs w:val="24"/>
        </w:rPr>
        <w:t>natomiast spędzają czas offline – aktywnie uprawiając spo</w:t>
      </w:r>
      <w:r w:rsidR="00F22D51">
        <w:rPr>
          <w:sz w:val="24"/>
          <w:szCs w:val="24"/>
        </w:rPr>
        <w:t xml:space="preserve">rt, czytając książki lub grając </w:t>
      </w:r>
      <w:r w:rsidR="00F22D51" w:rsidRPr="006F4BF4">
        <w:rPr>
          <w:sz w:val="24"/>
          <w:szCs w:val="24"/>
        </w:rPr>
        <w:t>w gry planszowe.</w:t>
      </w:r>
    </w:p>
    <w:p w14:paraId="2CCA014A" w14:textId="77777777" w:rsidR="00F22D51" w:rsidRPr="006F4BF4" w:rsidRDefault="00F22D51" w:rsidP="00B03467">
      <w:pPr>
        <w:spacing w:after="0" w:line="276" w:lineRule="auto"/>
        <w:ind w:firstLine="357"/>
        <w:jc w:val="both"/>
        <w:rPr>
          <w:sz w:val="24"/>
          <w:szCs w:val="24"/>
        </w:rPr>
      </w:pPr>
      <w:r>
        <w:rPr>
          <w:sz w:val="24"/>
          <w:szCs w:val="24"/>
        </w:rPr>
        <w:t xml:space="preserve">Badanie ESPAD 2019 przeprowadzone wśród uczniów klas I </w:t>
      </w:r>
      <w:proofErr w:type="spellStart"/>
      <w:r>
        <w:rPr>
          <w:sz w:val="24"/>
          <w:szCs w:val="24"/>
        </w:rPr>
        <w:t>i</w:t>
      </w:r>
      <w:proofErr w:type="spellEnd"/>
      <w:r>
        <w:rPr>
          <w:sz w:val="24"/>
          <w:szCs w:val="24"/>
        </w:rPr>
        <w:t xml:space="preserve"> III</w:t>
      </w:r>
      <w:r w:rsidR="00590136">
        <w:rPr>
          <w:sz w:val="24"/>
          <w:szCs w:val="24"/>
        </w:rPr>
        <w:t xml:space="preserve"> szkół średnich</w:t>
      </w:r>
      <w:r w:rsidR="00590136">
        <w:rPr>
          <w:sz w:val="24"/>
          <w:szCs w:val="24"/>
        </w:rPr>
        <w:br/>
      </w:r>
      <w:r>
        <w:rPr>
          <w:sz w:val="24"/>
          <w:szCs w:val="24"/>
        </w:rPr>
        <w:t xml:space="preserve">w województwie małopolskim wskazuje, że w dni robocze 33,2% młodszych uczniów korzysta z mediów społecznościowych 2-3 godziny dziennie, a 23,2% poświęca na tą aktywność około 4-5 godzin. W weekend odsetki te są jeszcze wyższe - 28,1% korzysta z </w:t>
      </w:r>
      <w:proofErr w:type="spellStart"/>
      <w:r>
        <w:rPr>
          <w:sz w:val="24"/>
          <w:szCs w:val="24"/>
        </w:rPr>
        <w:t>internetu</w:t>
      </w:r>
      <w:proofErr w:type="spellEnd"/>
      <w:r>
        <w:rPr>
          <w:sz w:val="24"/>
          <w:szCs w:val="24"/>
        </w:rPr>
        <w:t xml:space="preserve"> 4-5</w:t>
      </w:r>
      <w:r w:rsidR="00590136">
        <w:rPr>
          <w:sz w:val="24"/>
          <w:szCs w:val="24"/>
        </w:rPr>
        <w:t xml:space="preserve"> godzin dziennie,</w:t>
      </w:r>
      <w:r w:rsidR="00DA7155">
        <w:rPr>
          <w:sz w:val="24"/>
          <w:szCs w:val="24"/>
        </w:rPr>
        <w:t xml:space="preserve"> </w:t>
      </w:r>
      <w:r>
        <w:rPr>
          <w:sz w:val="24"/>
          <w:szCs w:val="24"/>
        </w:rPr>
        <w:t xml:space="preserve">a 28,9% korzysta 6 godzin dziennie. Wśród starszych uczniów w typowym dniu roboczym 32,7% </w:t>
      </w:r>
      <w:r w:rsidR="00570675">
        <w:rPr>
          <w:sz w:val="24"/>
          <w:szCs w:val="24"/>
        </w:rPr>
        <w:t xml:space="preserve">z nich </w:t>
      </w:r>
      <w:r>
        <w:rPr>
          <w:sz w:val="24"/>
          <w:szCs w:val="24"/>
        </w:rPr>
        <w:t xml:space="preserve">poświęca na </w:t>
      </w:r>
      <w:r w:rsidRPr="009321D2">
        <w:rPr>
          <w:sz w:val="24"/>
          <w:szCs w:val="24"/>
        </w:rPr>
        <w:t>korzystanie z mediów społecznościowych</w:t>
      </w:r>
      <w:r w:rsidR="00590136">
        <w:rPr>
          <w:sz w:val="24"/>
          <w:szCs w:val="24"/>
        </w:rPr>
        <w:t xml:space="preserve"> 2-3 godziny dziennie,</w:t>
      </w:r>
      <w:r w:rsidR="00DA7155">
        <w:rPr>
          <w:sz w:val="24"/>
          <w:szCs w:val="24"/>
        </w:rPr>
        <w:t xml:space="preserve"> </w:t>
      </w:r>
      <w:r>
        <w:rPr>
          <w:sz w:val="24"/>
          <w:szCs w:val="24"/>
        </w:rPr>
        <w:t>a 20,3% około 4-5 godzin dziennie. W weekendy 27,4% uczniów korzysta z mediów społecznościowych 2-3 godziny dziennie, taki sam odsetek korzysta ponad 6 godzin dziennie.</w:t>
      </w:r>
      <w:r w:rsidRPr="00E14F7A">
        <w:t xml:space="preserve"> </w:t>
      </w:r>
      <w:r w:rsidRPr="00E14F7A">
        <w:rPr>
          <w:sz w:val="24"/>
          <w:szCs w:val="24"/>
        </w:rPr>
        <w:t xml:space="preserve">Większa ilość czasu wolnego w weekend wydaje się sprzyjać dłuższemu korzystaniu z </w:t>
      </w:r>
      <w:r>
        <w:rPr>
          <w:sz w:val="24"/>
          <w:szCs w:val="24"/>
        </w:rPr>
        <w:t>mediów społecznościowych.</w:t>
      </w:r>
    </w:p>
    <w:p w14:paraId="5CA02F00" w14:textId="77777777" w:rsidR="00F22D51" w:rsidRDefault="00F22D51" w:rsidP="00EA149B">
      <w:pPr>
        <w:spacing w:before="120" w:after="120" w:line="276" w:lineRule="auto"/>
        <w:ind w:firstLine="357"/>
        <w:jc w:val="both"/>
        <w:rPr>
          <w:b/>
          <w:sz w:val="24"/>
          <w:szCs w:val="24"/>
        </w:rPr>
      </w:pPr>
      <w:r w:rsidRPr="00500BFB">
        <w:rPr>
          <w:b/>
          <w:sz w:val="24"/>
          <w:szCs w:val="24"/>
        </w:rPr>
        <w:t>Gry komputerowe</w:t>
      </w:r>
    </w:p>
    <w:p w14:paraId="0837F8E8" w14:textId="77777777" w:rsidR="00F22D51" w:rsidRDefault="00F22D51" w:rsidP="00F22D51">
      <w:pPr>
        <w:spacing w:after="0" w:line="276" w:lineRule="auto"/>
        <w:ind w:firstLine="360"/>
        <w:jc w:val="both"/>
        <w:rPr>
          <w:sz w:val="24"/>
          <w:szCs w:val="24"/>
        </w:rPr>
      </w:pPr>
      <w:r w:rsidRPr="00AD3879">
        <w:rPr>
          <w:sz w:val="24"/>
          <w:szCs w:val="24"/>
        </w:rPr>
        <w:t>Gry komputerowe to najpopularniejszy</w:t>
      </w:r>
      <w:r>
        <w:rPr>
          <w:sz w:val="24"/>
          <w:szCs w:val="24"/>
        </w:rPr>
        <w:t xml:space="preserve"> sposób korzystania z komputera </w:t>
      </w:r>
      <w:r w:rsidR="00590136">
        <w:rPr>
          <w:sz w:val="24"/>
          <w:szCs w:val="24"/>
        </w:rPr>
        <w:t>wśród dzieci</w:t>
      </w:r>
      <w:r w:rsidR="00590136">
        <w:rPr>
          <w:sz w:val="24"/>
          <w:szCs w:val="24"/>
        </w:rPr>
        <w:br/>
      </w:r>
      <w:r w:rsidRPr="00AD3879">
        <w:rPr>
          <w:sz w:val="24"/>
          <w:szCs w:val="24"/>
        </w:rPr>
        <w:t>w wieku 4–14 l</w:t>
      </w:r>
      <w:r>
        <w:rPr>
          <w:sz w:val="24"/>
          <w:szCs w:val="24"/>
        </w:rPr>
        <w:t xml:space="preserve">at. Tak spędza czas 60% dzieci. </w:t>
      </w:r>
      <w:r w:rsidRPr="00AD3879">
        <w:rPr>
          <w:sz w:val="24"/>
          <w:szCs w:val="24"/>
        </w:rPr>
        <w:t xml:space="preserve">Gry komputerowe są bardziej popularne </w:t>
      </w:r>
      <w:r>
        <w:rPr>
          <w:sz w:val="24"/>
          <w:szCs w:val="24"/>
        </w:rPr>
        <w:t xml:space="preserve">wśród chłopców niż wśród </w:t>
      </w:r>
      <w:r w:rsidRPr="00AD3879">
        <w:rPr>
          <w:sz w:val="24"/>
          <w:szCs w:val="24"/>
        </w:rPr>
        <w:t>dziewcząt. Z aktywności tej kor</w:t>
      </w:r>
      <w:r>
        <w:rPr>
          <w:sz w:val="24"/>
          <w:szCs w:val="24"/>
        </w:rPr>
        <w:t xml:space="preserve">zysta 69% chłopców w wieku 4–14 </w:t>
      </w:r>
      <w:r w:rsidRPr="00AD3879">
        <w:rPr>
          <w:sz w:val="24"/>
          <w:szCs w:val="24"/>
        </w:rPr>
        <w:t>lat i 51% dziewcząt. Wiek dziecka jest c</w:t>
      </w:r>
      <w:r>
        <w:rPr>
          <w:sz w:val="24"/>
          <w:szCs w:val="24"/>
        </w:rPr>
        <w:t xml:space="preserve">zynnikiem wyraźnie różnicującym </w:t>
      </w:r>
      <w:r w:rsidR="00590136">
        <w:rPr>
          <w:sz w:val="24"/>
          <w:szCs w:val="24"/>
        </w:rPr>
        <w:t>sposób korzystania</w:t>
      </w:r>
      <w:r w:rsidR="00590136">
        <w:rPr>
          <w:sz w:val="24"/>
          <w:szCs w:val="24"/>
        </w:rPr>
        <w:br/>
      </w:r>
      <w:r w:rsidRPr="00AD3879">
        <w:rPr>
          <w:sz w:val="24"/>
          <w:szCs w:val="24"/>
        </w:rPr>
        <w:t>z kompu</w:t>
      </w:r>
      <w:r>
        <w:rPr>
          <w:sz w:val="24"/>
          <w:szCs w:val="24"/>
        </w:rPr>
        <w:t xml:space="preserve">tera. Im starsza grupa wiekowa, </w:t>
      </w:r>
      <w:r w:rsidRPr="00AD3879">
        <w:rPr>
          <w:sz w:val="24"/>
          <w:szCs w:val="24"/>
        </w:rPr>
        <w:t>tym większy odsetek dzieci ko</w:t>
      </w:r>
      <w:r>
        <w:rPr>
          <w:sz w:val="24"/>
          <w:szCs w:val="24"/>
        </w:rPr>
        <w:t xml:space="preserve">rzysta z komputera. O ile wśród </w:t>
      </w:r>
      <w:r w:rsidRPr="00AD3879">
        <w:rPr>
          <w:sz w:val="24"/>
          <w:szCs w:val="24"/>
        </w:rPr>
        <w:t>dzieci w wieku 4–6 lat z komputera</w:t>
      </w:r>
      <w:r>
        <w:rPr>
          <w:sz w:val="24"/>
          <w:szCs w:val="24"/>
        </w:rPr>
        <w:t xml:space="preserve"> korzysta 48%, o tyle w grupach </w:t>
      </w:r>
      <w:r w:rsidRPr="00AD3879">
        <w:rPr>
          <w:sz w:val="24"/>
          <w:szCs w:val="24"/>
        </w:rPr>
        <w:t>starszych (7–10 lat, 11–14 lat) jest to odpowiednio 71% i 85% dzieci</w:t>
      </w:r>
      <w:r>
        <w:rPr>
          <w:rStyle w:val="Odwoanieprzypisudolnego"/>
          <w:sz w:val="24"/>
          <w:szCs w:val="24"/>
        </w:rPr>
        <w:footnoteReference w:id="29"/>
      </w:r>
      <w:r w:rsidRPr="00AD3879">
        <w:rPr>
          <w:sz w:val="24"/>
          <w:szCs w:val="24"/>
        </w:rPr>
        <w:t>.</w:t>
      </w:r>
    </w:p>
    <w:p w14:paraId="665490F4" w14:textId="77777777" w:rsidR="00F22D51" w:rsidRPr="00E14F7A" w:rsidRDefault="00F22D51" w:rsidP="002C1CD8">
      <w:pPr>
        <w:spacing w:after="0" w:line="276" w:lineRule="auto"/>
        <w:ind w:firstLine="357"/>
        <w:jc w:val="both"/>
        <w:rPr>
          <w:sz w:val="24"/>
          <w:szCs w:val="24"/>
        </w:rPr>
      </w:pPr>
      <w:r w:rsidRPr="00E14F7A">
        <w:rPr>
          <w:sz w:val="24"/>
          <w:szCs w:val="24"/>
        </w:rPr>
        <w:t>Z badania ESPAD 2019</w:t>
      </w:r>
      <w:r>
        <w:rPr>
          <w:sz w:val="24"/>
          <w:szCs w:val="24"/>
        </w:rPr>
        <w:t xml:space="preserve"> wynika, że 33,1% pierwszoklasistów oraz 40,4% trzecioklasistów nie korzystało w ciągu ostatnich siedmiu dni z gier komputerowych na urządzeniach elektronicznych.</w:t>
      </w:r>
      <w:r w:rsidRPr="00E14F7A">
        <w:t xml:space="preserve"> </w:t>
      </w:r>
      <w:r w:rsidRPr="00E14F7A">
        <w:rPr>
          <w:sz w:val="24"/>
          <w:szCs w:val="24"/>
        </w:rPr>
        <w:t xml:space="preserve">W obu </w:t>
      </w:r>
      <w:r w:rsidR="008919DD">
        <w:rPr>
          <w:sz w:val="24"/>
          <w:szCs w:val="24"/>
        </w:rPr>
        <w:t>grupach wiekowych</w:t>
      </w:r>
      <w:r w:rsidRPr="00E14F7A">
        <w:rPr>
          <w:sz w:val="24"/>
          <w:szCs w:val="24"/>
        </w:rPr>
        <w:t xml:space="preserve"> odsetek grających na urządzeniach elektronicznych w Województwie Małopolskim jest niższy od stwierdzonego w skali kraju.</w:t>
      </w:r>
      <w:r>
        <w:rPr>
          <w:sz w:val="24"/>
          <w:szCs w:val="24"/>
        </w:rPr>
        <w:t xml:space="preserve"> </w:t>
      </w:r>
      <w:r>
        <w:rPr>
          <w:sz w:val="24"/>
          <w:szCs w:val="24"/>
        </w:rPr>
        <w:lastRenderedPageBreak/>
        <w:t xml:space="preserve">Około 2-3 godziny dziennie poświęca na grę 18,9% pierwszoklasistów w dni robocze oraz 19,5% w weekendy. Wśród trzecioklasistów ponad 15% spędza na grach 2-3 godziny dziennie w dni robocze oraz w weekendy. W młodszej grupie </w:t>
      </w:r>
      <w:r w:rsidRPr="00D54059">
        <w:rPr>
          <w:sz w:val="24"/>
          <w:szCs w:val="24"/>
        </w:rPr>
        <w:t xml:space="preserve">21,4% badanych </w:t>
      </w:r>
      <w:r w:rsidR="008919DD">
        <w:rPr>
          <w:sz w:val="24"/>
          <w:szCs w:val="24"/>
        </w:rPr>
        <w:t>wskazuje</w:t>
      </w:r>
      <w:r w:rsidRPr="00D54059">
        <w:rPr>
          <w:sz w:val="24"/>
          <w:szCs w:val="24"/>
        </w:rPr>
        <w:t xml:space="preserve">, że ich rodzice uważają, że poświęcają na tą aktywność za dużo czasu, 15,1% badanych </w:t>
      </w:r>
      <w:r w:rsidR="008919DD">
        <w:rPr>
          <w:sz w:val="24"/>
          <w:szCs w:val="24"/>
        </w:rPr>
        <w:t>deklaruje</w:t>
      </w:r>
      <w:r w:rsidRPr="00D54059">
        <w:rPr>
          <w:sz w:val="24"/>
          <w:szCs w:val="24"/>
        </w:rPr>
        <w:t>, że spędza za dużo czasu na graniu w gry, a 10,1% badanych ma zły humor, jeśli nie ma dostępu do tych gier. W starszej grupie analogiczne odsetki są niższe bądź na podobnym poziomie.</w:t>
      </w:r>
      <w:r>
        <w:rPr>
          <w:sz w:val="24"/>
          <w:szCs w:val="24"/>
        </w:rPr>
        <w:t xml:space="preserve"> </w:t>
      </w:r>
    </w:p>
    <w:p w14:paraId="5549D514" w14:textId="77777777" w:rsidR="0058103D" w:rsidRDefault="00F22D51" w:rsidP="00EA149B">
      <w:pPr>
        <w:spacing w:before="120" w:after="120" w:line="276" w:lineRule="auto"/>
        <w:ind w:firstLine="357"/>
        <w:jc w:val="both"/>
        <w:rPr>
          <w:b/>
          <w:sz w:val="24"/>
          <w:szCs w:val="24"/>
        </w:rPr>
      </w:pPr>
      <w:r w:rsidRPr="00716DA9">
        <w:rPr>
          <w:b/>
          <w:sz w:val="24"/>
          <w:szCs w:val="24"/>
        </w:rPr>
        <w:t>Zakupoholizm</w:t>
      </w:r>
    </w:p>
    <w:p w14:paraId="0C804473" w14:textId="77777777" w:rsidR="00F22D51" w:rsidRDefault="00F22D51" w:rsidP="0058103D">
      <w:pPr>
        <w:spacing w:after="0" w:line="276" w:lineRule="auto"/>
        <w:ind w:firstLine="360"/>
        <w:jc w:val="both"/>
        <w:rPr>
          <w:sz w:val="24"/>
          <w:szCs w:val="24"/>
        </w:rPr>
      </w:pPr>
      <w:r w:rsidRPr="00D05744">
        <w:rPr>
          <w:sz w:val="24"/>
          <w:szCs w:val="24"/>
        </w:rPr>
        <w:t xml:space="preserve">Z danych </w:t>
      </w:r>
      <w:r>
        <w:rPr>
          <w:sz w:val="24"/>
          <w:szCs w:val="24"/>
        </w:rPr>
        <w:t>CBOS</w:t>
      </w:r>
      <w:r>
        <w:rPr>
          <w:rStyle w:val="Odwoanieprzypisudolnego"/>
          <w:sz w:val="24"/>
          <w:szCs w:val="24"/>
        </w:rPr>
        <w:footnoteReference w:id="30"/>
      </w:r>
      <w:r>
        <w:rPr>
          <w:sz w:val="24"/>
          <w:szCs w:val="24"/>
        </w:rPr>
        <w:t xml:space="preserve"> wynika, że p</w:t>
      </w:r>
      <w:r w:rsidRPr="00D05744">
        <w:rPr>
          <w:sz w:val="24"/>
          <w:szCs w:val="24"/>
        </w:rPr>
        <w:t>roblem kompulsywnego kupowania dotyczyć może obecnie 3,7% populacji Po</w:t>
      </w:r>
      <w:r>
        <w:rPr>
          <w:sz w:val="24"/>
          <w:szCs w:val="24"/>
        </w:rPr>
        <w:t xml:space="preserve">laków od 15 roku życia. </w:t>
      </w:r>
      <w:r w:rsidRPr="00D05744">
        <w:rPr>
          <w:sz w:val="24"/>
          <w:szCs w:val="24"/>
        </w:rPr>
        <w:t xml:space="preserve">W stosunku do roku 2015 </w:t>
      </w:r>
      <w:r>
        <w:rPr>
          <w:sz w:val="24"/>
          <w:szCs w:val="24"/>
        </w:rPr>
        <w:t>zanotowano</w:t>
      </w:r>
      <w:r w:rsidRPr="00D05744">
        <w:rPr>
          <w:sz w:val="24"/>
          <w:szCs w:val="24"/>
        </w:rPr>
        <w:t xml:space="preserve"> minimalny spadek odsetka osób zagrożonych uzależnieniem od zakupów (o 0,4 punktu procentowego).</w:t>
      </w:r>
      <w:r w:rsidR="00590136">
        <w:br/>
      </w:r>
      <w:r w:rsidRPr="00D05744">
        <w:rPr>
          <w:sz w:val="24"/>
          <w:szCs w:val="24"/>
        </w:rPr>
        <w:t>Z analiz statystycznych wynika, że kluczowe znaczenie dla rozwoju tego uzależnienia ma wiek. Ludzie młodzi, poniżej 35 roku życia, zdecydowanie częściej niż starsi wykazują symptomy kompulsywnego kupowania. Kategorią szczególnie zagrożoną uzależnieniem od zakupów są osoby w wieku od 15 do 17 lat.</w:t>
      </w:r>
      <w:r w:rsidRPr="00D05744">
        <w:t xml:space="preserve"> </w:t>
      </w:r>
      <w:r>
        <w:rPr>
          <w:sz w:val="24"/>
          <w:szCs w:val="24"/>
        </w:rPr>
        <w:t>W</w:t>
      </w:r>
      <w:r w:rsidRPr="00D05744">
        <w:rPr>
          <w:sz w:val="24"/>
          <w:szCs w:val="24"/>
        </w:rPr>
        <w:t xml:space="preserve"> ciągu ostatnich pięciu lat zjawisko kompulsywnego kupowania bardzo wyraźnie nasiliło się wśród ludzi bardzo młodych, mających od 15 do 17 lat</w:t>
      </w:r>
      <w:r>
        <w:rPr>
          <w:sz w:val="24"/>
          <w:szCs w:val="24"/>
        </w:rPr>
        <w:t xml:space="preserve">. </w:t>
      </w:r>
      <w:r w:rsidRPr="00D05744">
        <w:rPr>
          <w:sz w:val="24"/>
          <w:szCs w:val="24"/>
        </w:rPr>
        <w:t>Odsetek najmłodszych respondentów wykazujących symptomy problemowego kupowania zwiększył się od 2015 do 2019 roku o 5,5 punktu procentow</w:t>
      </w:r>
      <w:r w:rsidR="00590136">
        <w:rPr>
          <w:sz w:val="24"/>
          <w:szCs w:val="24"/>
        </w:rPr>
        <w:t>ego, z 8,5% do 14,1%.</w:t>
      </w:r>
      <w:r w:rsidR="00590136">
        <w:rPr>
          <w:sz w:val="24"/>
          <w:szCs w:val="24"/>
        </w:rPr>
        <w:br/>
      </w:r>
      <w:r w:rsidRPr="00940595">
        <w:rPr>
          <w:sz w:val="24"/>
          <w:szCs w:val="24"/>
        </w:rPr>
        <w:t>Z perspektywy czasu szczególną uwagę zwraca ogromny wzrost zagrożenia uzależnieniem od zakupów wśród</w:t>
      </w:r>
      <w:r>
        <w:rPr>
          <w:sz w:val="24"/>
          <w:szCs w:val="24"/>
        </w:rPr>
        <w:t xml:space="preserve"> chłopców poniżej 18 roku życia. </w:t>
      </w:r>
      <w:r w:rsidRPr="00940595">
        <w:rPr>
          <w:sz w:val="24"/>
          <w:szCs w:val="24"/>
        </w:rPr>
        <w:t>W 2012 roku symptomy kompulsywnego kupowania były zauważalne wśród 2,4% z nich, w roku 2015 w ogóle nie odnotowa</w:t>
      </w:r>
      <w:r>
        <w:rPr>
          <w:sz w:val="24"/>
          <w:szCs w:val="24"/>
        </w:rPr>
        <w:t>no</w:t>
      </w:r>
      <w:r w:rsidRPr="00940595">
        <w:rPr>
          <w:sz w:val="24"/>
          <w:szCs w:val="24"/>
        </w:rPr>
        <w:t xml:space="preserve"> tego zjawiska wśród niepełnoletniej męskiej młodzieży, w 2019 – problem ten może dotyczyć aż 12,3% z nich. Oznacza to, że młodzi chłopcy, mający od 15 do 17 lat, są drugą najbardziej zagrożoną uzależnieniem od zakupów grupą. Pierwszą są dziewczęta w tym samym wieku (zjawisko to może dotykać 15,9% z nich).</w:t>
      </w:r>
    </w:p>
    <w:p w14:paraId="2FCE9DA3" w14:textId="77777777" w:rsidR="00F22D51" w:rsidRDefault="00F22D51" w:rsidP="00B03467">
      <w:pPr>
        <w:spacing w:after="0" w:line="276" w:lineRule="auto"/>
        <w:ind w:firstLine="360"/>
        <w:jc w:val="both"/>
      </w:pPr>
      <w:r w:rsidRPr="00940595">
        <w:rPr>
          <w:sz w:val="24"/>
          <w:szCs w:val="24"/>
        </w:rPr>
        <w:t>Istotn</w:t>
      </w:r>
      <w:r>
        <w:rPr>
          <w:sz w:val="24"/>
          <w:szCs w:val="24"/>
        </w:rPr>
        <w:t xml:space="preserve">e znaczenie ma płeć. </w:t>
      </w:r>
      <w:r w:rsidRPr="00940595">
        <w:rPr>
          <w:sz w:val="24"/>
          <w:szCs w:val="24"/>
        </w:rPr>
        <w:t>Ostatnie badanie potwierdza prawidłowość, zgodnie z którą kobiety bardziej niż mężczyźni narażone są na uzależnienie od zakupów. Problem kompulsywnego kupowania może ob</w:t>
      </w:r>
      <w:r>
        <w:rPr>
          <w:sz w:val="24"/>
          <w:szCs w:val="24"/>
        </w:rPr>
        <w:t>ecnie dotyczyć 5,2% kobiet i 2</w:t>
      </w:r>
      <w:r w:rsidRPr="00940595">
        <w:rPr>
          <w:sz w:val="24"/>
          <w:szCs w:val="24"/>
        </w:rPr>
        <w:t>% mężczyzn.</w:t>
      </w:r>
      <w:r w:rsidRPr="00940595">
        <w:t xml:space="preserve"> </w:t>
      </w:r>
    </w:p>
    <w:p w14:paraId="24822FFD" w14:textId="77777777" w:rsidR="00F22D51" w:rsidRDefault="00F22D51" w:rsidP="00B03467">
      <w:pPr>
        <w:spacing w:after="0" w:line="276" w:lineRule="auto"/>
        <w:ind w:firstLine="360"/>
        <w:jc w:val="both"/>
        <w:rPr>
          <w:sz w:val="24"/>
          <w:szCs w:val="24"/>
        </w:rPr>
      </w:pPr>
      <w:r>
        <w:rPr>
          <w:sz w:val="24"/>
          <w:szCs w:val="24"/>
        </w:rPr>
        <w:t>Badanie CBOS potwierdziło</w:t>
      </w:r>
      <w:r w:rsidRPr="00716DA9">
        <w:rPr>
          <w:sz w:val="24"/>
          <w:szCs w:val="24"/>
        </w:rPr>
        <w:t xml:space="preserve"> istnienie zjawiska współwystępowania uzależnień behawioralnych – osoby przejawiające symptomy uzależnienia od zakupów częściej niż wolni od tego zagrożenia wykazują jednocześnie obj</w:t>
      </w:r>
      <w:r>
        <w:rPr>
          <w:sz w:val="24"/>
          <w:szCs w:val="24"/>
        </w:rPr>
        <w:t>awy innego problemu.</w:t>
      </w:r>
      <w:r w:rsidRPr="00716DA9">
        <w:rPr>
          <w:sz w:val="24"/>
          <w:szCs w:val="24"/>
        </w:rPr>
        <w:t xml:space="preserve"> Więcej niż jedna piąta „zakupoholików” to osoby mające jednocześnie problem z uzależnieniem od pracy (21,8% wobec 8,6% wśród niemających problemu z kompulsywnym kupowaniem); więcej niż co siódma jest zagrożona uzależnieniem od Internetu (15,1% wobec 1,3%). Chociaż odsetek mających problem z hazardem jest porównywalny w obu grupach (i wynosi odpowiednio 1,5% i 1,7%), to wśród osób z problemem zakupowym częściej można obserwować umiarkowany poziom ryzyka uzależnienia od hazardu (dotyczy to 7,0% z nich i 2,2% niezagrożonych uzależnieniem od zakupów).</w:t>
      </w:r>
    </w:p>
    <w:p w14:paraId="3177B21C" w14:textId="77777777" w:rsidR="000C12A6" w:rsidRDefault="000C12A6">
      <w:pPr>
        <w:rPr>
          <w:b/>
          <w:sz w:val="24"/>
          <w:szCs w:val="24"/>
        </w:rPr>
      </w:pPr>
      <w:r>
        <w:rPr>
          <w:b/>
          <w:sz w:val="24"/>
          <w:szCs w:val="24"/>
        </w:rPr>
        <w:br w:type="page"/>
      </w:r>
    </w:p>
    <w:p w14:paraId="57F8B4A9" w14:textId="77777777" w:rsidR="00F22D51" w:rsidRDefault="00F22D51" w:rsidP="000C0684">
      <w:pPr>
        <w:spacing w:before="120" w:after="120" w:line="276" w:lineRule="auto"/>
        <w:ind w:firstLine="709"/>
        <w:jc w:val="both"/>
        <w:rPr>
          <w:b/>
          <w:sz w:val="24"/>
          <w:szCs w:val="24"/>
        </w:rPr>
      </w:pPr>
      <w:r>
        <w:rPr>
          <w:b/>
          <w:sz w:val="24"/>
          <w:szCs w:val="24"/>
        </w:rPr>
        <w:lastRenderedPageBreak/>
        <w:t>Fonoholizm</w:t>
      </w:r>
    </w:p>
    <w:p w14:paraId="7B37A516" w14:textId="77777777" w:rsidR="00F22D51" w:rsidRPr="00613E77" w:rsidRDefault="00F22D51" w:rsidP="00B03467">
      <w:pPr>
        <w:spacing w:after="0" w:line="276" w:lineRule="auto"/>
        <w:ind w:firstLine="284"/>
        <w:jc w:val="both"/>
        <w:rPr>
          <w:b/>
          <w:sz w:val="24"/>
          <w:szCs w:val="24"/>
        </w:rPr>
      </w:pPr>
      <w:r>
        <w:rPr>
          <w:sz w:val="24"/>
          <w:szCs w:val="24"/>
        </w:rPr>
        <w:t xml:space="preserve">Telefon komórkowy jest przedmiotem powszechnego użytku. </w:t>
      </w:r>
      <w:r w:rsidRPr="007430EB">
        <w:rPr>
          <w:sz w:val="24"/>
          <w:szCs w:val="24"/>
        </w:rPr>
        <w:t xml:space="preserve">Z badania </w:t>
      </w:r>
      <w:r w:rsidRPr="00D05744">
        <w:rPr>
          <w:sz w:val="24"/>
          <w:szCs w:val="24"/>
        </w:rPr>
        <w:t>CBOS</w:t>
      </w:r>
      <w:r>
        <w:rPr>
          <w:rStyle w:val="Odwoanieprzypisudolnego"/>
          <w:sz w:val="24"/>
          <w:szCs w:val="24"/>
        </w:rPr>
        <w:footnoteReference w:id="31"/>
      </w:r>
      <w:r w:rsidRPr="007430EB">
        <w:rPr>
          <w:sz w:val="24"/>
          <w:szCs w:val="24"/>
        </w:rPr>
        <w:t xml:space="preserve"> </w:t>
      </w:r>
      <w:r w:rsidR="00435A3C">
        <w:rPr>
          <w:sz w:val="24"/>
          <w:szCs w:val="24"/>
        </w:rPr>
        <w:t xml:space="preserve">wynika, że w 2019 r. </w:t>
      </w:r>
      <w:r w:rsidRPr="007430EB">
        <w:t xml:space="preserve"> </w:t>
      </w:r>
      <w:r w:rsidRPr="007430EB">
        <w:rPr>
          <w:sz w:val="24"/>
          <w:szCs w:val="24"/>
        </w:rPr>
        <w:t>korzysta</w:t>
      </w:r>
      <w:r w:rsidR="00435A3C">
        <w:rPr>
          <w:sz w:val="24"/>
          <w:szCs w:val="24"/>
        </w:rPr>
        <w:t>ło</w:t>
      </w:r>
      <w:r w:rsidRPr="007430EB">
        <w:rPr>
          <w:sz w:val="24"/>
          <w:szCs w:val="24"/>
        </w:rPr>
        <w:t xml:space="preserve"> z niego 93,8% osób w wieku 15 i więcej lat. Deklaracje wskazują, że popularniejszy od „tradycyjnego” aparatu jest smartfon, którym posług</w:t>
      </w:r>
      <w:r>
        <w:rPr>
          <w:sz w:val="24"/>
          <w:szCs w:val="24"/>
        </w:rPr>
        <w:t>uje się 2/3 ogółu badanych (66</w:t>
      </w:r>
      <w:r w:rsidRPr="007430EB">
        <w:rPr>
          <w:sz w:val="24"/>
          <w:szCs w:val="24"/>
        </w:rPr>
        <w:t>%).</w:t>
      </w:r>
      <w:r w:rsidRPr="007430EB">
        <w:t xml:space="preserve"> </w:t>
      </w:r>
      <w:r w:rsidRPr="007430EB">
        <w:rPr>
          <w:sz w:val="24"/>
          <w:szCs w:val="24"/>
        </w:rPr>
        <w:t>Analiza cech społeczno-demograficznych wskazuje, że w nieco większym stopniu nadużywają telefonu kobiety niż mężczyźni: odsetek osób zdradzających symptomy fonoholizmu wynosi dla obu płci odpowiednio 9,1% i 6,3%</w:t>
      </w:r>
      <w:r>
        <w:rPr>
          <w:sz w:val="24"/>
          <w:szCs w:val="24"/>
        </w:rPr>
        <w:t>.</w:t>
      </w:r>
      <w:r w:rsidRPr="007430EB">
        <w:t xml:space="preserve"> </w:t>
      </w:r>
      <w:r w:rsidRPr="007430EB">
        <w:rPr>
          <w:sz w:val="24"/>
          <w:szCs w:val="24"/>
        </w:rPr>
        <w:t>Dane potwierdzają, że fonoholizm jest przypadłością chara</w:t>
      </w:r>
      <w:r>
        <w:rPr>
          <w:sz w:val="24"/>
          <w:szCs w:val="24"/>
        </w:rPr>
        <w:t>kterystyczną dla ludzi młodych. O</w:t>
      </w:r>
      <w:r w:rsidRPr="007430EB">
        <w:rPr>
          <w:sz w:val="24"/>
          <w:szCs w:val="24"/>
        </w:rPr>
        <w:t xml:space="preserve">dsetek osób zdradzających symptomy uzależnienia wśród młodych dorosłych (18–24 lata) </w:t>
      </w:r>
      <w:r>
        <w:rPr>
          <w:sz w:val="24"/>
          <w:szCs w:val="24"/>
        </w:rPr>
        <w:t xml:space="preserve">wynosi 17,6%, a </w:t>
      </w:r>
      <w:r w:rsidRPr="007430EB">
        <w:rPr>
          <w:sz w:val="24"/>
          <w:szCs w:val="24"/>
        </w:rPr>
        <w:t xml:space="preserve">wśród nastolatków w przedziale wiekowym 15–17 lat </w:t>
      </w:r>
      <w:r>
        <w:rPr>
          <w:sz w:val="24"/>
          <w:szCs w:val="24"/>
        </w:rPr>
        <w:t>16,4%</w:t>
      </w:r>
      <w:r w:rsidRPr="007430EB">
        <w:rPr>
          <w:sz w:val="24"/>
          <w:szCs w:val="24"/>
        </w:rPr>
        <w:t>. Niewiele ustępują im pod tym względem osoby w przedziale wiekowym 25–34 lata, wśród których objawy fonoholizmu zdradza więcej niż co dziesiąty (12,2%). „Granicą bezpieczeństwa” wydaje się być dopiero 35 lat – od tego wieku mamy bowiem do czynienia ze</w:t>
      </w:r>
      <w:r w:rsidR="00590136">
        <w:rPr>
          <w:sz w:val="24"/>
          <w:szCs w:val="24"/>
        </w:rPr>
        <w:t xml:space="preserve"> skokowym spadkiem odsetka osób</w:t>
      </w:r>
      <w:r w:rsidR="00590136">
        <w:rPr>
          <w:sz w:val="24"/>
          <w:szCs w:val="24"/>
        </w:rPr>
        <w:br/>
      </w:r>
      <w:r w:rsidRPr="007430EB">
        <w:rPr>
          <w:sz w:val="24"/>
          <w:szCs w:val="24"/>
        </w:rPr>
        <w:t>z symptomami uzależnienia, aż do 3,6% w grupie najstarszej (65+).</w:t>
      </w:r>
      <w:r w:rsidRPr="00353A04">
        <w:t xml:space="preserve"> </w:t>
      </w:r>
      <w:r>
        <w:rPr>
          <w:sz w:val="24"/>
          <w:szCs w:val="24"/>
        </w:rPr>
        <w:t>Ź</w:t>
      </w:r>
      <w:r w:rsidRPr="00353A04">
        <w:rPr>
          <w:sz w:val="24"/>
          <w:szCs w:val="24"/>
        </w:rPr>
        <w:t>ródłem fonoholizmu nie jest sam telefon jako narzędzie, ale możliwości, które wiążą się z jego użytkowaniem.</w:t>
      </w:r>
      <w:r w:rsidRPr="00353A04">
        <w:t xml:space="preserve"> </w:t>
      </w:r>
      <w:r>
        <w:t xml:space="preserve">Blisko co dziesiąta </w:t>
      </w:r>
      <w:r w:rsidRPr="00353A04">
        <w:rPr>
          <w:sz w:val="24"/>
          <w:szCs w:val="24"/>
        </w:rPr>
        <w:t xml:space="preserve">osoba spośród zdradzających symptomy fonoholizmu jest jednocześnie w mniejszym lub większym stopniu narażona na uzależnienie od sieci. Jeszcze większy potencjał uzależniający wydaje się mieć korzystanie przez telefon z </w:t>
      </w:r>
      <w:proofErr w:type="spellStart"/>
      <w:r w:rsidRPr="00353A04">
        <w:rPr>
          <w:sz w:val="24"/>
          <w:szCs w:val="24"/>
        </w:rPr>
        <w:t>social</w:t>
      </w:r>
      <w:proofErr w:type="spellEnd"/>
      <w:r w:rsidRPr="00353A04">
        <w:rPr>
          <w:sz w:val="24"/>
          <w:szCs w:val="24"/>
        </w:rPr>
        <w:t xml:space="preserve"> mediów: w grupie osób zdradzających objawy fonoholizmu 4,5% stanowią uzależnieni jednocześnie od mediów społecznościowych</w:t>
      </w:r>
      <w:r>
        <w:rPr>
          <w:sz w:val="24"/>
          <w:szCs w:val="24"/>
        </w:rPr>
        <w:t>.</w:t>
      </w:r>
      <w:r w:rsidRPr="006F4BF4">
        <w:t xml:space="preserve"> </w:t>
      </w:r>
    </w:p>
    <w:p w14:paraId="20C53A33" w14:textId="77777777" w:rsidR="00F22D51" w:rsidRDefault="00F22D51" w:rsidP="00EA149B">
      <w:pPr>
        <w:spacing w:before="120" w:after="120"/>
        <w:ind w:firstLine="709"/>
        <w:rPr>
          <w:b/>
          <w:sz w:val="24"/>
          <w:szCs w:val="24"/>
        </w:rPr>
      </w:pPr>
      <w:r w:rsidRPr="00716DA9">
        <w:rPr>
          <w:b/>
          <w:sz w:val="24"/>
          <w:szCs w:val="24"/>
        </w:rPr>
        <w:t>Pracoholizm</w:t>
      </w:r>
    </w:p>
    <w:p w14:paraId="49567E15" w14:textId="77777777" w:rsidR="00F22D51" w:rsidRPr="006F7E8D" w:rsidRDefault="00F22D51" w:rsidP="00B03467">
      <w:pPr>
        <w:spacing w:after="0" w:line="276" w:lineRule="auto"/>
        <w:ind w:firstLine="284"/>
        <w:jc w:val="both"/>
        <w:rPr>
          <w:strike/>
          <w:sz w:val="24"/>
          <w:szCs w:val="24"/>
        </w:rPr>
      </w:pPr>
      <w:r w:rsidRPr="00716DA9">
        <w:rPr>
          <w:sz w:val="24"/>
          <w:szCs w:val="24"/>
        </w:rPr>
        <w:t>Z badań CBOS</w:t>
      </w:r>
      <w:r>
        <w:rPr>
          <w:rStyle w:val="Odwoanieprzypisudolnego"/>
          <w:sz w:val="24"/>
          <w:szCs w:val="24"/>
        </w:rPr>
        <w:footnoteReference w:id="32"/>
      </w:r>
      <w:r w:rsidRPr="00716DA9">
        <w:rPr>
          <w:sz w:val="24"/>
          <w:szCs w:val="24"/>
        </w:rPr>
        <w:t xml:space="preserve"> wynika, że</w:t>
      </w:r>
      <w:r w:rsidRPr="00716DA9">
        <w:t xml:space="preserve"> </w:t>
      </w:r>
      <w:r w:rsidRPr="00716DA9">
        <w:rPr>
          <w:sz w:val="24"/>
          <w:szCs w:val="24"/>
        </w:rPr>
        <w:t>w 2019 roku blisko jedną dz</w:t>
      </w:r>
      <w:r w:rsidR="00590136">
        <w:rPr>
          <w:sz w:val="24"/>
          <w:szCs w:val="24"/>
        </w:rPr>
        <w:t>iesiątą Polaków mających 15 lat</w:t>
      </w:r>
      <w:r w:rsidR="00590136">
        <w:rPr>
          <w:sz w:val="24"/>
          <w:szCs w:val="24"/>
        </w:rPr>
        <w:br/>
      </w:r>
      <w:r w:rsidRPr="00716DA9">
        <w:rPr>
          <w:sz w:val="24"/>
          <w:szCs w:val="24"/>
        </w:rPr>
        <w:t>i więcej (9,1%) można zaliczyć do grupy tych, dla których uzależnienie od pracy stanowi rzeczywisty problem, natomiast w przypadku ponad dwóch trzecich (70,2%) ankietowanych istnieje prawdopodobieństwo wystąpi</w:t>
      </w:r>
      <w:r>
        <w:rPr>
          <w:sz w:val="24"/>
          <w:szCs w:val="24"/>
        </w:rPr>
        <w:t>enia takiego problemu</w:t>
      </w:r>
      <w:r w:rsidRPr="00716DA9">
        <w:rPr>
          <w:sz w:val="24"/>
          <w:szCs w:val="24"/>
        </w:rPr>
        <w:t xml:space="preserve">. Brak jakichkolwiek symptomów </w:t>
      </w:r>
      <w:r>
        <w:rPr>
          <w:sz w:val="24"/>
          <w:szCs w:val="24"/>
        </w:rPr>
        <w:t>stwierdzono</w:t>
      </w:r>
      <w:r w:rsidRPr="00716DA9">
        <w:rPr>
          <w:sz w:val="24"/>
          <w:szCs w:val="24"/>
        </w:rPr>
        <w:t xml:space="preserve"> u co piątego badanego z tej grupy wiekowej (20,7%).</w:t>
      </w:r>
      <w:r w:rsidRPr="00716DA9">
        <w:t xml:space="preserve"> </w:t>
      </w:r>
      <w:r>
        <w:rPr>
          <w:sz w:val="24"/>
          <w:szCs w:val="24"/>
        </w:rPr>
        <w:t>N</w:t>
      </w:r>
      <w:r w:rsidRPr="00716DA9">
        <w:rPr>
          <w:sz w:val="24"/>
          <w:szCs w:val="24"/>
        </w:rPr>
        <w:t>ajwiększy odsetek badanych cechujących się brakiem symptomów pracoholizmu jest wśród osób, które ukończyły 65 rok życia</w:t>
      </w:r>
      <w:r>
        <w:rPr>
          <w:sz w:val="24"/>
          <w:szCs w:val="24"/>
        </w:rPr>
        <w:t>. W grupie</w:t>
      </w:r>
      <w:r w:rsidRPr="00001397">
        <w:rPr>
          <w:sz w:val="24"/>
          <w:szCs w:val="24"/>
        </w:rPr>
        <w:t xml:space="preserve"> wiekow</w:t>
      </w:r>
      <w:r>
        <w:rPr>
          <w:sz w:val="24"/>
          <w:szCs w:val="24"/>
        </w:rPr>
        <w:t>ej</w:t>
      </w:r>
      <w:r w:rsidRPr="00001397">
        <w:rPr>
          <w:sz w:val="24"/>
          <w:szCs w:val="24"/>
        </w:rPr>
        <w:t xml:space="preserve"> 25–34 lata</w:t>
      </w:r>
      <w:r w:rsidR="008919DD">
        <w:rPr>
          <w:sz w:val="24"/>
          <w:szCs w:val="24"/>
        </w:rPr>
        <w:t xml:space="preserve">, w </w:t>
      </w:r>
      <w:r w:rsidRPr="00001397">
        <w:rPr>
          <w:sz w:val="24"/>
          <w:szCs w:val="24"/>
        </w:rPr>
        <w:t>której obecnie relatywnie dużo jest badanych z wynikiem testu wskazującym na rzeczywiste uzależnienie od pracy (11,6%), a mało tych, którzy takich symptomów nie mają w ogóle (10,9%).</w:t>
      </w:r>
      <w:r>
        <w:rPr>
          <w:sz w:val="24"/>
          <w:szCs w:val="24"/>
        </w:rPr>
        <w:t xml:space="preserve"> </w:t>
      </w:r>
      <w:r w:rsidRPr="00001397">
        <w:rPr>
          <w:sz w:val="24"/>
          <w:szCs w:val="24"/>
        </w:rPr>
        <w:t>Wyniki badania wskazują, iż na poziomie ogólnym w badan</w:t>
      </w:r>
      <w:r w:rsidR="00590136">
        <w:rPr>
          <w:sz w:val="24"/>
          <w:szCs w:val="24"/>
        </w:rPr>
        <w:t>ej populacji Polaków w wieku powyżej 15</w:t>
      </w:r>
      <w:r w:rsidRPr="00001397">
        <w:rPr>
          <w:sz w:val="24"/>
          <w:szCs w:val="24"/>
        </w:rPr>
        <w:t xml:space="preserve"> zagrożenie pracoholizmem dotyka kobiety i mężczyzn w zbliżonym stopniu</w:t>
      </w:r>
      <w:r>
        <w:rPr>
          <w:sz w:val="24"/>
          <w:szCs w:val="24"/>
        </w:rPr>
        <w:t>.</w:t>
      </w:r>
      <w:r w:rsidRPr="00001397">
        <w:t xml:space="preserve"> </w:t>
      </w:r>
    </w:p>
    <w:p w14:paraId="162FD761" w14:textId="77777777" w:rsidR="00F22D51" w:rsidRPr="00AD3879" w:rsidRDefault="00F22D51" w:rsidP="00B03467">
      <w:pPr>
        <w:spacing w:after="0" w:line="276" w:lineRule="auto"/>
        <w:ind w:firstLine="284"/>
        <w:jc w:val="both"/>
        <w:rPr>
          <w:sz w:val="24"/>
          <w:szCs w:val="24"/>
        </w:rPr>
      </w:pPr>
      <w:r w:rsidRPr="00613E77">
        <w:rPr>
          <w:sz w:val="24"/>
          <w:szCs w:val="24"/>
        </w:rPr>
        <w:t xml:space="preserve">Przeprowadzone analizy statystyczne dowodzą, że skłonność do uzależnienia od pracy wykazuje istotny związek z podatnością na inne uzależnienia behawioralne. </w:t>
      </w:r>
    </w:p>
    <w:p w14:paraId="44665F5B" w14:textId="77777777" w:rsidR="00F22D51" w:rsidRDefault="00F22D51" w:rsidP="00464A68">
      <w:pPr>
        <w:spacing w:after="0" w:line="276" w:lineRule="auto"/>
        <w:ind w:firstLine="360"/>
        <w:jc w:val="both"/>
        <w:rPr>
          <w:sz w:val="24"/>
          <w:szCs w:val="24"/>
        </w:rPr>
      </w:pPr>
      <w:r>
        <w:rPr>
          <w:sz w:val="24"/>
          <w:szCs w:val="24"/>
        </w:rPr>
        <w:t>Z badania CBOS</w:t>
      </w:r>
      <w:r>
        <w:rPr>
          <w:rStyle w:val="Odwoanieprzypisudolnego"/>
          <w:sz w:val="24"/>
          <w:szCs w:val="24"/>
        </w:rPr>
        <w:footnoteReference w:id="33"/>
      </w:r>
      <w:r>
        <w:rPr>
          <w:sz w:val="24"/>
          <w:szCs w:val="24"/>
        </w:rPr>
        <w:t xml:space="preserve"> odnośnie społecznej świadomości hierarchii „wagi” uzależnień wynika, że za większe zagrożenie niezmiennie uważane są uzależnienia od substancji (przede wszystkim narkomani i alkoholizm). Spośród uzależnień o charakterze behawioralnym tylko hazard ma w odbiorze społecznym „ciężar gatunkowy” zbliżony do uzależnień o charakterze </w:t>
      </w:r>
      <w:r>
        <w:rPr>
          <w:sz w:val="24"/>
          <w:szCs w:val="24"/>
        </w:rPr>
        <w:lastRenderedPageBreak/>
        <w:t>chemicznym. Używanie telefonu komórkowego/</w:t>
      </w:r>
      <w:proofErr w:type="spellStart"/>
      <w:r>
        <w:rPr>
          <w:sz w:val="24"/>
          <w:szCs w:val="24"/>
        </w:rPr>
        <w:t>smartfona</w:t>
      </w:r>
      <w:proofErr w:type="spellEnd"/>
      <w:r>
        <w:rPr>
          <w:sz w:val="24"/>
          <w:szCs w:val="24"/>
        </w:rPr>
        <w:t xml:space="preserve"> postrzegane jest przez Polaków jako jedno z najmniej niebezpiecznych uzależnień uwzględnionych w badaniu. W badaniu uwzględniono uzależnienia takie jak: narkomania, alkoholizm, nikotynizm, uzależnienie od hazardu, siecioholizm, pracoholizm, fonoholizm i zakupoholizm. Fonoholizm lokuje się na przedostatnim miejscu.</w:t>
      </w:r>
    </w:p>
    <w:p w14:paraId="26650BF7" w14:textId="77777777" w:rsidR="00F22D51" w:rsidRPr="00AD0A96" w:rsidRDefault="00F22D51" w:rsidP="00EA149B">
      <w:pPr>
        <w:spacing w:before="120" w:after="0"/>
        <w:jc w:val="both"/>
        <w:rPr>
          <w:b/>
          <w:sz w:val="18"/>
          <w:szCs w:val="18"/>
        </w:rPr>
      </w:pPr>
      <w:r w:rsidRPr="00AD0A96">
        <w:rPr>
          <w:b/>
          <w:sz w:val="18"/>
          <w:szCs w:val="18"/>
        </w:rPr>
        <w:t xml:space="preserve">Wykres </w:t>
      </w:r>
      <w:r w:rsidR="00326F47" w:rsidRPr="00AD0A96">
        <w:rPr>
          <w:b/>
          <w:sz w:val="18"/>
          <w:szCs w:val="18"/>
        </w:rPr>
        <w:t>2</w:t>
      </w:r>
      <w:r w:rsidR="00AD0A96" w:rsidRPr="00AD0A96">
        <w:rPr>
          <w:b/>
          <w:sz w:val="18"/>
          <w:szCs w:val="18"/>
        </w:rPr>
        <w:t>3</w:t>
      </w:r>
      <w:r w:rsidRPr="00AD0A96">
        <w:rPr>
          <w:b/>
          <w:sz w:val="18"/>
          <w:szCs w:val="18"/>
        </w:rPr>
        <w:t xml:space="preserve">. Odsetki badanych postrzegających uzależnienie jako „nałóg zagrażający życiu” </w:t>
      </w:r>
    </w:p>
    <w:p w14:paraId="0D88B769" w14:textId="77777777" w:rsidR="00F22D51" w:rsidRDefault="00F22D51" w:rsidP="00EA149B">
      <w:pPr>
        <w:spacing w:after="0"/>
        <w:jc w:val="center"/>
        <w:rPr>
          <w:b/>
          <w:sz w:val="20"/>
          <w:szCs w:val="20"/>
        </w:rPr>
      </w:pPr>
      <w:r>
        <w:rPr>
          <w:b/>
          <w:noProof/>
          <w:sz w:val="20"/>
          <w:szCs w:val="20"/>
          <w:lang w:eastAsia="pl-PL"/>
        </w:rPr>
        <w:drawing>
          <wp:inline distT="0" distB="0" distL="0" distR="0" wp14:anchorId="432CF281" wp14:editId="2E6019C1">
            <wp:extent cx="5521960" cy="2695699"/>
            <wp:effectExtent l="0" t="0" r="2540" b="0"/>
            <wp:docPr id="13" name="Wykres 13" descr="Wykres przedstawia odsetek badanych postrzegających uzależnienie jako nałóg zagrażający życiu w odniesieniu do narkomani, alkoholizmu, nikotynizmu, uzależnienia od hazardu, siecioholizmu, pracoholizmu, fonoholizmu i zakupoholizmu" title="Odsetki badanych postrzegających uzależnienie jako „nałóg zagrażający życiu” "/>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50F0DEDB" w14:textId="77777777" w:rsidR="00F22D51" w:rsidRDefault="00F22D51" w:rsidP="00F22D51">
      <w:pPr>
        <w:spacing w:after="0" w:line="240" w:lineRule="auto"/>
        <w:contextualSpacing/>
        <w:jc w:val="both"/>
        <w:rPr>
          <w:i/>
          <w:sz w:val="20"/>
          <w:szCs w:val="20"/>
        </w:rPr>
      </w:pPr>
      <w:r>
        <w:rPr>
          <w:i/>
          <w:sz w:val="20"/>
          <w:szCs w:val="20"/>
        </w:rPr>
        <w:t>Źródło: CBOS, Oszacowanie rozpowszechniania oraz identyfikacja czynników ryzyka i czynników chroniących hazardu i innych uzależnień behawioralnych – Edycja 2018/2019</w:t>
      </w:r>
    </w:p>
    <w:p w14:paraId="43A25BBD" w14:textId="77777777" w:rsidR="00F22D51" w:rsidRDefault="00F22D51" w:rsidP="00EA149B">
      <w:pPr>
        <w:spacing w:before="120" w:after="0" w:line="276" w:lineRule="auto"/>
        <w:ind w:firstLine="357"/>
        <w:jc w:val="both"/>
        <w:rPr>
          <w:sz w:val="24"/>
          <w:szCs w:val="24"/>
        </w:rPr>
      </w:pPr>
      <w:r>
        <w:rPr>
          <w:sz w:val="24"/>
          <w:szCs w:val="24"/>
        </w:rPr>
        <w:t>Wyniki badania wskazują na niewielki</w:t>
      </w:r>
      <w:r w:rsidR="000E6D78">
        <w:rPr>
          <w:sz w:val="24"/>
          <w:szCs w:val="24"/>
        </w:rPr>
        <w:t>,</w:t>
      </w:r>
      <w:r>
        <w:rPr>
          <w:sz w:val="24"/>
          <w:szCs w:val="24"/>
        </w:rPr>
        <w:t xml:space="preserve"> ale postępujący wzrost świadomości </w:t>
      </w:r>
      <w:r w:rsidR="00590136">
        <w:rPr>
          <w:sz w:val="24"/>
          <w:szCs w:val="24"/>
        </w:rPr>
        <w:t>społecznej</w:t>
      </w:r>
      <w:r w:rsidR="00590136">
        <w:rPr>
          <w:sz w:val="24"/>
          <w:szCs w:val="24"/>
        </w:rPr>
        <w:br/>
      </w:r>
      <w:r w:rsidRPr="00DA0BCF">
        <w:rPr>
          <w:sz w:val="24"/>
          <w:szCs w:val="24"/>
        </w:rPr>
        <w:t xml:space="preserve">w odniesieniu do zagrożeń związanych z uzależnieniami, przy czym dotyczy to przede wszystkim uzależnień behawioralnych. </w:t>
      </w:r>
      <w:r>
        <w:rPr>
          <w:sz w:val="24"/>
          <w:szCs w:val="24"/>
        </w:rPr>
        <w:t>Na niskim poziomie społecznej akceptacji jest finansowanie ze środków N</w:t>
      </w:r>
      <w:r w:rsidR="00590136">
        <w:rPr>
          <w:sz w:val="24"/>
          <w:szCs w:val="24"/>
        </w:rPr>
        <w:t xml:space="preserve">arodowego </w:t>
      </w:r>
      <w:r>
        <w:rPr>
          <w:sz w:val="24"/>
          <w:szCs w:val="24"/>
        </w:rPr>
        <w:t>F</w:t>
      </w:r>
      <w:r w:rsidR="00590136">
        <w:rPr>
          <w:sz w:val="24"/>
          <w:szCs w:val="24"/>
        </w:rPr>
        <w:t xml:space="preserve">unduszu </w:t>
      </w:r>
      <w:r>
        <w:rPr>
          <w:sz w:val="24"/>
          <w:szCs w:val="24"/>
        </w:rPr>
        <w:t>Z</w:t>
      </w:r>
      <w:r w:rsidR="00590136">
        <w:rPr>
          <w:sz w:val="24"/>
          <w:szCs w:val="24"/>
        </w:rPr>
        <w:t>drowia</w:t>
      </w:r>
      <w:r>
        <w:rPr>
          <w:sz w:val="24"/>
          <w:szCs w:val="24"/>
        </w:rPr>
        <w:t xml:space="preserve"> terapii uzależnień o charakterze behawioralnym. Badanie</w:t>
      </w:r>
      <w:r w:rsidR="00435A3C">
        <w:rPr>
          <w:sz w:val="24"/>
          <w:szCs w:val="24"/>
        </w:rPr>
        <w:t xml:space="preserve"> jednak wykazało na postępujący</w:t>
      </w:r>
      <w:r>
        <w:rPr>
          <w:sz w:val="24"/>
          <w:szCs w:val="24"/>
        </w:rPr>
        <w:t xml:space="preserve"> wzrost</w:t>
      </w:r>
      <w:r w:rsidRPr="0069347C">
        <w:rPr>
          <w:sz w:val="24"/>
          <w:szCs w:val="24"/>
        </w:rPr>
        <w:t xml:space="preserve"> </w:t>
      </w:r>
      <w:r w:rsidR="00435A3C">
        <w:rPr>
          <w:sz w:val="24"/>
          <w:szCs w:val="24"/>
        </w:rPr>
        <w:t xml:space="preserve">średniej wartości ocen </w:t>
      </w:r>
      <w:r>
        <w:rPr>
          <w:sz w:val="24"/>
          <w:szCs w:val="24"/>
        </w:rPr>
        <w:t>wszystkich (poza hazardem) uzależnień</w:t>
      </w:r>
      <w:r w:rsidRPr="0069347C">
        <w:rPr>
          <w:sz w:val="24"/>
          <w:szCs w:val="24"/>
        </w:rPr>
        <w:t xml:space="preserve">, co oznacza, że z każdym kolejnym pomiarem </w:t>
      </w:r>
      <w:r>
        <w:rPr>
          <w:sz w:val="24"/>
          <w:szCs w:val="24"/>
        </w:rPr>
        <w:t>notowany jest</w:t>
      </w:r>
      <w:r w:rsidRPr="0069347C">
        <w:rPr>
          <w:sz w:val="24"/>
          <w:szCs w:val="24"/>
        </w:rPr>
        <w:t xml:space="preserve"> wzrost społecznego przekonania o konieczno</w:t>
      </w:r>
      <w:r w:rsidR="000C12A6">
        <w:rPr>
          <w:sz w:val="24"/>
          <w:szCs w:val="24"/>
        </w:rPr>
        <w:t>ści leczenia osób uzależnionych</w:t>
      </w:r>
      <w:r w:rsidR="000C12A6">
        <w:rPr>
          <w:sz w:val="24"/>
          <w:szCs w:val="24"/>
        </w:rPr>
        <w:br/>
      </w:r>
      <w:r w:rsidRPr="0069347C">
        <w:rPr>
          <w:sz w:val="24"/>
          <w:szCs w:val="24"/>
        </w:rPr>
        <w:t>w ramach ubezpieczenia zdrowotnego</w:t>
      </w:r>
      <w:r>
        <w:rPr>
          <w:sz w:val="24"/>
          <w:szCs w:val="24"/>
        </w:rPr>
        <w:t>.</w:t>
      </w:r>
      <w:r w:rsidRPr="00FD62E1">
        <w:t xml:space="preserve"> </w:t>
      </w:r>
      <w:r>
        <w:t xml:space="preserve">W </w:t>
      </w:r>
      <w:r w:rsidRPr="00FD62E1">
        <w:rPr>
          <w:sz w:val="24"/>
          <w:szCs w:val="24"/>
        </w:rPr>
        <w:t>przypadku uzależnień o charakterze behawioralnym ważną kwestią generującą brak poparcia dla leczenia uzależ</w:t>
      </w:r>
      <w:r>
        <w:rPr>
          <w:sz w:val="24"/>
          <w:szCs w:val="24"/>
        </w:rPr>
        <w:t xml:space="preserve">nionych w ramach NFZ jest brak </w:t>
      </w:r>
      <w:r w:rsidRPr="00FD62E1">
        <w:rPr>
          <w:sz w:val="24"/>
          <w:szCs w:val="24"/>
        </w:rPr>
        <w:t>powszechnego przekonania co do istnienia tego rodzaju uzależnień w ogóle (lokowanie ich</w:t>
      </w:r>
      <w:r w:rsidR="000C12A6">
        <w:rPr>
          <w:sz w:val="24"/>
          <w:szCs w:val="24"/>
        </w:rPr>
        <w:br/>
      </w:r>
      <w:r w:rsidRPr="00FD62E1">
        <w:rPr>
          <w:sz w:val="24"/>
          <w:szCs w:val="24"/>
        </w:rPr>
        <w:t xml:space="preserve">w kategoriach niegroźnego przyzwyczajenia czy wręcz „fanaberii”); pracoholizm bywa wręcz postrzegany jako zjawisko pozytywne. Postępujący wzrost poparcia </w:t>
      </w:r>
      <w:r w:rsidR="00590136">
        <w:rPr>
          <w:sz w:val="24"/>
          <w:szCs w:val="24"/>
        </w:rPr>
        <w:t>dla leczenia osób uzależnionych</w:t>
      </w:r>
      <w:r w:rsidR="000C12A6">
        <w:rPr>
          <w:sz w:val="24"/>
          <w:szCs w:val="24"/>
        </w:rPr>
        <w:t xml:space="preserve"> </w:t>
      </w:r>
      <w:r w:rsidRPr="00FD62E1">
        <w:rPr>
          <w:sz w:val="24"/>
          <w:szCs w:val="24"/>
        </w:rPr>
        <w:t xml:space="preserve">w ramach środków z </w:t>
      </w:r>
      <w:r w:rsidR="000C12A6">
        <w:rPr>
          <w:sz w:val="24"/>
          <w:szCs w:val="24"/>
        </w:rPr>
        <w:t>Narodowego Funduszu Zdrowia (</w:t>
      </w:r>
      <w:r w:rsidRPr="00FD62E1">
        <w:rPr>
          <w:sz w:val="24"/>
          <w:szCs w:val="24"/>
        </w:rPr>
        <w:t>NFZ</w:t>
      </w:r>
      <w:r w:rsidR="000C12A6">
        <w:rPr>
          <w:sz w:val="24"/>
          <w:szCs w:val="24"/>
        </w:rPr>
        <w:t>)</w:t>
      </w:r>
      <w:r w:rsidRPr="00FD62E1">
        <w:rPr>
          <w:sz w:val="24"/>
          <w:szCs w:val="24"/>
        </w:rPr>
        <w:t xml:space="preserve"> wskazuje, że stereotypy te są (bardzo) powoli przełamywane. Zanotowane w dwóch kolejnych edycjach badania (lata 2015 i 2019) zmiany są niewielkie, ale symptomatyczne – potwierdzają ewolucję społecznej </w:t>
      </w:r>
      <w:r w:rsidR="00590136">
        <w:rPr>
          <w:sz w:val="24"/>
          <w:szCs w:val="24"/>
        </w:rPr>
        <w:t>świadomości problemu uzależnień</w:t>
      </w:r>
      <w:r w:rsidR="000C12A6">
        <w:rPr>
          <w:sz w:val="24"/>
          <w:szCs w:val="24"/>
        </w:rPr>
        <w:t xml:space="preserve"> </w:t>
      </w:r>
      <w:r w:rsidRPr="00FD62E1">
        <w:rPr>
          <w:sz w:val="24"/>
          <w:szCs w:val="24"/>
        </w:rPr>
        <w:t>i wzrost poziomu empatii wobec osób uzależnionyc</w:t>
      </w:r>
      <w:r w:rsidR="00590136">
        <w:rPr>
          <w:sz w:val="24"/>
          <w:szCs w:val="24"/>
        </w:rPr>
        <w:t>h, postrzeganych coraz częściej</w:t>
      </w:r>
      <w:r w:rsidR="000C12A6">
        <w:rPr>
          <w:sz w:val="24"/>
          <w:szCs w:val="24"/>
        </w:rPr>
        <w:t xml:space="preserve"> </w:t>
      </w:r>
      <w:r w:rsidRPr="00FD62E1">
        <w:rPr>
          <w:sz w:val="24"/>
          <w:szCs w:val="24"/>
        </w:rPr>
        <w:t>w kategoriach „ofiar”, którym „należy się” pomoc.</w:t>
      </w:r>
    </w:p>
    <w:p w14:paraId="46A635E1" w14:textId="77777777" w:rsidR="004376C6" w:rsidRDefault="004376C6">
      <w:pPr>
        <w:rPr>
          <w:color w:val="CC0066"/>
          <w:sz w:val="24"/>
          <w:szCs w:val="24"/>
        </w:rPr>
      </w:pPr>
      <w:r>
        <w:rPr>
          <w:color w:val="CC0066"/>
          <w:sz w:val="24"/>
          <w:szCs w:val="24"/>
        </w:rPr>
        <w:br w:type="page"/>
      </w:r>
    </w:p>
    <w:p w14:paraId="716DD8DE" w14:textId="77777777" w:rsidR="00F22D51" w:rsidRPr="00FD62E1" w:rsidRDefault="00F22D51" w:rsidP="00EA149B">
      <w:pPr>
        <w:spacing w:before="120" w:after="120" w:line="276" w:lineRule="auto"/>
        <w:ind w:firstLine="357"/>
        <w:jc w:val="both"/>
        <w:rPr>
          <w:color w:val="CC0066"/>
          <w:sz w:val="24"/>
          <w:szCs w:val="24"/>
        </w:rPr>
      </w:pPr>
      <w:r w:rsidRPr="00FD62E1">
        <w:rPr>
          <w:color w:val="CC0066"/>
          <w:sz w:val="24"/>
          <w:szCs w:val="24"/>
        </w:rPr>
        <w:lastRenderedPageBreak/>
        <w:t>Wnioski</w:t>
      </w:r>
    </w:p>
    <w:p w14:paraId="1E25BE94" w14:textId="77777777" w:rsidR="00250C6A" w:rsidRPr="00ED1E70" w:rsidRDefault="00250C6A" w:rsidP="00EA6D94">
      <w:pPr>
        <w:pStyle w:val="Akapitzlist"/>
        <w:numPr>
          <w:ilvl w:val="0"/>
          <w:numId w:val="17"/>
        </w:numPr>
        <w:jc w:val="both"/>
        <w:rPr>
          <w:sz w:val="24"/>
          <w:szCs w:val="24"/>
        </w:rPr>
      </w:pPr>
      <w:r w:rsidRPr="00ED1E70">
        <w:rPr>
          <w:sz w:val="24"/>
          <w:szCs w:val="24"/>
        </w:rPr>
        <w:t xml:space="preserve">Zwiększył się </w:t>
      </w:r>
      <w:r w:rsidR="00435A3C">
        <w:rPr>
          <w:sz w:val="24"/>
          <w:szCs w:val="24"/>
        </w:rPr>
        <w:t>nieznacznie</w:t>
      </w:r>
      <w:r w:rsidRPr="00ED1E70">
        <w:rPr>
          <w:sz w:val="24"/>
          <w:szCs w:val="24"/>
        </w:rPr>
        <w:t xml:space="preserve"> odsetek Polaków w wieku 15 lat i</w:t>
      </w:r>
      <w:r w:rsidR="009C3849">
        <w:rPr>
          <w:sz w:val="24"/>
          <w:szCs w:val="24"/>
        </w:rPr>
        <w:t xml:space="preserve"> więcej grających na pieniądze. </w:t>
      </w:r>
      <w:r w:rsidRPr="00ED1E70">
        <w:rPr>
          <w:sz w:val="24"/>
          <w:szCs w:val="24"/>
        </w:rPr>
        <w:t xml:space="preserve">W stosunku do 2015 roku w </w:t>
      </w:r>
      <w:r w:rsidR="00590136">
        <w:rPr>
          <w:sz w:val="24"/>
          <w:szCs w:val="24"/>
        </w:rPr>
        <w:t xml:space="preserve">2019 r. w </w:t>
      </w:r>
      <w:r w:rsidRPr="00ED1E70">
        <w:rPr>
          <w:sz w:val="24"/>
          <w:szCs w:val="24"/>
        </w:rPr>
        <w:t xml:space="preserve">niewielkim stopniu spadł łączny wskaźnik grających ryzykownie i patologicznie. Dane wskazują, że na przestrzeni ostatnich lat wzrosła świadomość zagrożeń związanych z hazardem. </w:t>
      </w:r>
    </w:p>
    <w:p w14:paraId="290CE60B" w14:textId="77777777" w:rsidR="00250C6A" w:rsidRDefault="00250C6A" w:rsidP="00EA6D94">
      <w:pPr>
        <w:pStyle w:val="Akapitzlist"/>
        <w:numPr>
          <w:ilvl w:val="0"/>
          <w:numId w:val="17"/>
        </w:numPr>
        <w:jc w:val="both"/>
        <w:rPr>
          <w:sz w:val="24"/>
          <w:szCs w:val="24"/>
        </w:rPr>
      </w:pPr>
      <w:r w:rsidRPr="00250C6A">
        <w:rPr>
          <w:sz w:val="24"/>
          <w:szCs w:val="24"/>
        </w:rPr>
        <w:t xml:space="preserve">Liczba </w:t>
      </w:r>
      <w:r w:rsidR="00435A3C">
        <w:rPr>
          <w:sz w:val="24"/>
          <w:szCs w:val="24"/>
        </w:rPr>
        <w:t xml:space="preserve">osób </w:t>
      </w:r>
      <w:r w:rsidRPr="00250C6A">
        <w:rPr>
          <w:sz w:val="24"/>
          <w:szCs w:val="24"/>
        </w:rPr>
        <w:t xml:space="preserve">zagrożonych uzależnieniem od Internetu, niezmiennie od 2015 roku wynosi ok. 1,5% badanej populacji. W liczbach bezwzględnych jest to – szacunkowo – ok. 465 000 osób. Zagrożone uzależnieniem od Internetu są najczęściej i niezmiennie osoby poniżej 25 roku życia, przy czym najbardziej zagrożeni są niepełnoletni. Wobec faktu, że nieustanne bycie zalogowanym do różnych aplikacji internetowych w coraz większym stopniu stawać się będzie standardem, priorytetem wydaje się uczenie młodych ludzi dbałości o inne sfery życia i budzenie świadomości, jak ważne jest dbanie o zdrowie psychofizyczne. Korzystający z mediów społecznościowych w przeważającej większości użytkują portale w sposób bezpieczny, a do grup ryzyka należy 3,1% spośród nich (szacunkowo - ponad 160 000 osób). Osoby, które używają problematycznie </w:t>
      </w:r>
      <w:proofErr w:type="spellStart"/>
      <w:r w:rsidRPr="00250C6A">
        <w:rPr>
          <w:sz w:val="24"/>
          <w:szCs w:val="24"/>
        </w:rPr>
        <w:t>internetu</w:t>
      </w:r>
      <w:proofErr w:type="spellEnd"/>
      <w:r w:rsidRPr="00250C6A">
        <w:rPr>
          <w:sz w:val="24"/>
          <w:szCs w:val="24"/>
        </w:rPr>
        <w:t>, istotnie częściej mają kontakt z niebezpiecznymi treściami.</w:t>
      </w:r>
    </w:p>
    <w:p w14:paraId="6EE20943" w14:textId="77777777" w:rsidR="00250C6A" w:rsidRDefault="00250C6A" w:rsidP="00EA6D94">
      <w:pPr>
        <w:pStyle w:val="Akapitzlist"/>
        <w:numPr>
          <w:ilvl w:val="0"/>
          <w:numId w:val="17"/>
        </w:numPr>
        <w:jc w:val="both"/>
        <w:rPr>
          <w:sz w:val="24"/>
          <w:szCs w:val="24"/>
        </w:rPr>
      </w:pPr>
      <w:r w:rsidRPr="00250C6A">
        <w:rPr>
          <w:sz w:val="24"/>
          <w:szCs w:val="24"/>
        </w:rPr>
        <w:t>Z uzależnieniem od Internetu wiele wspólnego ma nadużywanie telefonu: zachowania ryzykowne generuje w tym kontekście przede wszystkim użytkowani</w:t>
      </w:r>
      <w:r w:rsidR="00590136">
        <w:rPr>
          <w:sz w:val="24"/>
          <w:szCs w:val="24"/>
        </w:rPr>
        <w:t xml:space="preserve">e </w:t>
      </w:r>
      <w:proofErr w:type="spellStart"/>
      <w:r w:rsidR="00590136">
        <w:rPr>
          <w:sz w:val="24"/>
          <w:szCs w:val="24"/>
        </w:rPr>
        <w:t>smartfona</w:t>
      </w:r>
      <w:proofErr w:type="spellEnd"/>
      <w:r w:rsidR="00590136">
        <w:rPr>
          <w:sz w:val="24"/>
          <w:szCs w:val="24"/>
        </w:rPr>
        <w:br/>
      </w:r>
      <w:r w:rsidRPr="00250C6A">
        <w:rPr>
          <w:sz w:val="24"/>
          <w:szCs w:val="24"/>
        </w:rPr>
        <w:t>z dostępem do Internetu, zwłaszcza do mediów społecznościowych. Uzyskane dane potwierdzają, że fonoholizm jest przypadłością charakterystyczną dla ludzi młodych (głównych użytkowników smartfonów), co nie oznacza jedynie nastolatków. Za „wiekową granicę bezpieczeństwa” należy uznać w tym kontekście 35 lat –od tego wieku odnotowuje się skokowy spadek odsetka osób z symptomami fonoholizmu.</w:t>
      </w:r>
    </w:p>
    <w:p w14:paraId="708A444D" w14:textId="77777777" w:rsidR="00250C6A" w:rsidRDefault="00250C6A" w:rsidP="00EA6D94">
      <w:pPr>
        <w:pStyle w:val="Akapitzlist"/>
        <w:numPr>
          <w:ilvl w:val="0"/>
          <w:numId w:val="17"/>
        </w:numPr>
        <w:jc w:val="both"/>
        <w:rPr>
          <w:sz w:val="24"/>
          <w:szCs w:val="24"/>
        </w:rPr>
      </w:pPr>
      <w:r w:rsidRPr="00250C6A">
        <w:rPr>
          <w:sz w:val="24"/>
          <w:szCs w:val="24"/>
        </w:rPr>
        <w:t xml:space="preserve">Aktualnie około jedenastu na stu Polaków ma rzeczywisty problem z uzależnieniem od pracy. Zarówno rozwinięty pracoholizm, jak i zagrożenie uzależnieniem od pracy dotyka przede wszystkim młodych dorosłych (poniżej 35 roku życia), a w szczególności osoby w wieku 25–34 lata (a w tej grupie wiekowej bardziej kobiety niż mężczyzn). </w:t>
      </w:r>
    </w:p>
    <w:p w14:paraId="036B2CA5" w14:textId="77777777" w:rsidR="00250C6A" w:rsidRDefault="00250C6A" w:rsidP="00EA6D94">
      <w:pPr>
        <w:pStyle w:val="Akapitzlist"/>
        <w:numPr>
          <w:ilvl w:val="0"/>
          <w:numId w:val="17"/>
        </w:numPr>
        <w:jc w:val="both"/>
        <w:rPr>
          <w:sz w:val="24"/>
          <w:szCs w:val="24"/>
        </w:rPr>
      </w:pPr>
      <w:r w:rsidRPr="00250C6A">
        <w:rPr>
          <w:sz w:val="24"/>
          <w:szCs w:val="24"/>
        </w:rPr>
        <w:t>Symptomy kompulsywnego kupowania przejawia obecnie 3,7% populacji od 15 roku życia (w liczbach bezwzględnych – ponad milion osób). Zjawisko kompulsywnego kupowania różnicuje przede wszystkim wiek: dotyczy ono w głównej mierze ludzi młodych – poniżej 35 roku życia. Kategorią szczególnie podatną na to uzależnienie są osoby w wieku od 15 do 17 lat. W ciągu ostatnich pięciu lat zagrożenie uzależnieniem od zakupów w najmłodszej kategorii wiekowej wyraźnie nasiliło się. Badanie potwierdza obserwowaną wcześniej prawidłowość, zgodnie z którą kobiety są bardziej narażone na uzależnienie od zakupów niż mężczyźni. „Problemowi zakupowemu” relatywnie często towarzyszy uzależnienie od pracy oraz zagrożenie uzależnieniem od Internetu.</w:t>
      </w:r>
    </w:p>
    <w:p w14:paraId="419C745B" w14:textId="77777777" w:rsidR="00FA6F33" w:rsidRPr="00250C6A" w:rsidRDefault="00250C6A" w:rsidP="00EA6D94">
      <w:pPr>
        <w:pStyle w:val="Akapitzlist"/>
        <w:numPr>
          <w:ilvl w:val="0"/>
          <w:numId w:val="17"/>
        </w:numPr>
        <w:jc w:val="both"/>
        <w:rPr>
          <w:sz w:val="24"/>
          <w:szCs w:val="24"/>
        </w:rPr>
      </w:pPr>
      <w:r w:rsidRPr="00250C6A">
        <w:rPr>
          <w:sz w:val="24"/>
          <w:szCs w:val="24"/>
        </w:rPr>
        <w:t>Wzrost świadomości społecznej w odn</w:t>
      </w:r>
      <w:r w:rsidR="00590136">
        <w:rPr>
          <w:sz w:val="24"/>
          <w:szCs w:val="24"/>
        </w:rPr>
        <w:t>iesieniu do zagrożeń związanych</w:t>
      </w:r>
      <w:r w:rsidR="00590136">
        <w:rPr>
          <w:sz w:val="24"/>
          <w:szCs w:val="24"/>
        </w:rPr>
        <w:br/>
      </w:r>
      <w:r w:rsidRPr="00250C6A">
        <w:rPr>
          <w:sz w:val="24"/>
          <w:szCs w:val="24"/>
        </w:rPr>
        <w:t>z uzależnieniami – przy czym dotyczy to przede wszystkim uzależnień behawioralnych. Trend ten można interpretować w kategoriach ewolucji społecznej świadomości problemu uzależnień i związanego z nią wzrostu poziomu empatii wobec osób uzależnionych.</w:t>
      </w:r>
    </w:p>
    <w:p w14:paraId="2A28ACAA" w14:textId="77777777" w:rsidR="000354B3" w:rsidRPr="00844FCD" w:rsidRDefault="000354B3" w:rsidP="00EA6D94">
      <w:pPr>
        <w:pStyle w:val="Nagwek1"/>
        <w:numPr>
          <w:ilvl w:val="0"/>
          <w:numId w:val="7"/>
        </w:numPr>
        <w:rPr>
          <w:rFonts w:eastAsiaTheme="minorHAnsi" w:cstheme="majorHAnsi"/>
          <w:b/>
          <w:color w:val="D60093"/>
          <w:sz w:val="28"/>
          <w:szCs w:val="28"/>
        </w:rPr>
      </w:pPr>
      <w:bookmarkStart w:id="18" w:name="_Toc86751683"/>
      <w:r w:rsidRPr="00844FCD">
        <w:rPr>
          <w:rFonts w:eastAsiaTheme="minorHAnsi" w:cstheme="majorHAnsi"/>
          <w:b/>
          <w:color w:val="D60093"/>
          <w:sz w:val="28"/>
          <w:szCs w:val="28"/>
        </w:rPr>
        <w:lastRenderedPageBreak/>
        <w:t xml:space="preserve">Przestępczość </w:t>
      </w:r>
      <w:r w:rsidR="00F22D51" w:rsidRPr="00844FCD">
        <w:rPr>
          <w:rFonts w:eastAsiaTheme="minorHAnsi" w:cstheme="majorHAnsi"/>
          <w:b/>
          <w:color w:val="D60093"/>
          <w:sz w:val="28"/>
          <w:szCs w:val="28"/>
        </w:rPr>
        <w:t>związana z alkoholem i narkotykami</w:t>
      </w:r>
      <w:bookmarkEnd w:id="18"/>
    </w:p>
    <w:p w14:paraId="7574B4EB" w14:textId="77777777" w:rsidR="00E96A9B" w:rsidRPr="00F25317" w:rsidRDefault="00BF77B9" w:rsidP="008427D1">
      <w:pPr>
        <w:spacing w:before="120"/>
        <w:ind w:firstLine="357"/>
        <w:jc w:val="both"/>
        <w:rPr>
          <w:sz w:val="24"/>
          <w:szCs w:val="24"/>
        </w:rPr>
      </w:pPr>
      <w:r w:rsidRPr="00F25317">
        <w:rPr>
          <w:sz w:val="24"/>
          <w:szCs w:val="24"/>
        </w:rPr>
        <w:t>Osoby nietrzeźwe są często sprawcami popełnianych przestępstw</w:t>
      </w:r>
      <w:r w:rsidR="00E96A9B" w:rsidRPr="00F25317">
        <w:rPr>
          <w:sz w:val="24"/>
          <w:szCs w:val="24"/>
        </w:rPr>
        <w:t xml:space="preserve">. Z danych </w:t>
      </w:r>
      <w:r w:rsidRPr="00F25317">
        <w:rPr>
          <w:sz w:val="24"/>
          <w:szCs w:val="24"/>
        </w:rPr>
        <w:t>statystycznych Komendy Wojewódzkiej Policji w Krako</w:t>
      </w:r>
      <w:r w:rsidR="00590136">
        <w:rPr>
          <w:sz w:val="24"/>
          <w:szCs w:val="24"/>
        </w:rPr>
        <w:t>wie dotyczących liczby sprawców</w:t>
      </w:r>
      <w:r w:rsidR="00590136">
        <w:rPr>
          <w:sz w:val="24"/>
          <w:szCs w:val="24"/>
        </w:rPr>
        <w:br/>
      </w:r>
      <w:r w:rsidRPr="00F25317">
        <w:rPr>
          <w:sz w:val="24"/>
          <w:szCs w:val="24"/>
        </w:rPr>
        <w:t xml:space="preserve">z podziałem na nietrzeźwych podejrzanych </w:t>
      </w:r>
      <w:r w:rsidR="00C8243C" w:rsidRPr="00F25317">
        <w:rPr>
          <w:sz w:val="24"/>
          <w:szCs w:val="24"/>
        </w:rPr>
        <w:t>w kategoriach przestępstw w 2020</w:t>
      </w:r>
      <w:r w:rsidRPr="00F25317">
        <w:rPr>
          <w:sz w:val="24"/>
          <w:szCs w:val="24"/>
        </w:rPr>
        <w:t xml:space="preserve"> roku:</w:t>
      </w:r>
    </w:p>
    <w:p w14:paraId="194DA04C" w14:textId="77777777" w:rsidR="00C8243C" w:rsidRPr="00F22D51" w:rsidRDefault="00C8243C" w:rsidP="00EA6D94">
      <w:pPr>
        <w:numPr>
          <w:ilvl w:val="0"/>
          <w:numId w:val="4"/>
        </w:numPr>
        <w:spacing w:after="0" w:line="240" w:lineRule="auto"/>
        <w:jc w:val="both"/>
        <w:rPr>
          <w:rFonts w:ascii="Calibri" w:eastAsia="Calibri" w:hAnsi="Calibri" w:cs="Times New Roman"/>
          <w:sz w:val="24"/>
          <w:szCs w:val="24"/>
        </w:rPr>
      </w:pPr>
      <w:r w:rsidRPr="00F22D51">
        <w:rPr>
          <w:rFonts w:ascii="Calibri" w:eastAsia="Calibri" w:hAnsi="Calibri" w:cs="Times New Roman"/>
          <w:sz w:val="24"/>
          <w:szCs w:val="24"/>
        </w:rPr>
        <w:t xml:space="preserve">Zabójstwo – </w:t>
      </w:r>
      <w:r w:rsidR="00C47D27">
        <w:rPr>
          <w:rFonts w:ascii="Calibri" w:eastAsia="Calibri" w:hAnsi="Calibri" w:cs="Times New Roman"/>
          <w:sz w:val="24"/>
          <w:szCs w:val="24"/>
        </w:rPr>
        <w:t>podejrzani ogółem – 28 osób, w tym nietrzeźwych 14,</w:t>
      </w:r>
    </w:p>
    <w:p w14:paraId="520B4013" w14:textId="77777777" w:rsidR="00C8243C" w:rsidRPr="00F22D51" w:rsidRDefault="00C8243C" w:rsidP="00EA6D94">
      <w:pPr>
        <w:numPr>
          <w:ilvl w:val="0"/>
          <w:numId w:val="4"/>
        </w:numPr>
        <w:spacing w:after="0" w:line="240" w:lineRule="auto"/>
        <w:jc w:val="both"/>
        <w:rPr>
          <w:rFonts w:ascii="Calibri" w:eastAsia="Calibri" w:hAnsi="Calibri" w:cs="Times New Roman"/>
          <w:sz w:val="24"/>
          <w:szCs w:val="24"/>
        </w:rPr>
      </w:pPr>
      <w:r w:rsidRPr="00F22D51">
        <w:rPr>
          <w:rFonts w:ascii="Calibri" w:eastAsia="Calibri" w:hAnsi="Calibri" w:cs="Times New Roman"/>
          <w:sz w:val="24"/>
          <w:szCs w:val="24"/>
        </w:rPr>
        <w:t>Uszczerbek na z</w:t>
      </w:r>
      <w:r w:rsidR="00F25317">
        <w:rPr>
          <w:rFonts w:ascii="Calibri" w:eastAsia="Calibri" w:hAnsi="Calibri" w:cs="Times New Roman"/>
          <w:sz w:val="24"/>
          <w:szCs w:val="24"/>
        </w:rPr>
        <w:t>drowiu – podejrzani ogółem</w:t>
      </w:r>
      <w:r w:rsidR="00C47D27">
        <w:rPr>
          <w:rFonts w:ascii="Calibri" w:eastAsia="Calibri" w:hAnsi="Calibri" w:cs="Times New Roman"/>
          <w:sz w:val="24"/>
          <w:szCs w:val="24"/>
        </w:rPr>
        <w:t xml:space="preserve"> – </w:t>
      </w:r>
      <w:r w:rsidR="00F25317">
        <w:rPr>
          <w:rFonts w:ascii="Calibri" w:eastAsia="Calibri" w:hAnsi="Calibri" w:cs="Times New Roman"/>
          <w:sz w:val="24"/>
          <w:szCs w:val="24"/>
        </w:rPr>
        <w:t>400</w:t>
      </w:r>
      <w:r w:rsidR="00C47D27">
        <w:rPr>
          <w:rFonts w:ascii="Calibri" w:eastAsia="Calibri" w:hAnsi="Calibri" w:cs="Times New Roman"/>
          <w:sz w:val="24"/>
          <w:szCs w:val="24"/>
        </w:rPr>
        <w:t xml:space="preserve"> osób, w tym nietrzeźwych 90,</w:t>
      </w:r>
    </w:p>
    <w:p w14:paraId="14A60926" w14:textId="77777777" w:rsidR="00C8243C" w:rsidRPr="00F22D51" w:rsidRDefault="00C8243C" w:rsidP="00EA6D94">
      <w:pPr>
        <w:numPr>
          <w:ilvl w:val="0"/>
          <w:numId w:val="4"/>
        </w:numPr>
        <w:spacing w:after="0" w:line="240" w:lineRule="auto"/>
        <w:jc w:val="both"/>
        <w:rPr>
          <w:rFonts w:ascii="Calibri" w:eastAsia="Calibri" w:hAnsi="Calibri" w:cs="Times New Roman"/>
          <w:sz w:val="24"/>
          <w:szCs w:val="24"/>
        </w:rPr>
      </w:pPr>
      <w:r w:rsidRPr="00F22D51">
        <w:rPr>
          <w:rFonts w:ascii="Calibri" w:eastAsia="Calibri" w:hAnsi="Calibri" w:cs="Times New Roman"/>
          <w:sz w:val="24"/>
          <w:szCs w:val="24"/>
        </w:rPr>
        <w:t xml:space="preserve">Udział w bójce </w:t>
      </w:r>
      <w:r w:rsidR="00C47D27">
        <w:rPr>
          <w:rFonts w:ascii="Calibri" w:eastAsia="Calibri" w:hAnsi="Calibri" w:cs="Times New Roman"/>
          <w:sz w:val="24"/>
          <w:szCs w:val="24"/>
        </w:rPr>
        <w:t>lub pobiciu – podejrzani ogółem – 414 osób, w tym nietrzeźwych 95,</w:t>
      </w:r>
    </w:p>
    <w:p w14:paraId="40B9AE07" w14:textId="77777777" w:rsidR="00C8243C" w:rsidRPr="00F22D51" w:rsidRDefault="00C8243C" w:rsidP="00EA6D94">
      <w:pPr>
        <w:numPr>
          <w:ilvl w:val="0"/>
          <w:numId w:val="4"/>
        </w:numPr>
        <w:spacing w:after="0" w:line="240" w:lineRule="auto"/>
        <w:jc w:val="both"/>
        <w:rPr>
          <w:rFonts w:ascii="Calibri" w:eastAsia="Calibri" w:hAnsi="Calibri" w:cs="Times New Roman"/>
          <w:sz w:val="24"/>
          <w:szCs w:val="24"/>
        </w:rPr>
      </w:pPr>
      <w:r w:rsidRPr="00F22D51">
        <w:rPr>
          <w:rFonts w:ascii="Calibri" w:eastAsia="Calibri" w:hAnsi="Calibri" w:cs="Times New Roman"/>
          <w:sz w:val="24"/>
          <w:szCs w:val="24"/>
        </w:rPr>
        <w:t xml:space="preserve">Zgwałcenia – podejrzani ogółem – 50 osoby, w </w:t>
      </w:r>
      <w:r w:rsidR="00C47D27">
        <w:rPr>
          <w:rFonts w:ascii="Calibri" w:eastAsia="Calibri" w:hAnsi="Calibri" w:cs="Times New Roman"/>
          <w:sz w:val="24"/>
          <w:szCs w:val="24"/>
        </w:rPr>
        <w:t>tym nietrzeźwych 8,</w:t>
      </w:r>
    </w:p>
    <w:p w14:paraId="2E56175D" w14:textId="77777777" w:rsidR="00C8243C" w:rsidRPr="00F22D51" w:rsidRDefault="00C8243C" w:rsidP="00EA6D94">
      <w:pPr>
        <w:numPr>
          <w:ilvl w:val="0"/>
          <w:numId w:val="4"/>
        </w:numPr>
        <w:spacing w:after="0" w:line="240" w:lineRule="auto"/>
        <w:jc w:val="both"/>
        <w:rPr>
          <w:rFonts w:ascii="Calibri" w:eastAsia="Calibri" w:hAnsi="Calibri" w:cs="Times New Roman"/>
          <w:sz w:val="24"/>
          <w:szCs w:val="24"/>
        </w:rPr>
      </w:pPr>
      <w:r w:rsidRPr="00F22D51">
        <w:rPr>
          <w:rFonts w:ascii="Calibri" w:eastAsia="Calibri" w:hAnsi="Calibri" w:cs="Times New Roman"/>
          <w:sz w:val="24"/>
          <w:szCs w:val="24"/>
        </w:rPr>
        <w:t xml:space="preserve">Kradzież cudzej rzeczy – podejrzani ogółem – 1 </w:t>
      </w:r>
      <w:r w:rsidR="00C47D27">
        <w:rPr>
          <w:rFonts w:ascii="Calibri" w:eastAsia="Calibri" w:hAnsi="Calibri" w:cs="Times New Roman"/>
          <w:sz w:val="24"/>
          <w:szCs w:val="24"/>
        </w:rPr>
        <w:t>400 osób, w tym nietrzeźwych 96,</w:t>
      </w:r>
    </w:p>
    <w:p w14:paraId="37CB15F0" w14:textId="77777777" w:rsidR="00C8243C" w:rsidRPr="00F22D51" w:rsidRDefault="00C8243C" w:rsidP="00EA6D94">
      <w:pPr>
        <w:numPr>
          <w:ilvl w:val="0"/>
          <w:numId w:val="4"/>
        </w:numPr>
        <w:spacing w:after="0" w:line="240" w:lineRule="auto"/>
        <w:jc w:val="both"/>
        <w:rPr>
          <w:rFonts w:ascii="Calibri" w:eastAsia="Calibri" w:hAnsi="Calibri" w:cs="Times New Roman"/>
          <w:sz w:val="24"/>
          <w:szCs w:val="24"/>
        </w:rPr>
      </w:pPr>
      <w:r w:rsidRPr="00F22D51">
        <w:rPr>
          <w:rFonts w:ascii="Calibri" w:eastAsia="Calibri" w:hAnsi="Calibri" w:cs="Times New Roman"/>
          <w:sz w:val="24"/>
          <w:szCs w:val="24"/>
        </w:rPr>
        <w:t>Kradzież z włamaniem – podejrzani ogółem</w:t>
      </w:r>
      <w:r w:rsidR="00C47D27">
        <w:rPr>
          <w:rFonts w:ascii="Calibri" w:eastAsia="Calibri" w:hAnsi="Calibri" w:cs="Times New Roman"/>
          <w:sz w:val="24"/>
          <w:szCs w:val="24"/>
        </w:rPr>
        <w:t xml:space="preserve"> – 403 osób, w tym nietrzeźwych 50,</w:t>
      </w:r>
    </w:p>
    <w:p w14:paraId="05157926" w14:textId="77777777" w:rsidR="00C8243C" w:rsidRPr="00F22D51" w:rsidRDefault="00C8243C" w:rsidP="00EA6D94">
      <w:pPr>
        <w:numPr>
          <w:ilvl w:val="0"/>
          <w:numId w:val="4"/>
        </w:numPr>
        <w:spacing w:after="0" w:line="240" w:lineRule="auto"/>
        <w:jc w:val="both"/>
        <w:rPr>
          <w:rFonts w:ascii="Calibri" w:eastAsia="Calibri" w:hAnsi="Calibri" w:cs="Times New Roman"/>
          <w:sz w:val="24"/>
          <w:szCs w:val="24"/>
        </w:rPr>
      </w:pPr>
      <w:r w:rsidRPr="00F22D51">
        <w:rPr>
          <w:rFonts w:ascii="Calibri" w:eastAsia="Calibri" w:hAnsi="Calibri" w:cs="Times New Roman"/>
          <w:sz w:val="24"/>
          <w:szCs w:val="24"/>
        </w:rPr>
        <w:t xml:space="preserve">Rozbój, kradzież i wymuszenie rozbójnicze – podejrzani ogółem - 256 osób, w tym </w:t>
      </w:r>
      <w:r w:rsidR="00C47D27">
        <w:rPr>
          <w:rFonts w:ascii="Calibri" w:eastAsia="Calibri" w:hAnsi="Calibri" w:cs="Times New Roman"/>
          <w:sz w:val="24"/>
          <w:szCs w:val="24"/>
        </w:rPr>
        <w:t>nietrzeźwych 50,</w:t>
      </w:r>
    </w:p>
    <w:p w14:paraId="23D55BEE" w14:textId="77777777" w:rsidR="00C8243C" w:rsidRPr="00F22D51" w:rsidRDefault="00C8243C" w:rsidP="00EA6D94">
      <w:pPr>
        <w:numPr>
          <w:ilvl w:val="0"/>
          <w:numId w:val="4"/>
        </w:numPr>
        <w:spacing w:after="0" w:line="240" w:lineRule="auto"/>
        <w:jc w:val="both"/>
        <w:rPr>
          <w:rFonts w:ascii="Calibri" w:eastAsia="Calibri" w:hAnsi="Calibri" w:cs="Times New Roman"/>
          <w:sz w:val="24"/>
          <w:szCs w:val="24"/>
        </w:rPr>
      </w:pPr>
      <w:r w:rsidRPr="00F22D51">
        <w:rPr>
          <w:rFonts w:ascii="Calibri" w:eastAsia="Calibri" w:hAnsi="Calibri" w:cs="Times New Roman"/>
          <w:sz w:val="24"/>
          <w:szCs w:val="24"/>
        </w:rPr>
        <w:t>Uszkodzenie rzeczy – podejrzani ogółem</w:t>
      </w:r>
      <w:r w:rsidR="00C47D27">
        <w:rPr>
          <w:rFonts w:ascii="Calibri" w:eastAsia="Calibri" w:hAnsi="Calibri" w:cs="Times New Roman"/>
          <w:sz w:val="24"/>
          <w:szCs w:val="24"/>
        </w:rPr>
        <w:t xml:space="preserve"> – </w:t>
      </w:r>
      <w:r w:rsidRPr="00F22D51">
        <w:rPr>
          <w:rFonts w:ascii="Calibri" w:eastAsia="Calibri" w:hAnsi="Calibri" w:cs="Times New Roman"/>
          <w:sz w:val="24"/>
          <w:szCs w:val="24"/>
        </w:rPr>
        <w:t>6</w:t>
      </w:r>
      <w:r w:rsidR="00C47D27">
        <w:rPr>
          <w:rFonts w:ascii="Calibri" w:eastAsia="Calibri" w:hAnsi="Calibri" w:cs="Times New Roman"/>
          <w:sz w:val="24"/>
          <w:szCs w:val="24"/>
        </w:rPr>
        <w:t>84 osób, w tym nietrzeźwych 165,</w:t>
      </w:r>
    </w:p>
    <w:p w14:paraId="4B348AFC" w14:textId="77777777" w:rsidR="00C8243C" w:rsidRPr="00F22D51" w:rsidRDefault="00C8243C" w:rsidP="00EA6D94">
      <w:pPr>
        <w:numPr>
          <w:ilvl w:val="0"/>
          <w:numId w:val="4"/>
        </w:numPr>
        <w:spacing w:after="0" w:line="240" w:lineRule="auto"/>
        <w:jc w:val="both"/>
        <w:rPr>
          <w:rFonts w:ascii="Calibri" w:eastAsia="Calibri" w:hAnsi="Calibri" w:cs="Times New Roman"/>
          <w:sz w:val="24"/>
          <w:szCs w:val="24"/>
        </w:rPr>
      </w:pPr>
      <w:r w:rsidRPr="00F22D51">
        <w:rPr>
          <w:rFonts w:ascii="Calibri" w:eastAsia="Calibri" w:hAnsi="Calibri" w:cs="Times New Roman"/>
          <w:sz w:val="24"/>
          <w:szCs w:val="24"/>
        </w:rPr>
        <w:t xml:space="preserve">Kierowanie pojazdami mechanicznymi </w:t>
      </w:r>
      <w:r w:rsidR="006B4176">
        <w:rPr>
          <w:rFonts w:ascii="Calibri" w:eastAsia="Calibri" w:hAnsi="Calibri" w:cs="Times New Roman"/>
          <w:sz w:val="24"/>
          <w:szCs w:val="24"/>
        </w:rPr>
        <w:t>w stanie nietrzeźwości</w:t>
      </w:r>
      <w:r w:rsidRPr="00F22D51">
        <w:rPr>
          <w:rFonts w:ascii="Calibri" w:eastAsia="Calibri" w:hAnsi="Calibri" w:cs="Times New Roman"/>
          <w:sz w:val="24"/>
          <w:szCs w:val="24"/>
        </w:rPr>
        <w:t xml:space="preserve"> – </w:t>
      </w:r>
      <w:r w:rsidR="006B4176">
        <w:rPr>
          <w:rFonts w:ascii="Calibri" w:eastAsia="Calibri" w:hAnsi="Calibri" w:cs="Times New Roman"/>
          <w:sz w:val="24"/>
          <w:szCs w:val="24"/>
        </w:rPr>
        <w:t>5378</w:t>
      </w:r>
      <w:r w:rsidRPr="00F22D51">
        <w:rPr>
          <w:rFonts w:ascii="Calibri" w:eastAsia="Calibri" w:hAnsi="Calibri" w:cs="Times New Roman"/>
          <w:sz w:val="24"/>
          <w:szCs w:val="24"/>
        </w:rPr>
        <w:t xml:space="preserve"> osób. </w:t>
      </w:r>
    </w:p>
    <w:p w14:paraId="39C4B100" w14:textId="77777777" w:rsidR="00D32B12" w:rsidRPr="00F22D51" w:rsidRDefault="00D32B12" w:rsidP="00D32B12">
      <w:pPr>
        <w:kinsoku w:val="0"/>
        <w:overflowPunct w:val="0"/>
        <w:spacing w:before="96" w:after="0"/>
        <w:textAlignment w:val="baseline"/>
        <w:rPr>
          <w:rFonts w:eastAsia="Times New Roman" w:cs="Calibri"/>
          <w:sz w:val="24"/>
          <w:szCs w:val="24"/>
          <w:lang w:eastAsia="pl-PL"/>
        </w:rPr>
      </w:pPr>
      <w:r w:rsidRPr="00F22D51">
        <w:rPr>
          <w:rFonts w:eastAsia="+mn-ea" w:cs="Calibri"/>
          <w:kern w:val="24"/>
          <w:sz w:val="24"/>
          <w:szCs w:val="24"/>
          <w:lang w:eastAsia="pl-PL"/>
        </w:rPr>
        <w:t>W</w:t>
      </w:r>
      <w:r w:rsidR="00C8243C" w:rsidRPr="00F22D51">
        <w:rPr>
          <w:rFonts w:eastAsia="+mn-ea" w:cs="Calibri"/>
          <w:kern w:val="24"/>
          <w:sz w:val="24"/>
          <w:szCs w:val="24"/>
          <w:lang w:eastAsia="pl-PL"/>
        </w:rPr>
        <w:t xml:space="preserve"> 2020</w:t>
      </w:r>
      <w:r w:rsidRPr="00F22D51">
        <w:rPr>
          <w:rFonts w:eastAsia="+mn-ea" w:cs="Calibri"/>
          <w:kern w:val="24"/>
          <w:sz w:val="24"/>
          <w:szCs w:val="24"/>
          <w:lang w:eastAsia="pl-PL"/>
        </w:rPr>
        <w:t xml:space="preserve"> roku największy udział osoby nietrzeźwe miały w przestępstwach dotyczących: </w:t>
      </w:r>
    </w:p>
    <w:p w14:paraId="49C72378" w14:textId="77777777" w:rsidR="00590136" w:rsidRDefault="00C8243C" w:rsidP="00590136">
      <w:pPr>
        <w:numPr>
          <w:ilvl w:val="0"/>
          <w:numId w:val="5"/>
        </w:numPr>
        <w:kinsoku w:val="0"/>
        <w:overflowPunct w:val="0"/>
        <w:spacing w:after="0" w:line="240" w:lineRule="auto"/>
        <w:ind w:left="709"/>
        <w:contextualSpacing/>
        <w:jc w:val="both"/>
        <w:textAlignment w:val="baseline"/>
        <w:rPr>
          <w:rFonts w:ascii="Calibri" w:eastAsia="Times New Roman" w:hAnsi="Calibri" w:cs="Calibri"/>
          <w:sz w:val="24"/>
          <w:szCs w:val="24"/>
          <w:lang w:eastAsia="pl-PL"/>
        </w:rPr>
      </w:pPr>
      <w:r w:rsidRPr="00F22D51">
        <w:rPr>
          <w:rFonts w:ascii="Calibri" w:eastAsia="+mn-ea" w:hAnsi="Calibri" w:cs="Calibri"/>
          <w:kern w:val="24"/>
          <w:sz w:val="24"/>
          <w:szCs w:val="24"/>
          <w:lang w:eastAsia="pl-PL"/>
        </w:rPr>
        <w:t>Zabójstw – 50%</w:t>
      </w:r>
      <w:r w:rsidR="00C47D27">
        <w:rPr>
          <w:rFonts w:ascii="Calibri" w:eastAsia="+mn-ea" w:hAnsi="Calibri" w:cs="Calibri"/>
          <w:kern w:val="24"/>
          <w:sz w:val="24"/>
          <w:szCs w:val="24"/>
          <w:lang w:eastAsia="pl-PL"/>
        </w:rPr>
        <w:t>,</w:t>
      </w:r>
    </w:p>
    <w:p w14:paraId="77A87D98" w14:textId="77777777" w:rsidR="00590136" w:rsidRDefault="00C8243C" w:rsidP="00590136">
      <w:pPr>
        <w:numPr>
          <w:ilvl w:val="0"/>
          <w:numId w:val="5"/>
        </w:numPr>
        <w:kinsoku w:val="0"/>
        <w:overflowPunct w:val="0"/>
        <w:spacing w:after="0" w:line="240" w:lineRule="auto"/>
        <w:ind w:left="709"/>
        <w:contextualSpacing/>
        <w:jc w:val="both"/>
        <w:textAlignment w:val="baseline"/>
        <w:rPr>
          <w:rFonts w:ascii="Calibri" w:eastAsia="Times New Roman" w:hAnsi="Calibri" w:cs="Calibri"/>
          <w:sz w:val="24"/>
          <w:szCs w:val="24"/>
          <w:lang w:eastAsia="pl-PL"/>
        </w:rPr>
      </w:pPr>
      <w:r w:rsidRPr="00590136">
        <w:rPr>
          <w:rFonts w:ascii="Calibri" w:eastAsia="+mn-ea" w:hAnsi="Calibri" w:cs="Calibri"/>
          <w:kern w:val="24"/>
          <w:sz w:val="24"/>
          <w:szCs w:val="24"/>
          <w:lang w:eastAsia="pl-PL"/>
        </w:rPr>
        <w:t>Uszkodzenia rzeczy – 24%</w:t>
      </w:r>
      <w:r w:rsidR="00C47D27">
        <w:rPr>
          <w:rFonts w:ascii="Calibri" w:eastAsia="+mn-ea" w:hAnsi="Calibri" w:cs="Calibri"/>
          <w:kern w:val="24"/>
          <w:sz w:val="24"/>
          <w:szCs w:val="24"/>
          <w:lang w:eastAsia="pl-PL"/>
        </w:rPr>
        <w:t>,</w:t>
      </w:r>
    </w:p>
    <w:p w14:paraId="15E7299B" w14:textId="77777777" w:rsidR="00590136" w:rsidRDefault="00C8243C" w:rsidP="00590136">
      <w:pPr>
        <w:numPr>
          <w:ilvl w:val="0"/>
          <w:numId w:val="5"/>
        </w:numPr>
        <w:kinsoku w:val="0"/>
        <w:overflowPunct w:val="0"/>
        <w:spacing w:after="0" w:line="240" w:lineRule="auto"/>
        <w:ind w:left="709"/>
        <w:contextualSpacing/>
        <w:jc w:val="both"/>
        <w:textAlignment w:val="baseline"/>
        <w:rPr>
          <w:rFonts w:ascii="Calibri" w:eastAsia="Times New Roman" w:hAnsi="Calibri" w:cs="Calibri"/>
          <w:sz w:val="24"/>
          <w:szCs w:val="24"/>
          <w:lang w:eastAsia="pl-PL"/>
        </w:rPr>
      </w:pPr>
      <w:r w:rsidRPr="00590136">
        <w:rPr>
          <w:rFonts w:ascii="Calibri" w:eastAsia="+mn-ea" w:hAnsi="Calibri" w:cs="Calibri"/>
          <w:kern w:val="24"/>
          <w:sz w:val="24"/>
          <w:szCs w:val="24"/>
          <w:lang w:eastAsia="pl-PL"/>
        </w:rPr>
        <w:t>Udziału w bójce lub pobiciu – 23%</w:t>
      </w:r>
      <w:r w:rsidR="00C47D27">
        <w:rPr>
          <w:rFonts w:ascii="Calibri" w:eastAsia="+mn-ea" w:hAnsi="Calibri" w:cs="Calibri"/>
          <w:kern w:val="24"/>
          <w:sz w:val="24"/>
          <w:szCs w:val="24"/>
          <w:lang w:eastAsia="pl-PL"/>
        </w:rPr>
        <w:t>,</w:t>
      </w:r>
    </w:p>
    <w:p w14:paraId="6033DCAC" w14:textId="77777777" w:rsidR="00590136" w:rsidRDefault="00F25317" w:rsidP="00590136">
      <w:pPr>
        <w:numPr>
          <w:ilvl w:val="0"/>
          <w:numId w:val="5"/>
        </w:numPr>
        <w:kinsoku w:val="0"/>
        <w:overflowPunct w:val="0"/>
        <w:spacing w:after="0" w:line="240" w:lineRule="auto"/>
        <w:ind w:left="709"/>
        <w:contextualSpacing/>
        <w:jc w:val="both"/>
        <w:textAlignment w:val="baseline"/>
        <w:rPr>
          <w:rFonts w:ascii="Calibri" w:eastAsia="Times New Roman" w:hAnsi="Calibri" w:cs="Calibri"/>
          <w:sz w:val="24"/>
          <w:szCs w:val="24"/>
          <w:lang w:eastAsia="pl-PL"/>
        </w:rPr>
      </w:pPr>
      <w:r w:rsidRPr="00590136">
        <w:rPr>
          <w:rFonts w:ascii="Calibri" w:eastAsia="+mn-ea" w:hAnsi="Calibri" w:cs="Calibri"/>
          <w:kern w:val="24"/>
          <w:sz w:val="24"/>
          <w:szCs w:val="24"/>
          <w:lang w:eastAsia="pl-PL"/>
        </w:rPr>
        <w:t>Uszczerbku na zdrowiu – 22,5</w:t>
      </w:r>
      <w:r w:rsidR="00C8243C" w:rsidRPr="00590136">
        <w:rPr>
          <w:rFonts w:ascii="Calibri" w:eastAsia="+mn-ea" w:hAnsi="Calibri" w:cs="Calibri"/>
          <w:kern w:val="24"/>
          <w:sz w:val="24"/>
          <w:szCs w:val="24"/>
          <w:lang w:eastAsia="pl-PL"/>
        </w:rPr>
        <w:t>%</w:t>
      </w:r>
      <w:r w:rsidR="00C47D27">
        <w:rPr>
          <w:rFonts w:ascii="Calibri" w:eastAsia="+mn-ea" w:hAnsi="Calibri" w:cs="Calibri"/>
          <w:kern w:val="24"/>
          <w:sz w:val="24"/>
          <w:szCs w:val="24"/>
          <w:lang w:eastAsia="pl-PL"/>
        </w:rPr>
        <w:t>,</w:t>
      </w:r>
    </w:p>
    <w:p w14:paraId="40A5A99F" w14:textId="77777777" w:rsidR="00590136" w:rsidRDefault="00C8243C" w:rsidP="00590136">
      <w:pPr>
        <w:numPr>
          <w:ilvl w:val="0"/>
          <w:numId w:val="5"/>
        </w:numPr>
        <w:kinsoku w:val="0"/>
        <w:overflowPunct w:val="0"/>
        <w:spacing w:after="0" w:line="240" w:lineRule="auto"/>
        <w:ind w:left="709"/>
        <w:contextualSpacing/>
        <w:jc w:val="both"/>
        <w:textAlignment w:val="baseline"/>
        <w:rPr>
          <w:rFonts w:ascii="Calibri" w:eastAsia="Times New Roman" w:hAnsi="Calibri" w:cs="Calibri"/>
          <w:sz w:val="24"/>
          <w:szCs w:val="24"/>
          <w:lang w:eastAsia="pl-PL"/>
        </w:rPr>
      </w:pPr>
      <w:r w:rsidRPr="00590136">
        <w:rPr>
          <w:rFonts w:ascii="Calibri" w:eastAsia="+mn-ea" w:hAnsi="Calibri" w:cs="Calibri"/>
          <w:kern w:val="24"/>
          <w:sz w:val="24"/>
          <w:szCs w:val="24"/>
          <w:lang w:eastAsia="pl-PL"/>
        </w:rPr>
        <w:t>Rozboju kradzieży i wymuszenia rozbójniczego – 20%</w:t>
      </w:r>
      <w:r w:rsidR="00C47D27">
        <w:rPr>
          <w:rFonts w:ascii="Calibri" w:eastAsia="+mn-ea" w:hAnsi="Calibri" w:cs="Calibri"/>
          <w:kern w:val="24"/>
          <w:sz w:val="24"/>
          <w:szCs w:val="24"/>
          <w:lang w:eastAsia="pl-PL"/>
        </w:rPr>
        <w:t>,</w:t>
      </w:r>
    </w:p>
    <w:p w14:paraId="2E690B42" w14:textId="77777777" w:rsidR="00590136" w:rsidRDefault="00C8243C" w:rsidP="00590136">
      <w:pPr>
        <w:numPr>
          <w:ilvl w:val="0"/>
          <w:numId w:val="5"/>
        </w:numPr>
        <w:kinsoku w:val="0"/>
        <w:overflowPunct w:val="0"/>
        <w:spacing w:after="0" w:line="240" w:lineRule="auto"/>
        <w:ind w:left="709"/>
        <w:contextualSpacing/>
        <w:jc w:val="both"/>
        <w:textAlignment w:val="baseline"/>
        <w:rPr>
          <w:rFonts w:ascii="Calibri" w:eastAsia="Times New Roman" w:hAnsi="Calibri" w:cs="Calibri"/>
          <w:sz w:val="24"/>
          <w:szCs w:val="24"/>
          <w:lang w:eastAsia="pl-PL"/>
        </w:rPr>
      </w:pPr>
      <w:r w:rsidRPr="00590136">
        <w:rPr>
          <w:rFonts w:ascii="Calibri" w:eastAsia="+mn-ea" w:hAnsi="Calibri" w:cs="Calibri"/>
          <w:kern w:val="24"/>
          <w:sz w:val="24"/>
          <w:szCs w:val="24"/>
          <w:lang w:eastAsia="pl-PL"/>
        </w:rPr>
        <w:t>Zgwałceń – 16%</w:t>
      </w:r>
      <w:r w:rsidR="00C47D27">
        <w:rPr>
          <w:rFonts w:ascii="Calibri" w:eastAsia="+mn-ea" w:hAnsi="Calibri" w:cs="Calibri"/>
          <w:kern w:val="24"/>
          <w:sz w:val="24"/>
          <w:szCs w:val="24"/>
          <w:lang w:eastAsia="pl-PL"/>
        </w:rPr>
        <w:t>,</w:t>
      </w:r>
    </w:p>
    <w:p w14:paraId="0EE1BC4B" w14:textId="77777777" w:rsidR="00590136" w:rsidRDefault="00C8243C" w:rsidP="00590136">
      <w:pPr>
        <w:numPr>
          <w:ilvl w:val="0"/>
          <w:numId w:val="5"/>
        </w:numPr>
        <w:kinsoku w:val="0"/>
        <w:overflowPunct w:val="0"/>
        <w:spacing w:after="0" w:line="240" w:lineRule="auto"/>
        <w:ind w:left="709"/>
        <w:contextualSpacing/>
        <w:jc w:val="both"/>
        <w:textAlignment w:val="baseline"/>
        <w:rPr>
          <w:rFonts w:ascii="Calibri" w:eastAsia="Times New Roman" w:hAnsi="Calibri" w:cs="Calibri"/>
          <w:sz w:val="24"/>
          <w:szCs w:val="24"/>
          <w:lang w:eastAsia="pl-PL"/>
        </w:rPr>
      </w:pPr>
      <w:r w:rsidRPr="00590136">
        <w:rPr>
          <w:rFonts w:ascii="Calibri" w:eastAsia="+mn-ea" w:hAnsi="Calibri" w:cs="Calibri"/>
          <w:kern w:val="24"/>
          <w:sz w:val="24"/>
          <w:szCs w:val="24"/>
          <w:lang w:eastAsia="pl-PL"/>
        </w:rPr>
        <w:t>Kradzieży z włamaniem – 12%</w:t>
      </w:r>
      <w:r w:rsidR="00C47D27">
        <w:rPr>
          <w:rFonts w:ascii="Calibri" w:eastAsia="+mn-ea" w:hAnsi="Calibri" w:cs="Calibri"/>
          <w:kern w:val="24"/>
          <w:sz w:val="24"/>
          <w:szCs w:val="24"/>
          <w:lang w:eastAsia="pl-PL"/>
        </w:rPr>
        <w:t>,</w:t>
      </w:r>
    </w:p>
    <w:p w14:paraId="05015082" w14:textId="77777777" w:rsidR="00C8243C" w:rsidRPr="00590136" w:rsidRDefault="00C8243C" w:rsidP="00590136">
      <w:pPr>
        <w:numPr>
          <w:ilvl w:val="0"/>
          <w:numId w:val="5"/>
        </w:numPr>
        <w:kinsoku w:val="0"/>
        <w:overflowPunct w:val="0"/>
        <w:spacing w:after="0" w:line="240" w:lineRule="auto"/>
        <w:ind w:left="709"/>
        <w:contextualSpacing/>
        <w:jc w:val="both"/>
        <w:textAlignment w:val="baseline"/>
        <w:rPr>
          <w:rFonts w:ascii="Calibri" w:eastAsia="Times New Roman" w:hAnsi="Calibri" w:cs="Calibri"/>
          <w:sz w:val="24"/>
          <w:szCs w:val="24"/>
          <w:lang w:eastAsia="pl-PL"/>
        </w:rPr>
      </w:pPr>
      <w:r w:rsidRPr="00590136">
        <w:rPr>
          <w:rFonts w:ascii="Calibri" w:eastAsia="+mn-ea" w:hAnsi="Calibri" w:cs="Calibri"/>
          <w:kern w:val="24"/>
          <w:sz w:val="24"/>
          <w:szCs w:val="24"/>
          <w:lang w:eastAsia="pl-PL"/>
        </w:rPr>
        <w:t>Kradzieży cudzej rzeczy – 7%</w:t>
      </w:r>
      <w:r w:rsidR="00C47D27">
        <w:rPr>
          <w:rFonts w:ascii="Calibri" w:eastAsia="+mn-ea" w:hAnsi="Calibri" w:cs="Calibri"/>
          <w:kern w:val="24"/>
          <w:sz w:val="24"/>
          <w:szCs w:val="24"/>
          <w:lang w:eastAsia="pl-PL"/>
        </w:rPr>
        <w:t>.</w:t>
      </w:r>
    </w:p>
    <w:p w14:paraId="1E7A34BD" w14:textId="77777777" w:rsidR="00C8243C" w:rsidRDefault="00C8243C" w:rsidP="002B3C3F">
      <w:pPr>
        <w:spacing w:before="120" w:after="0"/>
        <w:ind w:firstLine="349"/>
        <w:jc w:val="both"/>
        <w:rPr>
          <w:rFonts w:eastAsia="+mn-ea" w:cs="Calibri"/>
          <w:kern w:val="24"/>
          <w:sz w:val="24"/>
          <w:szCs w:val="24"/>
          <w:lang w:eastAsia="pl-PL"/>
        </w:rPr>
      </w:pPr>
      <w:r w:rsidRPr="00F22D51">
        <w:rPr>
          <w:rFonts w:eastAsia="+mn-ea" w:cs="Calibri"/>
          <w:kern w:val="24"/>
          <w:sz w:val="24"/>
          <w:szCs w:val="24"/>
          <w:lang w:eastAsia="pl-PL"/>
        </w:rPr>
        <w:t>W porównaniu do lat ubiegłych w 2020 r. zanotowano z</w:t>
      </w:r>
      <w:r w:rsidR="002B3C3F">
        <w:rPr>
          <w:rFonts w:eastAsia="+mn-ea" w:cs="Calibri"/>
          <w:kern w:val="24"/>
          <w:sz w:val="24"/>
          <w:szCs w:val="24"/>
          <w:lang w:eastAsia="pl-PL"/>
        </w:rPr>
        <w:t>większenie udziału nietrzeźwych</w:t>
      </w:r>
      <w:r w:rsidR="002B3C3F">
        <w:rPr>
          <w:rFonts w:eastAsia="+mn-ea" w:cs="Calibri"/>
          <w:kern w:val="24"/>
          <w:sz w:val="24"/>
          <w:szCs w:val="24"/>
          <w:lang w:eastAsia="pl-PL"/>
        </w:rPr>
        <w:br/>
      </w:r>
      <w:r w:rsidRPr="00F22D51">
        <w:rPr>
          <w:rFonts w:eastAsia="+mn-ea" w:cs="Calibri"/>
          <w:kern w:val="24"/>
          <w:sz w:val="24"/>
          <w:szCs w:val="24"/>
          <w:lang w:eastAsia="pl-PL"/>
        </w:rPr>
        <w:t>w zabójstwach o 50% w porównaniu do 2018 roku oraz o 40% w porównaniu do 2019 roku.  Udział nietrzeźwych w kategoriach: uszczerbek na zdrowiu i zgwałcenia utrzymuje się na porównywalnym poziomie. W kategoriach rozbój, kradzież i wymuszenie rozbójnicze oraz udział w bójce i pobiciu zauważalny jest coroczny spadek udziału nietrzeźwych wśród podejrzanych.</w:t>
      </w:r>
    </w:p>
    <w:p w14:paraId="51460243" w14:textId="77777777" w:rsidR="002259E6" w:rsidRPr="00AD0A96" w:rsidRDefault="00326F47" w:rsidP="006706A5">
      <w:pPr>
        <w:spacing w:before="120" w:after="0"/>
        <w:jc w:val="both"/>
        <w:rPr>
          <w:b/>
          <w:sz w:val="18"/>
          <w:szCs w:val="18"/>
        </w:rPr>
      </w:pPr>
      <w:r w:rsidRPr="00AD0A96">
        <w:rPr>
          <w:b/>
          <w:sz w:val="18"/>
          <w:szCs w:val="18"/>
        </w:rPr>
        <w:t>Wykres 2</w:t>
      </w:r>
      <w:r w:rsidR="00AD0A96" w:rsidRPr="00AD0A96">
        <w:rPr>
          <w:b/>
          <w:sz w:val="18"/>
          <w:szCs w:val="18"/>
        </w:rPr>
        <w:t>4</w:t>
      </w:r>
      <w:r w:rsidR="002259E6" w:rsidRPr="00AD0A96">
        <w:rPr>
          <w:b/>
          <w:sz w:val="18"/>
          <w:szCs w:val="18"/>
        </w:rPr>
        <w:t>.Liczba nietrzeźwych sprawców podejrzanych w kateg</w:t>
      </w:r>
      <w:r w:rsidR="006B4176">
        <w:rPr>
          <w:b/>
          <w:sz w:val="18"/>
          <w:szCs w:val="18"/>
        </w:rPr>
        <w:t>oriach przestępstw w latach 2018 - 2020</w:t>
      </w:r>
    </w:p>
    <w:p w14:paraId="05D1A8BF" w14:textId="77777777" w:rsidR="00BF77B9" w:rsidRPr="002259E6" w:rsidRDefault="002259E6" w:rsidP="00467CA1">
      <w:pPr>
        <w:kinsoku w:val="0"/>
        <w:overflowPunct w:val="0"/>
        <w:jc w:val="center"/>
        <w:textAlignment w:val="baseline"/>
        <w:rPr>
          <w:rFonts w:eastAsia="+mn-ea" w:cs="Calibri"/>
          <w:kern w:val="24"/>
          <w:sz w:val="24"/>
          <w:szCs w:val="24"/>
          <w:lang w:eastAsia="pl-PL"/>
        </w:rPr>
      </w:pPr>
      <w:r>
        <w:rPr>
          <w:rFonts w:eastAsia="+mn-ea" w:cs="Calibri"/>
          <w:noProof/>
          <w:kern w:val="24"/>
          <w:sz w:val="24"/>
          <w:szCs w:val="24"/>
          <w:lang w:eastAsia="pl-PL"/>
        </w:rPr>
        <w:drawing>
          <wp:inline distT="0" distB="0" distL="0" distR="0" wp14:anchorId="37C8C141" wp14:editId="2BAAA0AC">
            <wp:extent cx="5683885" cy="2149434"/>
            <wp:effectExtent l="0" t="0" r="0" b="3810"/>
            <wp:docPr id="8" name="Wykres 8" descr="Wykres przedstawia liczbę nietrzeźwych sprawców podejrzanych w kategoriach przestępstw takich jak zabójstwo, uszczerbek na zdrowiu, udział w bójce lub pobiciu, zgwałcenia, kradzież cudzej rzeczy, kradzież z włamaniem, rozbój, kradzież i wymuszenie rozbójnicze oraz uszkodzenie rzeczy w latach" title="Liczba nietrzeźwych sprawców podejrzanych w kategoriach przestępstw w latach 2017 - 20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57436A26" w14:textId="77777777" w:rsidR="003C0292" w:rsidRDefault="002259E6" w:rsidP="00837331">
      <w:pPr>
        <w:spacing w:after="0" w:line="240" w:lineRule="auto"/>
        <w:contextualSpacing/>
        <w:jc w:val="both"/>
        <w:rPr>
          <w:i/>
          <w:sz w:val="20"/>
          <w:szCs w:val="20"/>
        </w:rPr>
      </w:pPr>
      <w:r>
        <w:rPr>
          <w:i/>
          <w:sz w:val="20"/>
          <w:szCs w:val="20"/>
        </w:rPr>
        <w:t xml:space="preserve">Źródło: </w:t>
      </w:r>
      <w:r w:rsidRPr="000354B3">
        <w:rPr>
          <w:i/>
          <w:sz w:val="20"/>
          <w:szCs w:val="20"/>
        </w:rPr>
        <w:t xml:space="preserve">Opracowanie własne </w:t>
      </w:r>
      <w:r w:rsidR="00292CA5" w:rsidRPr="00292CA5">
        <w:rPr>
          <w:i/>
          <w:sz w:val="20"/>
          <w:szCs w:val="20"/>
        </w:rPr>
        <w:t xml:space="preserve">Departamentu Zdrowia, Rodziny, Równego Traktowania i Polityki Społecznej </w:t>
      </w:r>
      <w:r w:rsidRPr="000354B3">
        <w:rPr>
          <w:i/>
          <w:sz w:val="20"/>
          <w:szCs w:val="20"/>
        </w:rPr>
        <w:t>UMWM na podstawie danych</w:t>
      </w:r>
      <w:r w:rsidR="00C8243C">
        <w:rPr>
          <w:i/>
          <w:sz w:val="20"/>
          <w:szCs w:val="20"/>
        </w:rPr>
        <w:t xml:space="preserve"> z Komendy W</w:t>
      </w:r>
      <w:r w:rsidR="0001637E">
        <w:rPr>
          <w:i/>
          <w:sz w:val="20"/>
          <w:szCs w:val="20"/>
        </w:rPr>
        <w:t>ojewódzkiej Policji w Krakowie.</w:t>
      </w:r>
    </w:p>
    <w:p w14:paraId="504C0793" w14:textId="77777777" w:rsidR="007D37D3" w:rsidRPr="00F22D51" w:rsidRDefault="007D37D3" w:rsidP="00EA149B">
      <w:pPr>
        <w:spacing w:before="120" w:after="0"/>
        <w:ind w:firstLine="357"/>
        <w:jc w:val="both"/>
        <w:rPr>
          <w:sz w:val="24"/>
          <w:szCs w:val="24"/>
        </w:rPr>
      </w:pPr>
      <w:r w:rsidRPr="00F22D51">
        <w:rPr>
          <w:sz w:val="24"/>
          <w:szCs w:val="24"/>
        </w:rPr>
        <w:lastRenderedPageBreak/>
        <w:t xml:space="preserve">Z danych w publikacji Narodowego Instytutu Zdrowia Publicznego </w:t>
      </w:r>
      <w:r w:rsidR="00C47D27" w:rsidRPr="00C47D27">
        <w:rPr>
          <w:sz w:val="24"/>
          <w:szCs w:val="24"/>
        </w:rPr>
        <w:t>PZH – Państwowego Instytutu Badawczego</w:t>
      </w:r>
      <w:r w:rsidRPr="00F22D51">
        <w:rPr>
          <w:sz w:val="24"/>
          <w:szCs w:val="24"/>
        </w:rPr>
        <w:t xml:space="preserve"> dotyczącej sytuacji zdrowotnej ludności Polski i jej uwarunkowań</w:t>
      </w:r>
      <w:r w:rsidRPr="00F22D51">
        <w:rPr>
          <w:rStyle w:val="Odwoanieprzypisudolnego"/>
          <w:sz w:val="24"/>
          <w:szCs w:val="24"/>
        </w:rPr>
        <w:footnoteReference w:id="34"/>
      </w:r>
      <w:r w:rsidRPr="00F22D51">
        <w:rPr>
          <w:sz w:val="24"/>
          <w:szCs w:val="24"/>
        </w:rPr>
        <w:t xml:space="preserve"> wynika, że ważnym czynnikiem ryzyka wypadku drogowego jest kierowanie pojazdem po spożyciu alkoholu lub pod wpływem substancji ps</w:t>
      </w:r>
      <w:r w:rsidR="004E4651" w:rsidRPr="00F22D51">
        <w:rPr>
          <w:sz w:val="24"/>
          <w:szCs w:val="24"/>
        </w:rPr>
        <w:t xml:space="preserve">ychoaktywnych. Według danych </w:t>
      </w:r>
      <w:r w:rsidR="00C47D27" w:rsidRPr="00C47D27">
        <w:rPr>
          <w:sz w:val="24"/>
          <w:szCs w:val="24"/>
        </w:rPr>
        <w:t xml:space="preserve">Komendy Głównej Policji </w:t>
      </w:r>
      <w:r w:rsidR="00C47D27">
        <w:rPr>
          <w:sz w:val="24"/>
          <w:szCs w:val="24"/>
        </w:rPr>
        <w:t>(</w:t>
      </w:r>
      <w:r w:rsidR="004E4651" w:rsidRPr="00F22D51">
        <w:rPr>
          <w:sz w:val="24"/>
          <w:szCs w:val="24"/>
        </w:rPr>
        <w:t>KG</w:t>
      </w:r>
      <w:r w:rsidRPr="00F22D51">
        <w:rPr>
          <w:sz w:val="24"/>
          <w:szCs w:val="24"/>
        </w:rPr>
        <w:t>P</w:t>
      </w:r>
      <w:r w:rsidR="00C47D27">
        <w:rPr>
          <w:sz w:val="24"/>
          <w:szCs w:val="24"/>
        </w:rPr>
        <w:t>)</w:t>
      </w:r>
      <w:r w:rsidRPr="00F22D51">
        <w:rPr>
          <w:sz w:val="24"/>
          <w:szCs w:val="24"/>
        </w:rPr>
        <w:t xml:space="preserve"> odsetek nietrzeźwych uczestniczących w wypadkach drogowych spadał od roku 2000. </w:t>
      </w:r>
      <w:r w:rsidR="004E4651" w:rsidRPr="00F22D51">
        <w:rPr>
          <w:sz w:val="24"/>
          <w:szCs w:val="24"/>
        </w:rPr>
        <w:t>P</w:t>
      </w:r>
      <w:r w:rsidRPr="00F22D51">
        <w:rPr>
          <w:sz w:val="24"/>
          <w:szCs w:val="24"/>
        </w:rPr>
        <w:t>rzeprowadzon</w:t>
      </w:r>
      <w:r w:rsidR="004E4651" w:rsidRPr="00F22D51">
        <w:rPr>
          <w:sz w:val="24"/>
          <w:szCs w:val="24"/>
        </w:rPr>
        <w:t>e</w:t>
      </w:r>
      <w:r w:rsidRPr="00F22D51">
        <w:rPr>
          <w:sz w:val="24"/>
          <w:szCs w:val="24"/>
        </w:rPr>
        <w:t xml:space="preserve"> w krajach UE badania na temat zachowania kierowców pokazały, że problem kierowania pojazdem pod wpływem nie tylko alkoholu, ale i innych substancji psychoaktywnych stanowi wyzwanie dla bezpieczeństwa ruchu drogowego. W badaniach tych oszacowano, że w Polsce 12% wszystkich badanych kierujących de</w:t>
      </w:r>
      <w:r w:rsidR="004E4651" w:rsidRPr="00F22D51">
        <w:rPr>
          <w:sz w:val="24"/>
          <w:szCs w:val="24"/>
        </w:rPr>
        <w:t>klarowało, że w ciągu roku przy</w:t>
      </w:r>
      <w:r w:rsidRPr="00F22D51">
        <w:rPr>
          <w:sz w:val="24"/>
          <w:szCs w:val="24"/>
        </w:rPr>
        <w:t>najmniej raz kierowali pojazdem pod wpływem alkoholu, a 18% po zażyciu leku mogącego powodować ograniczenia w zdolności do kierowania. W Polsce ww. odsetki były niższe od przeciętnych w UE.</w:t>
      </w:r>
    </w:p>
    <w:p w14:paraId="0FCB6F18" w14:textId="77777777" w:rsidR="003C0292" w:rsidRPr="00F22D51" w:rsidRDefault="003C0292" w:rsidP="00464A68">
      <w:pPr>
        <w:spacing w:after="0"/>
        <w:ind w:firstLine="360"/>
        <w:jc w:val="both"/>
        <w:rPr>
          <w:sz w:val="24"/>
          <w:szCs w:val="24"/>
        </w:rPr>
      </w:pPr>
      <w:r w:rsidRPr="00F22D51">
        <w:rPr>
          <w:sz w:val="24"/>
          <w:szCs w:val="24"/>
        </w:rPr>
        <w:t xml:space="preserve">Z </w:t>
      </w:r>
      <w:r w:rsidR="00C87D8B" w:rsidRPr="00F22D51">
        <w:rPr>
          <w:sz w:val="24"/>
          <w:szCs w:val="24"/>
        </w:rPr>
        <w:t>danych</w:t>
      </w:r>
      <w:r w:rsidRPr="00F22D51">
        <w:rPr>
          <w:sz w:val="24"/>
          <w:szCs w:val="24"/>
        </w:rPr>
        <w:t xml:space="preserve"> </w:t>
      </w:r>
      <w:r w:rsidR="00C87D8B" w:rsidRPr="00F22D51">
        <w:rPr>
          <w:sz w:val="24"/>
          <w:szCs w:val="24"/>
        </w:rPr>
        <w:t xml:space="preserve">Wydziału Ruchu Drogowego </w:t>
      </w:r>
      <w:r w:rsidRPr="00F22D51">
        <w:rPr>
          <w:sz w:val="24"/>
          <w:szCs w:val="24"/>
        </w:rPr>
        <w:t xml:space="preserve">Komendy Wojewódzkiej Policji w </w:t>
      </w:r>
      <w:r w:rsidR="008951BD" w:rsidRPr="00F22D51">
        <w:rPr>
          <w:sz w:val="24"/>
          <w:szCs w:val="24"/>
        </w:rPr>
        <w:t>Krakowie wynika</w:t>
      </w:r>
      <w:r w:rsidR="007E2F3D">
        <w:rPr>
          <w:sz w:val="24"/>
          <w:szCs w:val="24"/>
        </w:rPr>
        <w:t>,</w:t>
      </w:r>
      <w:r w:rsidR="008951BD" w:rsidRPr="00F22D51">
        <w:rPr>
          <w:sz w:val="24"/>
          <w:szCs w:val="24"/>
        </w:rPr>
        <w:t xml:space="preserve"> że w 20</w:t>
      </w:r>
      <w:r w:rsidR="00B010A8" w:rsidRPr="00F22D51">
        <w:rPr>
          <w:sz w:val="24"/>
          <w:szCs w:val="24"/>
        </w:rPr>
        <w:t>20</w:t>
      </w:r>
      <w:r w:rsidR="008951BD" w:rsidRPr="00F22D51">
        <w:rPr>
          <w:sz w:val="24"/>
          <w:szCs w:val="24"/>
        </w:rPr>
        <w:t xml:space="preserve"> roku </w:t>
      </w:r>
      <w:r w:rsidR="00275E9B" w:rsidRPr="00F22D51">
        <w:rPr>
          <w:sz w:val="24"/>
          <w:szCs w:val="24"/>
        </w:rPr>
        <w:t>ujawniono</w:t>
      </w:r>
      <w:r w:rsidR="008951BD" w:rsidRPr="00F22D51">
        <w:rPr>
          <w:sz w:val="24"/>
          <w:szCs w:val="24"/>
        </w:rPr>
        <w:t xml:space="preserve"> </w:t>
      </w:r>
      <w:r w:rsidR="00B010A8" w:rsidRPr="00F22D51">
        <w:rPr>
          <w:sz w:val="24"/>
          <w:szCs w:val="24"/>
        </w:rPr>
        <w:t>5 378</w:t>
      </w:r>
      <w:r w:rsidR="008951BD" w:rsidRPr="00F22D51">
        <w:rPr>
          <w:sz w:val="24"/>
          <w:szCs w:val="24"/>
        </w:rPr>
        <w:t xml:space="preserve"> nietrzeźwych kierujących, tj. o </w:t>
      </w:r>
      <w:r w:rsidR="00275E9B" w:rsidRPr="00F22D51">
        <w:rPr>
          <w:sz w:val="24"/>
          <w:szCs w:val="24"/>
        </w:rPr>
        <w:t>ponad 36</w:t>
      </w:r>
      <w:r w:rsidR="008951BD" w:rsidRPr="00F22D51">
        <w:rPr>
          <w:sz w:val="24"/>
          <w:szCs w:val="24"/>
        </w:rPr>
        <w:t>% mniej niż w 201</w:t>
      </w:r>
      <w:r w:rsidR="00275E9B" w:rsidRPr="00F22D51">
        <w:rPr>
          <w:sz w:val="24"/>
          <w:szCs w:val="24"/>
        </w:rPr>
        <w:t>9</w:t>
      </w:r>
      <w:r w:rsidR="008951BD" w:rsidRPr="00F22D51">
        <w:rPr>
          <w:sz w:val="24"/>
          <w:szCs w:val="24"/>
        </w:rPr>
        <w:t xml:space="preserve"> roku (</w:t>
      </w:r>
      <w:r w:rsidR="00275E9B" w:rsidRPr="00F22D51">
        <w:rPr>
          <w:sz w:val="24"/>
          <w:szCs w:val="24"/>
        </w:rPr>
        <w:t>8 463</w:t>
      </w:r>
      <w:r w:rsidR="008951BD" w:rsidRPr="00F22D51">
        <w:rPr>
          <w:sz w:val="24"/>
          <w:szCs w:val="24"/>
        </w:rPr>
        <w:t>).</w:t>
      </w:r>
      <w:r w:rsidR="00C87D8B" w:rsidRPr="00F22D51">
        <w:rPr>
          <w:rStyle w:val="Odwoanieprzypisudolnego"/>
          <w:sz w:val="24"/>
          <w:szCs w:val="24"/>
        </w:rPr>
        <w:footnoteReference w:id="35"/>
      </w:r>
      <w:r w:rsidRPr="00F22D51">
        <w:rPr>
          <w:sz w:val="24"/>
          <w:szCs w:val="24"/>
        </w:rPr>
        <w:t xml:space="preserve"> </w:t>
      </w:r>
      <w:r w:rsidR="00275E9B" w:rsidRPr="00F22D51">
        <w:rPr>
          <w:sz w:val="24"/>
          <w:szCs w:val="24"/>
        </w:rPr>
        <w:t>P</w:t>
      </w:r>
      <w:r w:rsidR="00435A3C">
        <w:rPr>
          <w:sz w:val="24"/>
          <w:szCs w:val="24"/>
        </w:rPr>
        <w:t>owyższe miało związek z mniejszą</w:t>
      </w:r>
      <w:r w:rsidR="00275E9B" w:rsidRPr="00F22D51">
        <w:rPr>
          <w:sz w:val="24"/>
          <w:szCs w:val="24"/>
        </w:rPr>
        <w:t xml:space="preserve"> </w:t>
      </w:r>
      <w:r w:rsidR="00AE3A22">
        <w:rPr>
          <w:sz w:val="24"/>
          <w:szCs w:val="24"/>
        </w:rPr>
        <w:t>liczbą</w:t>
      </w:r>
      <w:r w:rsidR="00275E9B" w:rsidRPr="00F22D51">
        <w:rPr>
          <w:sz w:val="24"/>
          <w:szCs w:val="24"/>
        </w:rPr>
        <w:t xml:space="preserve"> przeprowadzonych badań kierujących na zawartość alkoholu w wydychanym powietrzu z powodu epidemii COVID-19.</w:t>
      </w:r>
      <w:r w:rsidR="00275E9B" w:rsidRPr="00F22D51">
        <w:rPr>
          <w:sz w:val="24"/>
          <w:szCs w:val="24"/>
        </w:rPr>
        <w:br/>
        <w:t xml:space="preserve">W 2020 r. </w:t>
      </w:r>
      <w:r w:rsidR="003944F4" w:rsidRPr="00F22D51">
        <w:rPr>
          <w:sz w:val="24"/>
          <w:szCs w:val="24"/>
        </w:rPr>
        <w:t xml:space="preserve">nietrzeźwi </w:t>
      </w:r>
      <w:r w:rsidR="00275E9B" w:rsidRPr="00F22D51">
        <w:rPr>
          <w:sz w:val="24"/>
          <w:szCs w:val="24"/>
        </w:rPr>
        <w:t xml:space="preserve">kierowcy byli sprawcami </w:t>
      </w:r>
      <w:r w:rsidR="003944F4" w:rsidRPr="00F22D51">
        <w:rPr>
          <w:sz w:val="24"/>
          <w:szCs w:val="24"/>
        </w:rPr>
        <w:t>149 wypadków drogowych (164 w 2019 r.) i 721 kolizji (654 w 2019 r.) W wypadkach zginęło 7 osób (5 w 2019 r.), a 164 zostało rannych (193 w 2019 r.). Nietrzeźwi piesi spowodowali 35 wypadków drogowych (46 w 2019 r.), w których 3 osoby zginęły (3 w 2019 r.), a 33 zostały ranne (43 w 2019 r.). Spowodowali także 30 kolizji drogowych (35 w 2019 r.)</w:t>
      </w:r>
      <w:r w:rsidR="00786EC8" w:rsidRPr="00F22D51">
        <w:rPr>
          <w:sz w:val="24"/>
          <w:szCs w:val="24"/>
        </w:rPr>
        <w:t>.</w:t>
      </w:r>
    </w:p>
    <w:p w14:paraId="0A719349" w14:textId="77777777" w:rsidR="002B3C3F" w:rsidRDefault="00786EC8" w:rsidP="002B3C3F">
      <w:pPr>
        <w:shd w:val="clear" w:color="auto" w:fill="FFFFFF"/>
        <w:spacing w:after="0"/>
        <w:ind w:firstLine="360"/>
        <w:jc w:val="both"/>
        <w:rPr>
          <w:sz w:val="24"/>
          <w:szCs w:val="24"/>
        </w:rPr>
      </w:pPr>
      <w:r w:rsidRPr="00F22D51">
        <w:rPr>
          <w:sz w:val="24"/>
          <w:szCs w:val="24"/>
        </w:rPr>
        <w:t>Kierujący w przedziale wiekowym 25-39 w 2020</w:t>
      </w:r>
      <w:r w:rsidR="00EA149B">
        <w:rPr>
          <w:sz w:val="24"/>
          <w:szCs w:val="24"/>
        </w:rPr>
        <w:t xml:space="preserve"> </w:t>
      </w:r>
      <w:r w:rsidRPr="00F22D51">
        <w:rPr>
          <w:sz w:val="24"/>
          <w:szCs w:val="24"/>
        </w:rPr>
        <w:t>r. spowodowali n</w:t>
      </w:r>
      <w:r w:rsidR="003D76ED" w:rsidRPr="00F22D51">
        <w:rPr>
          <w:sz w:val="24"/>
          <w:szCs w:val="24"/>
        </w:rPr>
        <w:t>ajwięcej wypadków</w:t>
      </w:r>
      <w:r w:rsidR="00590136">
        <w:rPr>
          <w:sz w:val="24"/>
          <w:szCs w:val="24"/>
        </w:rPr>
        <w:br/>
      </w:r>
      <w:r w:rsidRPr="00F22D51">
        <w:rPr>
          <w:sz w:val="24"/>
          <w:szCs w:val="24"/>
        </w:rPr>
        <w:t>i kolizji drogowych</w:t>
      </w:r>
      <w:r w:rsidR="003D76ED" w:rsidRPr="00F22D51">
        <w:rPr>
          <w:sz w:val="24"/>
          <w:szCs w:val="24"/>
        </w:rPr>
        <w:t xml:space="preserve">, w których </w:t>
      </w:r>
      <w:r w:rsidRPr="00F22D51">
        <w:rPr>
          <w:sz w:val="24"/>
          <w:szCs w:val="24"/>
        </w:rPr>
        <w:t>2 osoby zginęły, a 58 zostało rannych</w:t>
      </w:r>
      <w:r w:rsidR="003D76ED" w:rsidRPr="00F22D51">
        <w:rPr>
          <w:sz w:val="24"/>
          <w:szCs w:val="24"/>
        </w:rPr>
        <w:t>.</w:t>
      </w:r>
      <w:r w:rsidR="003D76ED" w:rsidRPr="00837331">
        <w:rPr>
          <w:sz w:val="24"/>
          <w:szCs w:val="24"/>
        </w:rPr>
        <w:t xml:space="preserve"> </w:t>
      </w:r>
    </w:p>
    <w:p w14:paraId="422C0766" w14:textId="77777777" w:rsidR="003D76ED" w:rsidRPr="00AD0A96" w:rsidRDefault="003D76ED" w:rsidP="002B3C3F">
      <w:pPr>
        <w:shd w:val="clear" w:color="auto" w:fill="FFFFFF"/>
        <w:spacing w:before="120" w:after="0"/>
        <w:ind w:firstLine="357"/>
        <w:jc w:val="both"/>
        <w:rPr>
          <w:b/>
          <w:sz w:val="18"/>
          <w:szCs w:val="18"/>
        </w:rPr>
      </w:pPr>
      <w:r w:rsidRPr="00AD0A96">
        <w:rPr>
          <w:b/>
          <w:sz w:val="18"/>
          <w:szCs w:val="18"/>
        </w:rPr>
        <w:t xml:space="preserve">Wykres </w:t>
      </w:r>
      <w:r w:rsidR="00326F47" w:rsidRPr="00AD0A96">
        <w:rPr>
          <w:b/>
          <w:sz w:val="18"/>
          <w:szCs w:val="18"/>
        </w:rPr>
        <w:t>2</w:t>
      </w:r>
      <w:r w:rsidR="00AD0A96" w:rsidRPr="00AD0A96">
        <w:rPr>
          <w:b/>
          <w:sz w:val="18"/>
          <w:szCs w:val="18"/>
        </w:rPr>
        <w:t>5</w:t>
      </w:r>
      <w:r w:rsidRPr="00AD0A96">
        <w:rPr>
          <w:b/>
          <w:sz w:val="18"/>
          <w:szCs w:val="18"/>
        </w:rPr>
        <w:t xml:space="preserve">. Liczba </w:t>
      </w:r>
      <w:r w:rsidR="00786EC8" w:rsidRPr="00AD0A96">
        <w:rPr>
          <w:b/>
          <w:sz w:val="18"/>
          <w:szCs w:val="18"/>
        </w:rPr>
        <w:t>ujawnionych</w:t>
      </w:r>
      <w:r w:rsidRPr="00AD0A96">
        <w:rPr>
          <w:b/>
          <w:sz w:val="18"/>
          <w:szCs w:val="18"/>
        </w:rPr>
        <w:t xml:space="preserve"> </w:t>
      </w:r>
      <w:r w:rsidR="00786EC8" w:rsidRPr="00AD0A96">
        <w:rPr>
          <w:b/>
          <w:sz w:val="18"/>
          <w:szCs w:val="18"/>
        </w:rPr>
        <w:t>nietrzeźwych kierujących</w:t>
      </w:r>
    </w:p>
    <w:p w14:paraId="2E24B085" w14:textId="77777777" w:rsidR="003D76ED" w:rsidRDefault="00786EC8" w:rsidP="005A381A">
      <w:pPr>
        <w:spacing w:after="0"/>
        <w:jc w:val="center"/>
        <w:rPr>
          <w:b/>
          <w:sz w:val="20"/>
          <w:szCs w:val="20"/>
        </w:rPr>
      </w:pPr>
      <w:r>
        <w:rPr>
          <w:b/>
          <w:noProof/>
          <w:sz w:val="20"/>
          <w:szCs w:val="20"/>
          <w:lang w:eastAsia="pl-PL"/>
        </w:rPr>
        <w:drawing>
          <wp:inline distT="0" distB="0" distL="0" distR="0" wp14:anchorId="4BE2B9F4" wp14:editId="5404ACD1">
            <wp:extent cx="4500245" cy="1645920"/>
            <wp:effectExtent l="0" t="0" r="0" b="0"/>
            <wp:docPr id="12" name="Wykres 12" descr="na wykresie zaprezentowano liczbę  nietrzeźwych kierujących ujawnionych w latach 2017, 2018, 2019 oraz 20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50949756" w14:textId="77777777" w:rsidR="004B152E" w:rsidRDefault="005A381A" w:rsidP="00786EC8">
      <w:pPr>
        <w:spacing w:after="0" w:line="240" w:lineRule="auto"/>
        <w:contextualSpacing/>
        <w:jc w:val="both"/>
        <w:rPr>
          <w:i/>
          <w:sz w:val="20"/>
          <w:szCs w:val="20"/>
        </w:rPr>
      </w:pPr>
      <w:r>
        <w:rPr>
          <w:i/>
          <w:sz w:val="20"/>
          <w:szCs w:val="20"/>
        </w:rPr>
        <w:t xml:space="preserve">Źródło: </w:t>
      </w:r>
      <w:r w:rsidRPr="000354B3">
        <w:rPr>
          <w:i/>
          <w:sz w:val="20"/>
          <w:szCs w:val="20"/>
        </w:rPr>
        <w:t xml:space="preserve">Opracowanie własne </w:t>
      </w:r>
      <w:r w:rsidR="00292CA5" w:rsidRPr="00292CA5">
        <w:rPr>
          <w:i/>
          <w:sz w:val="20"/>
          <w:szCs w:val="20"/>
        </w:rPr>
        <w:t xml:space="preserve">Departamentu Zdrowia, Rodziny, Równego Traktowania i Polityki Społecznej </w:t>
      </w:r>
      <w:r w:rsidRPr="000354B3">
        <w:rPr>
          <w:i/>
          <w:sz w:val="20"/>
          <w:szCs w:val="20"/>
        </w:rPr>
        <w:t>UMWM na podstawie danych</w:t>
      </w:r>
      <w:r>
        <w:rPr>
          <w:i/>
          <w:sz w:val="20"/>
          <w:szCs w:val="20"/>
        </w:rPr>
        <w:t xml:space="preserve"> z Komendy W</w:t>
      </w:r>
      <w:r w:rsidR="00786EC8">
        <w:rPr>
          <w:i/>
          <w:sz w:val="20"/>
          <w:szCs w:val="20"/>
        </w:rPr>
        <w:t>ojewódzkiej Policji w Krakowie.</w:t>
      </w:r>
    </w:p>
    <w:p w14:paraId="6F7EA0D8" w14:textId="77777777" w:rsidR="004B5509" w:rsidRPr="00837331" w:rsidRDefault="00BE24CF" w:rsidP="00B03467">
      <w:pPr>
        <w:spacing w:before="120" w:after="0"/>
        <w:ind w:firstLine="426"/>
        <w:jc w:val="both"/>
        <w:rPr>
          <w:sz w:val="24"/>
          <w:szCs w:val="24"/>
        </w:rPr>
      </w:pPr>
      <w:r w:rsidRPr="00F22D51">
        <w:rPr>
          <w:sz w:val="24"/>
          <w:szCs w:val="24"/>
        </w:rPr>
        <w:t xml:space="preserve">Z danych PARPA G-1 wynika, że </w:t>
      </w:r>
      <w:r w:rsidR="004B5509" w:rsidRPr="00F22D51">
        <w:rPr>
          <w:sz w:val="24"/>
          <w:szCs w:val="24"/>
        </w:rPr>
        <w:t>od 201</w:t>
      </w:r>
      <w:r w:rsidR="00285EC5" w:rsidRPr="00F22D51">
        <w:rPr>
          <w:sz w:val="24"/>
          <w:szCs w:val="24"/>
        </w:rPr>
        <w:t>6</w:t>
      </w:r>
      <w:r w:rsidR="004B5509" w:rsidRPr="00F22D51">
        <w:rPr>
          <w:sz w:val="24"/>
          <w:szCs w:val="24"/>
        </w:rPr>
        <w:t xml:space="preserve"> roku liczba gmin, w których podejmowane były jakiekolwiek działania na rzecz przeciwdziałania nietrzeźwości kierowców </w:t>
      </w:r>
      <w:r w:rsidR="00285EC5" w:rsidRPr="00F22D51">
        <w:rPr>
          <w:sz w:val="24"/>
          <w:szCs w:val="24"/>
        </w:rPr>
        <w:t>nie zmienia się znacząco. W 2019</w:t>
      </w:r>
      <w:r w:rsidR="004B5509" w:rsidRPr="00F22D51">
        <w:rPr>
          <w:sz w:val="24"/>
          <w:szCs w:val="24"/>
        </w:rPr>
        <w:t xml:space="preserve"> roku działania</w:t>
      </w:r>
      <w:r w:rsidR="00285EC5" w:rsidRPr="00F22D51">
        <w:rPr>
          <w:sz w:val="24"/>
          <w:szCs w:val="24"/>
        </w:rPr>
        <w:t xml:space="preserve"> takie podjęło ponad 63</w:t>
      </w:r>
      <w:r w:rsidR="004B5509" w:rsidRPr="00F22D51">
        <w:rPr>
          <w:sz w:val="24"/>
          <w:szCs w:val="24"/>
        </w:rPr>
        <w:t>% gmin województwa małopolskiego</w:t>
      </w:r>
      <w:r w:rsidR="00285EC5" w:rsidRPr="00F22D51">
        <w:rPr>
          <w:sz w:val="24"/>
          <w:szCs w:val="24"/>
        </w:rPr>
        <w:t xml:space="preserve"> (115</w:t>
      </w:r>
      <w:r w:rsidR="00BC2061" w:rsidRPr="00F22D51">
        <w:rPr>
          <w:sz w:val="24"/>
          <w:szCs w:val="24"/>
        </w:rPr>
        <w:t xml:space="preserve"> na 182)</w:t>
      </w:r>
      <w:r w:rsidR="004B5509" w:rsidRPr="00F22D51">
        <w:rPr>
          <w:sz w:val="24"/>
          <w:szCs w:val="24"/>
        </w:rPr>
        <w:t xml:space="preserve">, w skali kraju </w:t>
      </w:r>
      <w:r w:rsidR="00B9633F" w:rsidRPr="00B9633F">
        <w:rPr>
          <w:sz w:val="24"/>
          <w:szCs w:val="24"/>
        </w:rPr>
        <w:t xml:space="preserve">działania zapobiegawcze podejmowało </w:t>
      </w:r>
      <w:r w:rsidR="004B5509" w:rsidRPr="00F22D51">
        <w:rPr>
          <w:sz w:val="24"/>
          <w:szCs w:val="24"/>
        </w:rPr>
        <w:t>niecałe 54% gmin.</w:t>
      </w:r>
    </w:p>
    <w:p w14:paraId="67ED802B" w14:textId="77777777" w:rsidR="00722561" w:rsidRPr="00722561" w:rsidRDefault="004B5509" w:rsidP="00722561">
      <w:pPr>
        <w:spacing w:after="0"/>
        <w:ind w:firstLine="426"/>
        <w:jc w:val="both"/>
        <w:rPr>
          <w:sz w:val="24"/>
          <w:szCs w:val="24"/>
        </w:rPr>
      </w:pPr>
      <w:r w:rsidRPr="00F25317">
        <w:rPr>
          <w:sz w:val="24"/>
          <w:szCs w:val="24"/>
        </w:rPr>
        <w:t>Z danych PARPA G-1 wynika, także że</w:t>
      </w:r>
      <w:r w:rsidR="004507C2" w:rsidRPr="00F25317">
        <w:rPr>
          <w:sz w:val="24"/>
          <w:szCs w:val="24"/>
        </w:rPr>
        <w:t xml:space="preserve"> w latach 2015-2018</w:t>
      </w:r>
      <w:r w:rsidRPr="00F25317">
        <w:rPr>
          <w:sz w:val="24"/>
          <w:szCs w:val="24"/>
        </w:rPr>
        <w:t xml:space="preserve"> </w:t>
      </w:r>
      <w:r w:rsidR="004507C2" w:rsidRPr="00F25317">
        <w:rPr>
          <w:sz w:val="24"/>
          <w:szCs w:val="24"/>
        </w:rPr>
        <w:t>corocznie zmniejszała</w:t>
      </w:r>
      <w:r w:rsidR="00BE24CF" w:rsidRPr="00F25317">
        <w:rPr>
          <w:sz w:val="24"/>
          <w:szCs w:val="24"/>
        </w:rPr>
        <w:t xml:space="preserve"> się liczba nietrzeźwych osób nieletnich zatrzymywanych w policyjnych izbach wytrzeźwień. </w:t>
      </w:r>
      <w:r w:rsidR="002B3C3F">
        <w:rPr>
          <w:sz w:val="24"/>
          <w:szCs w:val="24"/>
        </w:rPr>
        <w:t>Jednak</w:t>
      </w:r>
      <w:r w:rsidR="002B3C3F">
        <w:rPr>
          <w:sz w:val="24"/>
          <w:szCs w:val="24"/>
        </w:rPr>
        <w:br/>
      </w:r>
      <w:r w:rsidR="00E44125" w:rsidRPr="00F25317">
        <w:rPr>
          <w:sz w:val="24"/>
          <w:szCs w:val="24"/>
        </w:rPr>
        <w:lastRenderedPageBreak/>
        <w:t>w</w:t>
      </w:r>
      <w:r w:rsidR="00BE24CF" w:rsidRPr="00F25317">
        <w:rPr>
          <w:sz w:val="24"/>
          <w:szCs w:val="24"/>
        </w:rPr>
        <w:t xml:space="preserve"> </w:t>
      </w:r>
      <w:r w:rsidR="00E44125" w:rsidRPr="00F25317">
        <w:rPr>
          <w:sz w:val="24"/>
          <w:szCs w:val="24"/>
        </w:rPr>
        <w:t>2019 roku zatrzyman</w:t>
      </w:r>
      <w:r w:rsidR="00C73667">
        <w:rPr>
          <w:sz w:val="24"/>
          <w:szCs w:val="24"/>
        </w:rPr>
        <w:t xml:space="preserve">ych zostało </w:t>
      </w:r>
      <w:r w:rsidR="00E44125" w:rsidRPr="00F25317">
        <w:rPr>
          <w:sz w:val="24"/>
          <w:szCs w:val="24"/>
        </w:rPr>
        <w:t xml:space="preserve">179 </w:t>
      </w:r>
      <w:r w:rsidR="00C73667">
        <w:rPr>
          <w:sz w:val="24"/>
          <w:szCs w:val="24"/>
        </w:rPr>
        <w:t xml:space="preserve">nieletnich co </w:t>
      </w:r>
      <w:r w:rsidR="00BE24CF" w:rsidRPr="00F25317">
        <w:rPr>
          <w:sz w:val="24"/>
          <w:szCs w:val="24"/>
        </w:rPr>
        <w:t xml:space="preserve">w porównaniu z rokiem poprzednim </w:t>
      </w:r>
      <w:r w:rsidR="00C73667">
        <w:rPr>
          <w:sz w:val="24"/>
          <w:szCs w:val="24"/>
        </w:rPr>
        <w:t>stanowiło</w:t>
      </w:r>
      <w:r w:rsidR="004507C2" w:rsidRPr="00F25317">
        <w:rPr>
          <w:sz w:val="24"/>
          <w:szCs w:val="24"/>
        </w:rPr>
        <w:t xml:space="preserve"> wzrost o 7,</w:t>
      </w:r>
      <w:r w:rsidR="00722561">
        <w:rPr>
          <w:sz w:val="24"/>
          <w:szCs w:val="24"/>
        </w:rPr>
        <w:t>8</w:t>
      </w:r>
      <w:r w:rsidR="00BE24CF" w:rsidRPr="00EE3C3E">
        <w:rPr>
          <w:sz w:val="24"/>
          <w:szCs w:val="24"/>
        </w:rPr>
        <w:t>%.</w:t>
      </w:r>
      <w:r w:rsidR="00BE24CF" w:rsidRPr="00EE3C3E">
        <w:rPr>
          <w:color w:val="FF0000"/>
          <w:sz w:val="24"/>
          <w:szCs w:val="24"/>
        </w:rPr>
        <w:t xml:space="preserve"> </w:t>
      </w:r>
      <w:r w:rsidR="00722561" w:rsidRPr="00722561">
        <w:rPr>
          <w:sz w:val="24"/>
          <w:szCs w:val="24"/>
        </w:rPr>
        <w:t>W 2019 roku odnotowano również ponad 2% wzrost liczby osób nietrzeźwych zatrzymanych w celu wytrzeźwienia w pomieszczeniach policyjnych. Natomiast odsetek osób nietrzeźwych przewiezionych przez Policję, Straż Miejską do Izb Wytrzeźwień w innej gminie zmniejszył się o 5,6% w porównaniu do roku 2018. W 2019 roku o blisko 88% wzrosła ogółem liczba zatrzymanych do wytrzeźwienia w placówce innej niż izba wytrzeźwień (wskazanej lub utworzonej przez jednostkę samorządu terytorialnego) w porównaniu do roku 2018 (z 2447 w 2018 r. do 4590 w 2019 r.).</w:t>
      </w:r>
    </w:p>
    <w:p w14:paraId="1D5ADBA6" w14:textId="77777777" w:rsidR="00B9633F" w:rsidRPr="00EE3C3E" w:rsidRDefault="00722561" w:rsidP="00722561">
      <w:pPr>
        <w:spacing w:after="0"/>
        <w:ind w:firstLine="426"/>
        <w:jc w:val="both"/>
        <w:rPr>
          <w:color w:val="FF0000"/>
          <w:sz w:val="24"/>
          <w:szCs w:val="24"/>
        </w:rPr>
      </w:pPr>
      <w:r w:rsidRPr="00722561">
        <w:rPr>
          <w:sz w:val="24"/>
          <w:szCs w:val="24"/>
        </w:rPr>
        <w:t>Wśród ogółu zatrzymanych do wytrzeźwienia zdecydowaną większość stanowili mężczyźni ponad 90% wszystkich zatrzymanych. W gronie osób nieletnich zatrzymanych w celu wytrzeźwienia również przeważali chłopcy</w:t>
      </w:r>
      <w:r w:rsidR="00187D33" w:rsidRPr="00722561">
        <w:rPr>
          <w:sz w:val="24"/>
          <w:szCs w:val="24"/>
        </w:rPr>
        <w:t>.</w:t>
      </w:r>
      <w:r w:rsidR="001A62EB" w:rsidRPr="00722561">
        <w:rPr>
          <w:sz w:val="24"/>
          <w:szCs w:val="24"/>
        </w:rPr>
        <w:t xml:space="preserve"> </w:t>
      </w:r>
    </w:p>
    <w:p w14:paraId="41A9239B" w14:textId="77777777" w:rsidR="00BD599B" w:rsidRDefault="00BD599B" w:rsidP="00B03467">
      <w:pPr>
        <w:spacing w:after="0"/>
        <w:ind w:firstLine="426"/>
        <w:jc w:val="both"/>
        <w:rPr>
          <w:sz w:val="24"/>
          <w:szCs w:val="24"/>
        </w:rPr>
      </w:pPr>
      <w:r>
        <w:rPr>
          <w:sz w:val="24"/>
          <w:szCs w:val="24"/>
        </w:rPr>
        <w:t>Od kilku lat na poziomie nieco ponad 60% utrzymuje się liczba gmin, w które prowadzą działania na rzecz przeciwdziałania nietrzeźwości kierowców. Formy podejmowanych dział</w:t>
      </w:r>
      <w:r w:rsidR="00435A3C">
        <w:rPr>
          <w:sz w:val="24"/>
          <w:szCs w:val="24"/>
        </w:rPr>
        <w:t>ań to informowanie przez policję</w:t>
      </w:r>
      <w:r>
        <w:rPr>
          <w:sz w:val="24"/>
          <w:szCs w:val="24"/>
        </w:rPr>
        <w:t xml:space="preserve"> gminnych komisji rozwi</w:t>
      </w:r>
      <w:r w:rsidR="002B3C3F">
        <w:rPr>
          <w:sz w:val="24"/>
          <w:szCs w:val="24"/>
        </w:rPr>
        <w:t>ązywania problemów alkoholowych</w:t>
      </w:r>
      <w:r w:rsidR="002B3C3F">
        <w:rPr>
          <w:sz w:val="24"/>
          <w:szCs w:val="24"/>
        </w:rPr>
        <w:br/>
      </w:r>
      <w:r>
        <w:rPr>
          <w:sz w:val="24"/>
          <w:szCs w:val="24"/>
        </w:rPr>
        <w:t xml:space="preserve">o powtarzających się przypadkach </w:t>
      </w:r>
      <w:r w:rsidRPr="00BD599B">
        <w:rPr>
          <w:sz w:val="24"/>
          <w:szCs w:val="24"/>
        </w:rPr>
        <w:t>kierowania pojazdami przez nietrzeźwych kierowców</w:t>
      </w:r>
      <w:r>
        <w:rPr>
          <w:sz w:val="24"/>
          <w:szCs w:val="24"/>
        </w:rPr>
        <w:t>, prowadzenie</w:t>
      </w:r>
      <w:r w:rsidRPr="00BD599B">
        <w:rPr>
          <w:sz w:val="24"/>
          <w:szCs w:val="24"/>
        </w:rPr>
        <w:t xml:space="preserve"> program</w:t>
      </w:r>
      <w:r>
        <w:rPr>
          <w:sz w:val="24"/>
          <w:szCs w:val="24"/>
        </w:rPr>
        <w:t>ów</w:t>
      </w:r>
      <w:r w:rsidRPr="00BD599B">
        <w:rPr>
          <w:sz w:val="24"/>
          <w:szCs w:val="24"/>
        </w:rPr>
        <w:t xml:space="preserve"> (korekcyjny</w:t>
      </w:r>
      <w:r>
        <w:rPr>
          <w:sz w:val="24"/>
          <w:szCs w:val="24"/>
        </w:rPr>
        <w:t>ch</w:t>
      </w:r>
      <w:r w:rsidRPr="00BD599B">
        <w:rPr>
          <w:sz w:val="24"/>
          <w:szCs w:val="24"/>
        </w:rPr>
        <w:t>) dla kierowców zatrzymanych za jazdę w stanie nietrzeźwości</w:t>
      </w:r>
      <w:r>
        <w:rPr>
          <w:sz w:val="24"/>
          <w:szCs w:val="24"/>
        </w:rPr>
        <w:t>, włączenie</w:t>
      </w:r>
      <w:r w:rsidRPr="00BD599B">
        <w:rPr>
          <w:sz w:val="24"/>
          <w:szCs w:val="24"/>
        </w:rPr>
        <w:t xml:space="preserve"> do programów szkolenia kandydatów na kierowców problematyki alkoholowej szczególnie w postaci specjalnych programów o charakterze </w:t>
      </w:r>
      <w:proofErr w:type="spellStart"/>
      <w:r w:rsidRPr="00BD599B">
        <w:rPr>
          <w:sz w:val="24"/>
          <w:szCs w:val="24"/>
        </w:rPr>
        <w:t>profilaktyczno</w:t>
      </w:r>
      <w:proofErr w:type="spellEnd"/>
      <w:r w:rsidRPr="00BD599B">
        <w:rPr>
          <w:sz w:val="24"/>
          <w:szCs w:val="24"/>
        </w:rPr>
        <w:t>–edukacyjnym</w:t>
      </w:r>
      <w:r>
        <w:rPr>
          <w:sz w:val="24"/>
          <w:szCs w:val="24"/>
        </w:rPr>
        <w:t>, prowadzenie edukacji społecznej</w:t>
      </w:r>
      <w:r w:rsidRPr="00BD599B">
        <w:rPr>
          <w:sz w:val="24"/>
          <w:szCs w:val="24"/>
        </w:rPr>
        <w:t xml:space="preserve"> na temat bezpieczeństwa na drogach (poprzez wydawanie ulotek, plakatów, udział w kampaniach lokalnych na rzecz bezpieczeństwa na drogach)</w:t>
      </w:r>
      <w:r>
        <w:rPr>
          <w:sz w:val="24"/>
          <w:szCs w:val="24"/>
        </w:rPr>
        <w:t>, współpraca</w:t>
      </w:r>
      <w:r w:rsidRPr="00BD599B">
        <w:rPr>
          <w:sz w:val="24"/>
          <w:szCs w:val="24"/>
        </w:rPr>
        <w:t xml:space="preserve"> z Policją w ramach policyjnych akcji (np. Akcja Trzeźwy poranek, Akcja Znicz itp.)</w:t>
      </w:r>
      <w:r>
        <w:rPr>
          <w:sz w:val="24"/>
          <w:szCs w:val="24"/>
        </w:rPr>
        <w:t>.</w:t>
      </w:r>
    </w:p>
    <w:p w14:paraId="10C7C2E9" w14:textId="77777777" w:rsidR="00122992" w:rsidRPr="00122992" w:rsidRDefault="00122992" w:rsidP="00B03467">
      <w:pPr>
        <w:spacing w:after="0"/>
        <w:ind w:firstLine="360"/>
        <w:jc w:val="both"/>
        <w:rPr>
          <w:sz w:val="24"/>
          <w:szCs w:val="24"/>
        </w:rPr>
      </w:pPr>
      <w:r w:rsidRPr="00122992">
        <w:rPr>
          <w:sz w:val="24"/>
          <w:szCs w:val="24"/>
        </w:rPr>
        <w:t xml:space="preserve">Pomimo zaangażowania służb w działania związane w zwalczanie przestępczości „narkotykowej”, nadal znaczna </w:t>
      </w:r>
      <w:r w:rsidR="00B928EC">
        <w:rPr>
          <w:sz w:val="24"/>
          <w:szCs w:val="24"/>
        </w:rPr>
        <w:t>liczba</w:t>
      </w:r>
      <w:r w:rsidRPr="00122992">
        <w:rPr>
          <w:sz w:val="24"/>
          <w:szCs w:val="24"/>
        </w:rPr>
        <w:t xml:space="preserve"> przestępstw zostaje nieujawniona. Według danych przekazanych przez Komendę Wojewódzką Policji w</w:t>
      </w:r>
      <w:r w:rsidR="002B3C3F">
        <w:rPr>
          <w:sz w:val="24"/>
          <w:szCs w:val="24"/>
        </w:rPr>
        <w:t xml:space="preserve"> Krakowie na terenie Małopolski</w:t>
      </w:r>
      <w:r w:rsidR="002B3C3F">
        <w:rPr>
          <w:sz w:val="24"/>
          <w:szCs w:val="24"/>
        </w:rPr>
        <w:br/>
      </w:r>
      <w:r w:rsidRPr="00122992">
        <w:rPr>
          <w:sz w:val="24"/>
          <w:szCs w:val="24"/>
        </w:rPr>
        <w:t>w k</w:t>
      </w:r>
      <w:r w:rsidR="00435A3C">
        <w:rPr>
          <w:sz w:val="24"/>
          <w:szCs w:val="24"/>
        </w:rPr>
        <w:t>ategorii</w:t>
      </w:r>
      <w:r w:rsidRPr="00122992">
        <w:rPr>
          <w:sz w:val="24"/>
          <w:szCs w:val="24"/>
        </w:rPr>
        <w:t xml:space="preserve"> przestępstw związanych z narkotykami w 2020</w:t>
      </w:r>
      <w:r w:rsidR="00B928EC">
        <w:rPr>
          <w:sz w:val="24"/>
          <w:szCs w:val="24"/>
        </w:rPr>
        <w:t xml:space="preserve"> </w:t>
      </w:r>
      <w:r w:rsidRPr="00122992">
        <w:rPr>
          <w:sz w:val="24"/>
          <w:szCs w:val="24"/>
        </w:rPr>
        <w:t>r</w:t>
      </w:r>
      <w:r w:rsidR="00B928EC">
        <w:rPr>
          <w:sz w:val="24"/>
          <w:szCs w:val="24"/>
        </w:rPr>
        <w:t>.</w:t>
      </w:r>
      <w:r w:rsidRPr="00122992">
        <w:rPr>
          <w:sz w:val="24"/>
          <w:szCs w:val="24"/>
        </w:rPr>
        <w:t xml:space="preserve"> zarejestrowano: </w:t>
      </w:r>
    </w:p>
    <w:p w14:paraId="5A8D10B3" w14:textId="77777777" w:rsidR="00787D62" w:rsidRDefault="00122992" w:rsidP="00EA6D94">
      <w:pPr>
        <w:pStyle w:val="Akapitzlist"/>
        <w:numPr>
          <w:ilvl w:val="0"/>
          <w:numId w:val="27"/>
        </w:numPr>
        <w:spacing w:after="0"/>
        <w:jc w:val="both"/>
        <w:rPr>
          <w:sz w:val="24"/>
          <w:szCs w:val="24"/>
        </w:rPr>
      </w:pPr>
      <w:r w:rsidRPr="00787D62">
        <w:rPr>
          <w:sz w:val="24"/>
          <w:szCs w:val="24"/>
        </w:rPr>
        <w:t>Przestępstwa stwierdzone – 8 443 (10 080 w 2018</w:t>
      </w:r>
      <w:r w:rsidR="00617416">
        <w:rPr>
          <w:sz w:val="24"/>
          <w:szCs w:val="24"/>
        </w:rPr>
        <w:t xml:space="preserve"> roku, 9 693 w 2019 roku)</w:t>
      </w:r>
      <w:r w:rsidR="00B928EC">
        <w:rPr>
          <w:sz w:val="24"/>
          <w:szCs w:val="24"/>
        </w:rPr>
        <w:t>,</w:t>
      </w:r>
      <w:r w:rsidR="00617416">
        <w:rPr>
          <w:sz w:val="24"/>
          <w:szCs w:val="24"/>
        </w:rPr>
        <w:t xml:space="preserve"> mniej</w:t>
      </w:r>
      <w:r w:rsidR="00617416">
        <w:rPr>
          <w:sz w:val="24"/>
          <w:szCs w:val="24"/>
        </w:rPr>
        <w:br/>
      </w:r>
      <w:r w:rsidRPr="00787D62">
        <w:rPr>
          <w:sz w:val="24"/>
          <w:szCs w:val="24"/>
        </w:rPr>
        <w:t xml:space="preserve">o 1250 w roku wcześniejszym, </w:t>
      </w:r>
    </w:p>
    <w:p w14:paraId="70C69BBC" w14:textId="77777777" w:rsidR="00787D62" w:rsidRDefault="00122992" w:rsidP="00EA6D94">
      <w:pPr>
        <w:pStyle w:val="Akapitzlist"/>
        <w:numPr>
          <w:ilvl w:val="0"/>
          <w:numId w:val="27"/>
        </w:numPr>
        <w:spacing w:after="0"/>
        <w:jc w:val="both"/>
        <w:rPr>
          <w:sz w:val="24"/>
          <w:szCs w:val="24"/>
        </w:rPr>
      </w:pPr>
      <w:r w:rsidRPr="00787D62">
        <w:rPr>
          <w:sz w:val="24"/>
          <w:szCs w:val="24"/>
        </w:rPr>
        <w:t>Przestępstwa wykryte w % – 98,1</w:t>
      </w:r>
      <w:r w:rsidR="00B928EC">
        <w:rPr>
          <w:sz w:val="24"/>
          <w:szCs w:val="24"/>
        </w:rPr>
        <w:t>%</w:t>
      </w:r>
      <w:r w:rsidRPr="00787D62">
        <w:rPr>
          <w:sz w:val="24"/>
          <w:szCs w:val="24"/>
        </w:rPr>
        <w:t xml:space="preserve"> (98,4 w 2018 roku, 98,1 w 2019 roku)</w:t>
      </w:r>
      <w:r w:rsidR="00B928EC">
        <w:rPr>
          <w:sz w:val="24"/>
          <w:szCs w:val="24"/>
        </w:rPr>
        <w:t>,</w:t>
      </w:r>
      <w:r w:rsidRPr="00787D62">
        <w:rPr>
          <w:sz w:val="24"/>
          <w:szCs w:val="24"/>
        </w:rPr>
        <w:t xml:space="preserve"> bez zmian</w:t>
      </w:r>
      <w:r w:rsidR="00617416">
        <w:rPr>
          <w:sz w:val="24"/>
          <w:szCs w:val="24"/>
        </w:rPr>
        <w:br/>
      </w:r>
      <w:r w:rsidRPr="00787D62">
        <w:rPr>
          <w:sz w:val="24"/>
          <w:szCs w:val="24"/>
        </w:rPr>
        <w:t xml:space="preserve">w stosunku do roku poprzedzającego, </w:t>
      </w:r>
    </w:p>
    <w:p w14:paraId="0E516D0B" w14:textId="77777777" w:rsidR="00122992" w:rsidRPr="00787D62" w:rsidRDefault="00122992" w:rsidP="00EA6D94">
      <w:pPr>
        <w:pStyle w:val="Akapitzlist"/>
        <w:numPr>
          <w:ilvl w:val="0"/>
          <w:numId w:val="27"/>
        </w:numPr>
        <w:spacing w:after="0"/>
        <w:jc w:val="both"/>
        <w:rPr>
          <w:sz w:val="24"/>
          <w:szCs w:val="24"/>
        </w:rPr>
      </w:pPr>
      <w:r w:rsidRPr="00787D62">
        <w:rPr>
          <w:sz w:val="24"/>
          <w:szCs w:val="24"/>
        </w:rPr>
        <w:t>Czyny karalne – 890 (1 164 w 2018 roku, 864 w 2019 roku) mniej o 44 niż rok wcześniej.</w:t>
      </w:r>
    </w:p>
    <w:p w14:paraId="64D0E848" w14:textId="77777777" w:rsidR="00122992" w:rsidRPr="00AD0A96" w:rsidRDefault="00184517" w:rsidP="00A40A20">
      <w:pPr>
        <w:spacing w:before="120" w:after="0"/>
        <w:rPr>
          <w:b/>
          <w:sz w:val="18"/>
          <w:szCs w:val="18"/>
        </w:rPr>
      </w:pPr>
      <w:r w:rsidRPr="00AD0A96">
        <w:rPr>
          <w:b/>
          <w:sz w:val="18"/>
          <w:szCs w:val="18"/>
        </w:rPr>
        <w:t>Wykres 2</w:t>
      </w:r>
      <w:r w:rsidR="00AD0A96" w:rsidRPr="00AD0A96">
        <w:rPr>
          <w:b/>
          <w:sz w:val="18"/>
          <w:szCs w:val="18"/>
        </w:rPr>
        <w:t>6</w:t>
      </w:r>
      <w:r w:rsidR="00122992" w:rsidRPr="00AD0A96">
        <w:rPr>
          <w:b/>
          <w:sz w:val="18"/>
          <w:szCs w:val="18"/>
        </w:rPr>
        <w:t>. Przestępstwa z ustawy o przeciwdziałaniu narkomanii w województwie małopolskim w latach 2014 – 2020.</w:t>
      </w:r>
    </w:p>
    <w:p w14:paraId="3D6BEF38" w14:textId="77777777" w:rsidR="00122992" w:rsidRPr="00122992" w:rsidRDefault="00115B1D" w:rsidP="000B0294">
      <w:pPr>
        <w:spacing w:after="0"/>
        <w:jc w:val="center"/>
        <w:rPr>
          <w:sz w:val="24"/>
          <w:szCs w:val="24"/>
        </w:rPr>
      </w:pPr>
      <w:r w:rsidRPr="00550061">
        <w:rPr>
          <w:noProof/>
          <w:lang w:eastAsia="pl-PL"/>
        </w:rPr>
        <w:drawing>
          <wp:inline distT="0" distB="0" distL="0" distR="0" wp14:anchorId="5266AC56" wp14:editId="47EE33FC">
            <wp:extent cx="5645785" cy="1864426"/>
            <wp:effectExtent l="0" t="0" r="0" b="2540"/>
            <wp:docPr id="20" name="Wykres 20" descr="Wykres przedstawia przestępstwa z ustawy o przeciwdziałaniu narkomanii w województwie małopolskim w latach 2014 – 2020. Zaprezentowane zostały dane statystyczne z Komendy Głównej Policji dotyczące liczby przestępstw stwierdzonych oraz przestępstw wykrytych podanych w wartościach liczbowych i procentowych.">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70C501BF" w14:textId="77777777" w:rsidR="00122992" w:rsidRPr="000B0294" w:rsidRDefault="00122992" w:rsidP="000B0294">
      <w:pPr>
        <w:spacing w:after="120"/>
        <w:jc w:val="both"/>
        <w:rPr>
          <w:i/>
          <w:sz w:val="18"/>
          <w:szCs w:val="18"/>
        </w:rPr>
      </w:pPr>
      <w:r w:rsidRPr="000B0294">
        <w:rPr>
          <w:i/>
          <w:sz w:val="18"/>
          <w:szCs w:val="18"/>
        </w:rPr>
        <w:t xml:space="preserve"> Źródło: Opracowanie własne </w:t>
      </w:r>
      <w:r w:rsidR="00292CA5" w:rsidRPr="00292CA5">
        <w:rPr>
          <w:i/>
          <w:sz w:val="18"/>
          <w:szCs w:val="18"/>
        </w:rPr>
        <w:t xml:space="preserve">Departamentu Zdrowia, Rodziny, Równego Traktowania i Polityki Społecznej </w:t>
      </w:r>
      <w:r w:rsidRPr="000B0294">
        <w:rPr>
          <w:i/>
          <w:sz w:val="18"/>
          <w:szCs w:val="18"/>
        </w:rPr>
        <w:t>UMWM na podstawie danych statystycznych Komendy Głównej Policji prowadzonych przez BSW KGP i CBŚ.</w:t>
      </w:r>
    </w:p>
    <w:p w14:paraId="50E0E463" w14:textId="77777777" w:rsidR="004376C6" w:rsidRPr="00122992" w:rsidRDefault="004376C6" w:rsidP="004376C6">
      <w:pPr>
        <w:spacing w:after="0"/>
        <w:ind w:firstLine="284"/>
        <w:jc w:val="both"/>
        <w:rPr>
          <w:sz w:val="24"/>
          <w:szCs w:val="24"/>
        </w:rPr>
      </w:pPr>
      <w:r>
        <w:rPr>
          <w:sz w:val="24"/>
          <w:szCs w:val="24"/>
        </w:rPr>
        <w:lastRenderedPageBreak/>
        <w:t>Na wykresie</w:t>
      </w:r>
      <w:r w:rsidRPr="00122992">
        <w:rPr>
          <w:sz w:val="24"/>
          <w:szCs w:val="24"/>
        </w:rPr>
        <w:t xml:space="preserve"> przedstawiono zestawienie danych statystycznych Komendy Głównej Policji prowadzonych przez </w:t>
      </w:r>
      <w:r>
        <w:rPr>
          <w:sz w:val="24"/>
          <w:szCs w:val="24"/>
        </w:rPr>
        <w:t>Biuro</w:t>
      </w:r>
      <w:r w:rsidRPr="00617416">
        <w:rPr>
          <w:sz w:val="24"/>
          <w:szCs w:val="24"/>
        </w:rPr>
        <w:t xml:space="preserve"> Spraw Wewnętrznych</w:t>
      </w:r>
      <w:r w:rsidRPr="00122992">
        <w:rPr>
          <w:sz w:val="24"/>
          <w:szCs w:val="24"/>
        </w:rPr>
        <w:t xml:space="preserve"> K</w:t>
      </w:r>
      <w:r>
        <w:rPr>
          <w:sz w:val="24"/>
          <w:szCs w:val="24"/>
        </w:rPr>
        <w:t xml:space="preserve">omendy </w:t>
      </w:r>
      <w:r w:rsidRPr="00122992">
        <w:rPr>
          <w:sz w:val="24"/>
          <w:szCs w:val="24"/>
        </w:rPr>
        <w:t>G</w:t>
      </w:r>
      <w:r>
        <w:rPr>
          <w:sz w:val="24"/>
          <w:szCs w:val="24"/>
        </w:rPr>
        <w:t xml:space="preserve">łównej </w:t>
      </w:r>
      <w:r w:rsidRPr="00122992">
        <w:rPr>
          <w:sz w:val="24"/>
          <w:szCs w:val="24"/>
        </w:rPr>
        <w:t>P</w:t>
      </w:r>
      <w:r>
        <w:rPr>
          <w:sz w:val="24"/>
          <w:szCs w:val="24"/>
        </w:rPr>
        <w:t>olicji</w:t>
      </w:r>
      <w:r>
        <w:rPr>
          <w:sz w:val="24"/>
          <w:szCs w:val="24"/>
        </w:rPr>
        <w:br/>
      </w:r>
      <w:r w:rsidRPr="00122992">
        <w:rPr>
          <w:sz w:val="24"/>
          <w:szCs w:val="24"/>
        </w:rPr>
        <w:t>i C</w:t>
      </w:r>
      <w:r>
        <w:rPr>
          <w:sz w:val="24"/>
          <w:szCs w:val="24"/>
        </w:rPr>
        <w:t xml:space="preserve">entralnego </w:t>
      </w:r>
      <w:r w:rsidRPr="00122992">
        <w:rPr>
          <w:sz w:val="24"/>
          <w:szCs w:val="24"/>
        </w:rPr>
        <w:t>B</w:t>
      </w:r>
      <w:r>
        <w:rPr>
          <w:sz w:val="24"/>
          <w:szCs w:val="24"/>
        </w:rPr>
        <w:t xml:space="preserve">iura </w:t>
      </w:r>
      <w:r w:rsidRPr="00122992">
        <w:rPr>
          <w:sz w:val="24"/>
          <w:szCs w:val="24"/>
        </w:rPr>
        <w:t>Ś</w:t>
      </w:r>
      <w:r>
        <w:rPr>
          <w:sz w:val="24"/>
          <w:szCs w:val="24"/>
        </w:rPr>
        <w:t>ledczego</w:t>
      </w:r>
      <w:r w:rsidRPr="00122992">
        <w:rPr>
          <w:sz w:val="24"/>
          <w:szCs w:val="24"/>
        </w:rPr>
        <w:t xml:space="preserve"> d</w:t>
      </w:r>
      <w:r>
        <w:rPr>
          <w:sz w:val="24"/>
          <w:szCs w:val="24"/>
        </w:rPr>
        <w:t xml:space="preserve">otyczących przestępstw z ustawy </w:t>
      </w:r>
      <w:r w:rsidRPr="00122992">
        <w:rPr>
          <w:sz w:val="24"/>
          <w:szCs w:val="24"/>
        </w:rPr>
        <w:t xml:space="preserve">o przeciwdziałaniu narkomanii za lata 2014-2020. </w:t>
      </w:r>
    </w:p>
    <w:p w14:paraId="5EA6884C" w14:textId="77777777" w:rsidR="00122992" w:rsidRPr="00122992" w:rsidRDefault="00122992" w:rsidP="00B03467">
      <w:pPr>
        <w:spacing w:after="0"/>
        <w:ind w:firstLine="284"/>
        <w:jc w:val="both"/>
        <w:rPr>
          <w:sz w:val="24"/>
          <w:szCs w:val="24"/>
        </w:rPr>
      </w:pPr>
      <w:r w:rsidRPr="00122992">
        <w:rPr>
          <w:sz w:val="24"/>
          <w:szCs w:val="24"/>
        </w:rPr>
        <w:t>W 2016</w:t>
      </w:r>
      <w:r w:rsidR="00435A3C">
        <w:rPr>
          <w:sz w:val="24"/>
          <w:szCs w:val="24"/>
        </w:rPr>
        <w:t xml:space="preserve"> </w:t>
      </w:r>
      <w:r w:rsidRPr="00122992">
        <w:rPr>
          <w:sz w:val="24"/>
          <w:szCs w:val="24"/>
        </w:rPr>
        <w:t>r</w:t>
      </w:r>
      <w:r w:rsidR="00435A3C">
        <w:rPr>
          <w:sz w:val="24"/>
          <w:szCs w:val="24"/>
        </w:rPr>
        <w:t>.</w:t>
      </w:r>
      <w:r w:rsidRPr="00122992">
        <w:rPr>
          <w:sz w:val="24"/>
          <w:szCs w:val="24"/>
        </w:rPr>
        <w:t xml:space="preserve"> nastąpił znaczący wzrost przestępstw stwierdzonych, o </w:t>
      </w:r>
      <w:r w:rsidR="000B0294">
        <w:rPr>
          <w:sz w:val="24"/>
          <w:szCs w:val="24"/>
        </w:rPr>
        <w:t xml:space="preserve">blisko </w:t>
      </w:r>
      <w:r w:rsidRPr="00122992">
        <w:rPr>
          <w:sz w:val="24"/>
          <w:szCs w:val="24"/>
        </w:rPr>
        <w:t>2</w:t>
      </w:r>
      <w:r w:rsidR="000B0294">
        <w:rPr>
          <w:sz w:val="24"/>
          <w:szCs w:val="24"/>
        </w:rPr>
        <w:t xml:space="preserve"> i pół tysiąca </w:t>
      </w:r>
      <w:r w:rsidRPr="00122992">
        <w:rPr>
          <w:sz w:val="24"/>
          <w:szCs w:val="24"/>
        </w:rPr>
        <w:t>więcej</w:t>
      </w:r>
      <w:r w:rsidR="000B0294">
        <w:rPr>
          <w:sz w:val="24"/>
          <w:szCs w:val="24"/>
        </w:rPr>
        <w:t xml:space="preserve"> w porównaniu do roku</w:t>
      </w:r>
      <w:r w:rsidRPr="00122992">
        <w:rPr>
          <w:sz w:val="24"/>
          <w:szCs w:val="24"/>
        </w:rPr>
        <w:t xml:space="preserve"> 2015. Największa </w:t>
      </w:r>
      <w:r w:rsidR="003A005A">
        <w:rPr>
          <w:sz w:val="24"/>
          <w:szCs w:val="24"/>
        </w:rPr>
        <w:t>liczba</w:t>
      </w:r>
      <w:r w:rsidRPr="00122992">
        <w:rPr>
          <w:sz w:val="24"/>
          <w:szCs w:val="24"/>
        </w:rPr>
        <w:t xml:space="preserve"> przestępstw stwierdzonych z ustawy</w:t>
      </w:r>
      <w:r w:rsidR="00617416">
        <w:rPr>
          <w:sz w:val="24"/>
          <w:szCs w:val="24"/>
        </w:rPr>
        <w:br/>
      </w:r>
      <w:r w:rsidRPr="00122992">
        <w:rPr>
          <w:sz w:val="24"/>
          <w:szCs w:val="24"/>
        </w:rPr>
        <w:t>o przeciwdziałaniu narkomanii została wykryta w 2017 ro</w:t>
      </w:r>
      <w:r w:rsidR="00617416">
        <w:rPr>
          <w:sz w:val="24"/>
          <w:szCs w:val="24"/>
        </w:rPr>
        <w:t>ku – 10 265. W 2018 roku weszła</w:t>
      </w:r>
      <w:r w:rsidR="00617416">
        <w:rPr>
          <w:sz w:val="24"/>
          <w:szCs w:val="24"/>
        </w:rPr>
        <w:br/>
      </w:r>
      <w:r w:rsidRPr="00122992">
        <w:rPr>
          <w:sz w:val="24"/>
          <w:szCs w:val="24"/>
        </w:rPr>
        <w:t>w życie ustawa z dnia 20 lipca o zmianie ustawy o przeciwdziałaniu narkomanii oraz</w:t>
      </w:r>
      <w:r w:rsidR="00617416">
        <w:rPr>
          <w:sz w:val="24"/>
          <w:szCs w:val="24"/>
        </w:rPr>
        <w:t xml:space="preserve"> ustawy</w:t>
      </w:r>
      <w:r w:rsidR="00617416">
        <w:rPr>
          <w:sz w:val="24"/>
          <w:szCs w:val="24"/>
        </w:rPr>
        <w:br/>
      </w:r>
      <w:r w:rsidR="00435A3C">
        <w:rPr>
          <w:sz w:val="24"/>
          <w:szCs w:val="24"/>
        </w:rPr>
        <w:t>o Państwowej Inspekcji S</w:t>
      </w:r>
      <w:r w:rsidRPr="00122992">
        <w:rPr>
          <w:sz w:val="24"/>
          <w:szCs w:val="24"/>
        </w:rPr>
        <w:t xml:space="preserve">anitarnej, </w:t>
      </w:r>
      <w:r w:rsidR="00435A3C">
        <w:rPr>
          <w:sz w:val="24"/>
          <w:szCs w:val="24"/>
        </w:rPr>
        <w:t>zgodnie z którą</w:t>
      </w:r>
      <w:r w:rsidRPr="00122992">
        <w:rPr>
          <w:sz w:val="24"/>
          <w:szCs w:val="24"/>
        </w:rPr>
        <w:t xml:space="preserve"> posiadanie, wytwarzanie, produkcja oraz wprowadzanie do obrotu nowych substancji psychoaktywnych („dopalacze”) podlega sankcjom karnym. Wprowadzenie zaostrzonych przepisów wpłynęło na spadek </w:t>
      </w:r>
      <w:r w:rsidR="003A005A">
        <w:rPr>
          <w:sz w:val="24"/>
          <w:szCs w:val="24"/>
        </w:rPr>
        <w:t>liczby</w:t>
      </w:r>
      <w:r w:rsidRPr="00122992">
        <w:rPr>
          <w:sz w:val="24"/>
          <w:szCs w:val="24"/>
        </w:rPr>
        <w:t xml:space="preserve"> przestępstw. Odsetek wykrytych czynów karalnych wzrósł z 96,3% w 2014 r</w:t>
      </w:r>
      <w:r w:rsidR="003A005A">
        <w:rPr>
          <w:sz w:val="24"/>
          <w:szCs w:val="24"/>
        </w:rPr>
        <w:t>oku</w:t>
      </w:r>
      <w:r w:rsidRPr="00122992">
        <w:rPr>
          <w:sz w:val="24"/>
          <w:szCs w:val="24"/>
        </w:rPr>
        <w:t xml:space="preserve"> do 98,2% w roku 2017, w ostatnich latach utrzymuje się on na zbliżonym poziomie, jedynie w 2019 r. nastąpił nieznaczny spadek wykrywalności o 0,4%.</w:t>
      </w:r>
    </w:p>
    <w:p w14:paraId="35C7BFC0" w14:textId="77777777" w:rsidR="00122992" w:rsidRPr="00122992" w:rsidRDefault="00563DE1" w:rsidP="00B03467">
      <w:pPr>
        <w:spacing w:after="0"/>
        <w:ind w:firstLine="284"/>
        <w:jc w:val="both"/>
        <w:rPr>
          <w:sz w:val="24"/>
          <w:szCs w:val="24"/>
        </w:rPr>
      </w:pPr>
      <w:r>
        <w:rPr>
          <w:sz w:val="24"/>
          <w:szCs w:val="24"/>
        </w:rPr>
        <w:t>W 2020 roku n</w:t>
      </w:r>
      <w:r w:rsidR="00122992" w:rsidRPr="00122992">
        <w:rPr>
          <w:sz w:val="24"/>
          <w:szCs w:val="24"/>
        </w:rPr>
        <w:t>ajwięcej przestępstw stwierdzonych odnotowano w</w:t>
      </w:r>
      <w:r>
        <w:rPr>
          <w:sz w:val="24"/>
          <w:szCs w:val="24"/>
        </w:rPr>
        <w:t xml:space="preserve"> Krakowie – 2675 przypadków. Na dalszych miejscach znalazły się: </w:t>
      </w:r>
      <w:r w:rsidR="00122992" w:rsidRPr="00122992">
        <w:rPr>
          <w:sz w:val="24"/>
          <w:szCs w:val="24"/>
        </w:rPr>
        <w:t>Brzesk</w:t>
      </w:r>
      <w:r>
        <w:rPr>
          <w:sz w:val="24"/>
          <w:szCs w:val="24"/>
        </w:rPr>
        <w:t>o</w:t>
      </w:r>
      <w:r w:rsidR="00122992" w:rsidRPr="00122992">
        <w:rPr>
          <w:sz w:val="24"/>
          <w:szCs w:val="24"/>
        </w:rPr>
        <w:t xml:space="preserve"> </w:t>
      </w:r>
      <w:r>
        <w:rPr>
          <w:sz w:val="24"/>
          <w:szCs w:val="24"/>
        </w:rPr>
        <w:t xml:space="preserve">- </w:t>
      </w:r>
      <w:r w:rsidR="00122992" w:rsidRPr="00122992">
        <w:rPr>
          <w:sz w:val="24"/>
          <w:szCs w:val="24"/>
        </w:rPr>
        <w:t>993</w:t>
      </w:r>
      <w:r>
        <w:rPr>
          <w:sz w:val="24"/>
          <w:szCs w:val="24"/>
        </w:rPr>
        <w:t xml:space="preserve"> przestępstwa, Oświęcim – 617 </w:t>
      </w:r>
      <w:r w:rsidRPr="00563DE1">
        <w:rPr>
          <w:sz w:val="24"/>
          <w:szCs w:val="24"/>
        </w:rPr>
        <w:t xml:space="preserve">czynów karalnych </w:t>
      </w:r>
      <w:r>
        <w:rPr>
          <w:sz w:val="24"/>
          <w:szCs w:val="24"/>
        </w:rPr>
        <w:t>oraz Nowy Sącz</w:t>
      </w:r>
      <w:r w:rsidR="00122992" w:rsidRPr="00122992">
        <w:rPr>
          <w:sz w:val="24"/>
          <w:szCs w:val="24"/>
        </w:rPr>
        <w:t xml:space="preserve"> </w:t>
      </w:r>
      <w:r>
        <w:rPr>
          <w:sz w:val="24"/>
          <w:szCs w:val="24"/>
        </w:rPr>
        <w:t xml:space="preserve">– </w:t>
      </w:r>
      <w:r w:rsidR="00122992" w:rsidRPr="00122992">
        <w:rPr>
          <w:sz w:val="24"/>
          <w:szCs w:val="24"/>
        </w:rPr>
        <w:t>568</w:t>
      </w:r>
      <w:r>
        <w:rPr>
          <w:sz w:val="24"/>
          <w:szCs w:val="24"/>
        </w:rPr>
        <w:t xml:space="preserve"> przypadków</w:t>
      </w:r>
      <w:r w:rsidR="00122992" w:rsidRPr="00122992">
        <w:rPr>
          <w:sz w:val="24"/>
          <w:szCs w:val="24"/>
        </w:rPr>
        <w:t xml:space="preserve">. Najmniej przypadków </w:t>
      </w:r>
      <w:r w:rsidR="00435A3C">
        <w:rPr>
          <w:sz w:val="24"/>
          <w:szCs w:val="24"/>
        </w:rPr>
        <w:t>odnotowały</w:t>
      </w:r>
      <w:r>
        <w:rPr>
          <w:sz w:val="24"/>
          <w:szCs w:val="24"/>
        </w:rPr>
        <w:t xml:space="preserve"> komendy w Nowym Targu</w:t>
      </w:r>
      <w:r w:rsidR="00122992" w:rsidRPr="00122992">
        <w:rPr>
          <w:sz w:val="24"/>
          <w:szCs w:val="24"/>
        </w:rPr>
        <w:t xml:space="preserve"> </w:t>
      </w:r>
      <w:r>
        <w:rPr>
          <w:sz w:val="24"/>
          <w:szCs w:val="24"/>
        </w:rPr>
        <w:t>(</w:t>
      </w:r>
      <w:r w:rsidR="00122992" w:rsidRPr="00122992">
        <w:rPr>
          <w:sz w:val="24"/>
          <w:szCs w:val="24"/>
        </w:rPr>
        <w:t>310</w:t>
      </w:r>
      <w:r>
        <w:rPr>
          <w:sz w:val="24"/>
          <w:szCs w:val="24"/>
        </w:rPr>
        <w:t>)</w:t>
      </w:r>
      <w:r w:rsidR="00122992" w:rsidRPr="00122992">
        <w:rPr>
          <w:sz w:val="24"/>
          <w:szCs w:val="24"/>
        </w:rPr>
        <w:t xml:space="preserve">, Bochni </w:t>
      </w:r>
      <w:r>
        <w:rPr>
          <w:sz w:val="24"/>
          <w:szCs w:val="24"/>
        </w:rPr>
        <w:t>(</w:t>
      </w:r>
      <w:r w:rsidR="00122992" w:rsidRPr="00122992">
        <w:rPr>
          <w:sz w:val="24"/>
          <w:szCs w:val="24"/>
        </w:rPr>
        <w:t>336</w:t>
      </w:r>
      <w:r>
        <w:rPr>
          <w:sz w:val="24"/>
          <w:szCs w:val="24"/>
        </w:rPr>
        <w:t>)</w:t>
      </w:r>
      <w:r w:rsidR="00122992" w:rsidRPr="00122992">
        <w:rPr>
          <w:sz w:val="24"/>
          <w:szCs w:val="24"/>
        </w:rPr>
        <w:t xml:space="preserve"> </w:t>
      </w:r>
      <w:r>
        <w:rPr>
          <w:sz w:val="24"/>
          <w:szCs w:val="24"/>
        </w:rPr>
        <w:t>oraz Tarnowie (</w:t>
      </w:r>
      <w:r w:rsidR="00122992" w:rsidRPr="00122992">
        <w:rPr>
          <w:sz w:val="24"/>
          <w:szCs w:val="24"/>
        </w:rPr>
        <w:t>403</w:t>
      </w:r>
      <w:r>
        <w:rPr>
          <w:sz w:val="24"/>
          <w:szCs w:val="24"/>
        </w:rPr>
        <w:t>)</w:t>
      </w:r>
      <w:r w:rsidR="00122992" w:rsidRPr="00122992">
        <w:rPr>
          <w:sz w:val="24"/>
          <w:szCs w:val="24"/>
        </w:rPr>
        <w:t xml:space="preserve">. </w:t>
      </w:r>
    </w:p>
    <w:p w14:paraId="4B13F10E" w14:textId="77777777" w:rsidR="00122992" w:rsidRDefault="00122992" w:rsidP="00B03467">
      <w:pPr>
        <w:spacing w:after="0"/>
        <w:ind w:firstLine="284"/>
        <w:jc w:val="both"/>
        <w:rPr>
          <w:sz w:val="24"/>
          <w:szCs w:val="24"/>
        </w:rPr>
      </w:pPr>
      <w:r w:rsidRPr="00122992">
        <w:rPr>
          <w:sz w:val="24"/>
          <w:szCs w:val="24"/>
        </w:rPr>
        <w:t>Jednym z największych miejsc podaży i popytu narkotyków na terenie Małopolski pozostaje Miasto Kraków. Jest to zrozumiałe z uwagi na fakt, że mias</w:t>
      </w:r>
      <w:r w:rsidR="00617416">
        <w:rPr>
          <w:sz w:val="24"/>
          <w:szCs w:val="24"/>
        </w:rPr>
        <w:t>to to jest stolicą województwa,</w:t>
      </w:r>
      <w:r w:rsidR="00617416">
        <w:rPr>
          <w:sz w:val="24"/>
          <w:szCs w:val="24"/>
        </w:rPr>
        <w:br/>
      </w:r>
      <w:r w:rsidRPr="00122992">
        <w:rPr>
          <w:sz w:val="24"/>
          <w:szCs w:val="24"/>
        </w:rPr>
        <w:t xml:space="preserve">z największą </w:t>
      </w:r>
      <w:r w:rsidR="003A005A">
        <w:rPr>
          <w:sz w:val="24"/>
          <w:szCs w:val="24"/>
        </w:rPr>
        <w:t>liczbą</w:t>
      </w:r>
      <w:r w:rsidRPr="00122992">
        <w:rPr>
          <w:sz w:val="24"/>
          <w:szCs w:val="24"/>
        </w:rPr>
        <w:t xml:space="preserve"> mieszkańców oraz dużą </w:t>
      </w:r>
      <w:r w:rsidR="003A005A">
        <w:rPr>
          <w:sz w:val="24"/>
          <w:szCs w:val="24"/>
        </w:rPr>
        <w:t>liczbą</w:t>
      </w:r>
      <w:r w:rsidRPr="00122992">
        <w:rPr>
          <w:sz w:val="24"/>
          <w:szCs w:val="24"/>
        </w:rPr>
        <w:t xml:space="preserve"> turystów odwiedzających Kraków w ciągu roku, w tym turystów przyjeżdzających w celach rozrywkowych. Sprzedaż narkotyków odbywa się najczęściej na ulicy, w kawiarniach, dyskotekach, samochodach, parkach i w pobliżu szkół oraz poprzez dostarczenie przez kuriera pocztowego, listonosza lub taksówkarza. </w:t>
      </w:r>
    </w:p>
    <w:p w14:paraId="57138ACA" w14:textId="77777777" w:rsidR="00122992" w:rsidRPr="00B920CA" w:rsidRDefault="00122992" w:rsidP="00B03467">
      <w:pPr>
        <w:spacing w:after="0"/>
        <w:ind w:firstLine="284"/>
        <w:jc w:val="both"/>
        <w:rPr>
          <w:sz w:val="24"/>
          <w:szCs w:val="24"/>
        </w:rPr>
      </w:pPr>
      <w:r w:rsidRPr="00B920CA">
        <w:rPr>
          <w:sz w:val="24"/>
          <w:szCs w:val="24"/>
        </w:rPr>
        <w:t xml:space="preserve">Od 2014 r. </w:t>
      </w:r>
      <w:r w:rsidR="003A005A">
        <w:rPr>
          <w:sz w:val="24"/>
          <w:szCs w:val="24"/>
        </w:rPr>
        <w:t>liczba</w:t>
      </w:r>
      <w:r w:rsidRPr="00B920CA">
        <w:rPr>
          <w:sz w:val="24"/>
          <w:szCs w:val="24"/>
        </w:rPr>
        <w:t xml:space="preserve"> osób ogółem podejrzanych </w:t>
      </w:r>
      <w:r w:rsidR="00DF7E3A" w:rsidRPr="00B920CA">
        <w:rPr>
          <w:sz w:val="24"/>
          <w:szCs w:val="24"/>
        </w:rPr>
        <w:t xml:space="preserve">o przestępstwa związane z narkotykami </w:t>
      </w:r>
      <w:r w:rsidRPr="00B920CA">
        <w:rPr>
          <w:sz w:val="24"/>
          <w:szCs w:val="24"/>
        </w:rPr>
        <w:t>systematycznie ro</w:t>
      </w:r>
      <w:r w:rsidR="00FC0D21" w:rsidRPr="00B920CA">
        <w:rPr>
          <w:sz w:val="24"/>
          <w:szCs w:val="24"/>
        </w:rPr>
        <w:t>sła</w:t>
      </w:r>
      <w:r w:rsidRPr="00B920CA">
        <w:rPr>
          <w:sz w:val="24"/>
          <w:szCs w:val="24"/>
        </w:rPr>
        <w:t xml:space="preserve"> z 2128 osób zatrzymanych w 2014 r. do 2529 w 2017 r. </w:t>
      </w:r>
      <w:r w:rsidR="00DF7E3A" w:rsidRPr="00B920CA">
        <w:rPr>
          <w:sz w:val="24"/>
          <w:szCs w:val="24"/>
        </w:rPr>
        <w:t>W 2019 r. małopolska policja zatrzymała 2603 osoby podejrzane o przestępstwa związane</w:t>
      </w:r>
      <w:r w:rsidR="00617416">
        <w:rPr>
          <w:sz w:val="24"/>
          <w:szCs w:val="24"/>
        </w:rPr>
        <w:br/>
      </w:r>
      <w:r w:rsidR="00DF7E3A" w:rsidRPr="00B920CA">
        <w:rPr>
          <w:sz w:val="24"/>
          <w:szCs w:val="24"/>
        </w:rPr>
        <w:t xml:space="preserve">z narkotykami, co stanowiło największą </w:t>
      </w:r>
      <w:r w:rsidR="003A005A">
        <w:rPr>
          <w:sz w:val="24"/>
          <w:szCs w:val="24"/>
        </w:rPr>
        <w:t>liczbę</w:t>
      </w:r>
      <w:r w:rsidR="00DF7E3A" w:rsidRPr="00B920CA">
        <w:rPr>
          <w:sz w:val="24"/>
          <w:szCs w:val="24"/>
        </w:rPr>
        <w:t xml:space="preserve"> sprawców w okresie 2014 – 2020</w:t>
      </w:r>
      <w:r w:rsidR="00AD0A96">
        <w:rPr>
          <w:sz w:val="24"/>
          <w:szCs w:val="24"/>
        </w:rPr>
        <w:t xml:space="preserve"> </w:t>
      </w:r>
      <w:r w:rsidR="00DF7E3A" w:rsidRPr="00B920CA">
        <w:rPr>
          <w:sz w:val="24"/>
          <w:szCs w:val="24"/>
        </w:rPr>
        <w:t xml:space="preserve">r. </w:t>
      </w:r>
      <w:r w:rsidRPr="00B920CA">
        <w:rPr>
          <w:sz w:val="24"/>
          <w:szCs w:val="24"/>
        </w:rPr>
        <w:t>W 20</w:t>
      </w:r>
      <w:r w:rsidR="00DF7E3A" w:rsidRPr="00B920CA">
        <w:rPr>
          <w:sz w:val="24"/>
          <w:szCs w:val="24"/>
        </w:rPr>
        <w:t>20</w:t>
      </w:r>
      <w:r w:rsidRPr="00B920CA">
        <w:rPr>
          <w:sz w:val="24"/>
          <w:szCs w:val="24"/>
        </w:rPr>
        <w:t xml:space="preserve"> r</w:t>
      </w:r>
      <w:r w:rsidR="001D7DFC" w:rsidRPr="00B920CA">
        <w:rPr>
          <w:sz w:val="24"/>
          <w:szCs w:val="24"/>
        </w:rPr>
        <w:t>oku</w:t>
      </w:r>
      <w:r w:rsidRPr="00B920CA">
        <w:rPr>
          <w:sz w:val="24"/>
          <w:szCs w:val="24"/>
        </w:rPr>
        <w:t xml:space="preserve"> odnotowano spadek osób podejrzanych o przestępstwa związane z narkotykami – zatrzymano 2</w:t>
      </w:r>
      <w:r w:rsidR="00DF7E3A" w:rsidRPr="00B920CA">
        <w:rPr>
          <w:sz w:val="24"/>
          <w:szCs w:val="24"/>
        </w:rPr>
        <w:t>514</w:t>
      </w:r>
      <w:r w:rsidRPr="00B920CA">
        <w:rPr>
          <w:sz w:val="24"/>
          <w:szCs w:val="24"/>
        </w:rPr>
        <w:t xml:space="preserve"> osób (</w:t>
      </w:r>
      <w:r w:rsidR="00DF7E3A" w:rsidRPr="00B920CA">
        <w:rPr>
          <w:sz w:val="24"/>
          <w:szCs w:val="24"/>
        </w:rPr>
        <w:t>89</w:t>
      </w:r>
      <w:r w:rsidR="00132083">
        <w:rPr>
          <w:sz w:val="24"/>
          <w:szCs w:val="24"/>
        </w:rPr>
        <w:t xml:space="preserve"> osoby mniej niż rok wcześniej</w:t>
      </w:r>
      <w:r w:rsidRPr="00B920CA">
        <w:rPr>
          <w:sz w:val="24"/>
          <w:szCs w:val="24"/>
        </w:rPr>
        <w:t xml:space="preserve">). </w:t>
      </w:r>
    </w:p>
    <w:p w14:paraId="23C04605" w14:textId="77777777" w:rsidR="002852CA" w:rsidRDefault="00122992" w:rsidP="00B03467">
      <w:pPr>
        <w:spacing w:after="0"/>
        <w:ind w:firstLine="284"/>
        <w:jc w:val="both"/>
        <w:rPr>
          <w:b/>
          <w:sz w:val="18"/>
          <w:szCs w:val="18"/>
        </w:rPr>
      </w:pPr>
      <w:r w:rsidRPr="00B920CA">
        <w:rPr>
          <w:sz w:val="24"/>
          <w:szCs w:val="24"/>
        </w:rPr>
        <w:t>Największ</w:t>
      </w:r>
      <w:r w:rsidR="00435A3C">
        <w:rPr>
          <w:sz w:val="24"/>
          <w:szCs w:val="24"/>
        </w:rPr>
        <w:t>y</w:t>
      </w:r>
      <w:r w:rsidRPr="00B920CA">
        <w:rPr>
          <w:sz w:val="24"/>
          <w:szCs w:val="24"/>
        </w:rPr>
        <w:t xml:space="preserve"> </w:t>
      </w:r>
      <w:r w:rsidR="00435A3C">
        <w:rPr>
          <w:sz w:val="24"/>
          <w:szCs w:val="24"/>
        </w:rPr>
        <w:t>odsetek</w:t>
      </w:r>
      <w:r w:rsidRPr="00B920CA">
        <w:rPr>
          <w:sz w:val="24"/>
          <w:szCs w:val="24"/>
        </w:rPr>
        <w:t xml:space="preserve"> wśród przestępstw stwierdzonych dotyczy nielegalnego posiadania niewielkiej ilości substancji psychoaktywnej. Stanowi to duże zagrożenie zwłaszcza wśród osób nieletnich. W ostatnich latach największą </w:t>
      </w:r>
      <w:r w:rsidR="003A005A">
        <w:rPr>
          <w:sz w:val="24"/>
          <w:szCs w:val="24"/>
        </w:rPr>
        <w:t>liczbę</w:t>
      </w:r>
      <w:r w:rsidRPr="00B920CA">
        <w:rPr>
          <w:sz w:val="24"/>
          <w:szCs w:val="24"/>
        </w:rPr>
        <w:t xml:space="preserve"> przestęps</w:t>
      </w:r>
      <w:r w:rsidR="00617416">
        <w:rPr>
          <w:sz w:val="24"/>
          <w:szCs w:val="24"/>
        </w:rPr>
        <w:t>tw wśród małoletnich odnotowano</w:t>
      </w:r>
      <w:r w:rsidR="00617416">
        <w:rPr>
          <w:sz w:val="24"/>
          <w:szCs w:val="24"/>
        </w:rPr>
        <w:br/>
      </w:r>
      <w:r w:rsidRPr="00B920CA">
        <w:rPr>
          <w:sz w:val="24"/>
          <w:szCs w:val="24"/>
        </w:rPr>
        <w:t>w roku 2015 (7,3% wszystkich podejrzanych) oraz 2016 (6,3% sprawców), zatrzymano wtedy 157 nieletnich</w:t>
      </w:r>
      <w:r w:rsidR="003A005A">
        <w:rPr>
          <w:sz w:val="24"/>
          <w:szCs w:val="24"/>
        </w:rPr>
        <w:t xml:space="preserve"> sprawców przestępstw. Najniższą liczbę</w:t>
      </w:r>
      <w:r w:rsidRPr="00B920CA">
        <w:rPr>
          <w:sz w:val="24"/>
          <w:szCs w:val="24"/>
        </w:rPr>
        <w:t xml:space="preserve"> zatrzymań wśród niepełnoletnich odnotowano w 20</w:t>
      </w:r>
      <w:r w:rsidR="005A66F7" w:rsidRPr="00B920CA">
        <w:rPr>
          <w:sz w:val="24"/>
          <w:szCs w:val="24"/>
        </w:rPr>
        <w:t>20</w:t>
      </w:r>
      <w:r w:rsidR="00AD0A96">
        <w:rPr>
          <w:sz w:val="24"/>
          <w:szCs w:val="24"/>
        </w:rPr>
        <w:t xml:space="preserve"> </w:t>
      </w:r>
      <w:r w:rsidR="00747834" w:rsidRPr="00B920CA">
        <w:rPr>
          <w:sz w:val="24"/>
          <w:szCs w:val="24"/>
        </w:rPr>
        <w:t>r</w:t>
      </w:r>
      <w:r w:rsidR="00AD0A96">
        <w:rPr>
          <w:sz w:val="24"/>
          <w:szCs w:val="24"/>
        </w:rPr>
        <w:t>.</w:t>
      </w:r>
      <w:r w:rsidR="00747834" w:rsidRPr="00B920CA">
        <w:rPr>
          <w:sz w:val="24"/>
          <w:szCs w:val="24"/>
        </w:rPr>
        <w:t xml:space="preserve"> - </w:t>
      </w:r>
      <w:r w:rsidR="005A66F7" w:rsidRPr="00B920CA">
        <w:rPr>
          <w:sz w:val="24"/>
          <w:szCs w:val="24"/>
        </w:rPr>
        <w:t>3</w:t>
      </w:r>
      <w:r w:rsidRPr="00B920CA">
        <w:rPr>
          <w:sz w:val="24"/>
          <w:szCs w:val="24"/>
        </w:rPr>
        <w:t>,</w:t>
      </w:r>
      <w:r w:rsidR="005A66F7" w:rsidRPr="00B920CA">
        <w:rPr>
          <w:sz w:val="24"/>
          <w:szCs w:val="24"/>
        </w:rPr>
        <w:t>34%</w:t>
      </w:r>
      <w:r w:rsidRPr="00B920CA">
        <w:rPr>
          <w:sz w:val="24"/>
          <w:szCs w:val="24"/>
        </w:rPr>
        <w:t xml:space="preserve"> ogółem pod</w:t>
      </w:r>
      <w:r w:rsidR="00747834" w:rsidRPr="00B920CA">
        <w:rPr>
          <w:sz w:val="24"/>
          <w:szCs w:val="24"/>
        </w:rPr>
        <w:t>ejrzanych</w:t>
      </w:r>
      <w:r w:rsidRPr="00B920CA">
        <w:rPr>
          <w:sz w:val="24"/>
          <w:szCs w:val="24"/>
        </w:rPr>
        <w:t>.</w:t>
      </w:r>
      <w:r w:rsidR="00747834" w:rsidRPr="00B920CA">
        <w:rPr>
          <w:sz w:val="24"/>
          <w:szCs w:val="24"/>
        </w:rPr>
        <w:t xml:space="preserve"> </w:t>
      </w:r>
      <w:r w:rsidRPr="00B920CA">
        <w:rPr>
          <w:sz w:val="24"/>
          <w:szCs w:val="24"/>
        </w:rPr>
        <w:t xml:space="preserve">Tak niska </w:t>
      </w:r>
      <w:r w:rsidR="00F231D9">
        <w:rPr>
          <w:sz w:val="24"/>
          <w:szCs w:val="24"/>
        </w:rPr>
        <w:t>liczba</w:t>
      </w:r>
      <w:r w:rsidRPr="00B920CA">
        <w:rPr>
          <w:sz w:val="24"/>
          <w:szCs w:val="24"/>
        </w:rPr>
        <w:t xml:space="preserve"> młodocianych sprawców przestępstw </w:t>
      </w:r>
      <w:r w:rsidR="00F43C3A">
        <w:rPr>
          <w:sz w:val="24"/>
          <w:szCs w:val="24"/>
        </w:rPr>
        <w:t xml:space="preserve">może </w:t>
      </w:r>
      <w:r w:rsidRPr="00B920CA">
        <w:rPr>
          <w:sz w:val="24"/>
          <w:szCs w:val="24"/>
        </w:rPr>
        <w:t xml:space="preserve">mieć związek z wprowadzonymi z powodu pandemii </w:t>
      </w:r>
      <w:r w:rsidR="00435A3C">
        <w:rPr>
          <w:sz w:val="24"/>
          <w:szCs w:val="24"/>
        </w:rPr>
        <w:t>COVID-19</w:t>
      </w:r>
      <w:r w:rsidRPr="00B920CA">
        <w:rPr>
          <w:sz w:val="24"/>
          <w:szCs w:val="24"/>
        </w:rPr>
        <w:t xml:space="preserve"> obostrzeniami m.in. zamknięciem placówek nauczania, klubów i dyskotek oraz innych miejsc będących miejscem spotkań młodych ludzi. Szczegółowe dane dotyczące zatrzymań osób podejrzanych i nieletnich sprawców przestępstw z ustawy o przeciwdziałaniu narkomanii zostały przedstawione na </w:t>
      </w:r>
      <w:r w:rsidR="00DD5936" w:rsidRPr="00B920CA">
        <w:rPr>
          <w:sz w:val="24"/>
          <w:szCs w:val="24"/>
        </w:rPr>
        <w:t xml:space="preserve">poniższym </w:t>
      </w:r>
      <w:r w:rsidRPr="00B920CA">
        <w:rPr>
          <w:sz w:val="24"/>
          <w:szCs w:val="24"/>
        </w:rPr>
        <w:t>wykresie.</w:t>
      </w:r>
    </w:p>
    <w:p w14:paraId="224AF11B" w14:textId="77777777" w:rsidR="004376C6" w:rsidRDefault="004376C6">
      <w:pPr>
        <w:rPr>
          <w:b/>
          <w:sz w:val="18"/>
          <w:szCs w:val="18"/>
        </w:rPr>
      </w:pPr>
      <w:r>
        <w:rPr>
          <w:b/>
          <w:sz w:val="18"/>
          <w:szCs w:val="18"/>
        </w:rPr>
        <w:br w:type="page"/>
      </w:r>
    </w:p>
    <w:p w14:paraId="301050A2" w14:textId="77777777" w:rsidR="00122992" w:rsidRPr="006A71C1" w:rsidRDefault="00184517" w:rsidP="00617416">
      <w:pPr>
        <w:spacing w:before="120" w:after="0"/>
        <w:jc w:val="both"/>
        <w:rPr>
          <w:b/>
          <w:sz w:val="18"/>
          <w:szCs w:val="18"/>
        </w:rPr>
      </w:pPr>
      <w:r w:rsidRPr="00AD0A96">
        <w:rPr>
          <w:b/>
          <w:sz w:val="18"/>
          <w:szCs w:val="18"/>
        </w:rPr>
        <w:lastRenderedPageBreak/>
        <w:t>Wykres 2</w:t>
      </w:r>
      <w:r w:rsidR="00AD0A96" w:rsidRPr="00AD0A96">
        <w:rPr>
          <w:b/>
          <w:sz w:val="18"/>
          <w:szCs w:val="18"/>
        </w:rPr>
        <w:t>7</w:t>
      </w:r>
      <w:r w:rsidR="00122992" w:rsidRPr="00AD0A96">
        <w:rPr>
          <w:b/>
          <w:sz w:val="18"/>
          <w:szCs w:val="18"/>
        </w:rPr>
        <w:t>. Osoby podejrzane oraz nieletni sprawcy przestępstw z ustawy o przeciwdziałaniu narkomanii w województwie małopolskim w latach 2014 – 20</w:t>
      </w:r>
      <w:r w:rsidR="00AD0A96">
        <w:rPr>
          <w:b/>
          <w:sz w:val="18"/>
          <w:szCs w:val="18"/>
        </w:rPr>
        <w:t>20</w:t>
      </w:r>
      <w:r w:rsidR="00122992" w:rsidRPr="00AD0A96">
        <w:rPr>
          <w:b/>
          <w:sz w:val="18"/>
          <w:szCs w:val="18"/>
        </w:rPr>
        <w:t xml:space="preserve">.  </w:t>
      </w:r>
    </w:p>
    <w:p w14:paraId="7CF216B0" w14:textId="77777777" w:rsidR="00122992" w:rsidRPr="00122992" w:rsidRDefault="00115B1D" w:rsidP="00563DE1">
      <w:pPr>
        <w:spacing w:after="0"/>
        <w:jc w:val="center"/>
        <w:rPr>
          <w:sz w:val="24"/>
          <w:szCs w:val="24"/>
        </w:rPr>
      </w:pPr>
      <w:r w:rsidRPr="00550061">
        <w:rPr>
          <w:noProof/>
          <w:lang w:eastAsia="pl-PL"/>
        </w:rPr>
        <w:drawing>
          <wp:inline distT="0" distB="0" distL="0" distR="0" wp14:anchorId="184D3519" wp14:editId="64FABECC">
            <wp:extent cx="4572000" cy="2897579"/>
            <wp:effectExtent l="0" t="0" r="0" b="0"/>
            <wp:docPr id="1025" name="Wykres 1025" descr="Na wykresie zaprezentowane zostały dane z Komendy Wojewódzkiej Policji w Krakowie dotyczące liczby osób ogółem podejrzanych oraz liczby nieletnich sprawców przestępstw podanych w wartościach liczbowych i procentowych.">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6E5D54D9" w14:textId="77777777" w:rsidR="005D6674" w:rsidRPr="005D6674" w:rsidRDefault="00122992" w:rsidP="00122992">
      <w:pPr>
        <w:spacing w:after="0"/>
        <w:jc w:val="both"/>
        <w:rPr>
          <w:i/>
          <w:sz w:val="18"/>
          <w:szCs w:val="18"/>
        </w:rPr>
      </w:pPr>
      <w:r w:rsidRPr="00563DE1">
        <w:rPr>
          <w:i/>
          <w:sz w:val="18"/>
          <w:szCs w:val="18"/>
        </w:rPr>
        <w:t xml:space="preserve">Źródło: Opracowanie własne </w:t>
      </w:r>
      <w:r w:rsidR="00292CA5" w:rsidRPr="00292CA5">
        <w:rPr>
          <w:i/>
          <w:sz w:val="18"/>
          <w:szCs w:val="18"/>
        </w:rPr>
        <w:t xml:space="preserve">Departamentu Zdrowia, Rodziny, Równego Traktowania i Polityki Społecznej </w:t>
      </w:r>
      <w:r w:rsidRPr="00563DE1">
        <w:rPr>
          <w:i/>
          <w:sz w:val="18"/>
          <w:szCs w:val="18"/>
        </w:rPr>
        <w:t>UMWM</w:t>
      </w:r>
      <w:r w:rsidR="00617416">
        <w:rPr>
          <w:i/>
          <w:sz w:val="18"/>
          <w:szCs w:val="18"/>
        </w:rPr>
        <w:br/>
      </w:r>
      <w:r w:rsidRPr="00563DE1">
        <w:rPr>
          <w:i/>
          <w:sz w:val="18"/>
          <w:szCs w:val="18"/>
        </w:rPr>
        <w:t>na podstawie danych uzyskanych z Komendy W</w:t>
      </w:r>
      <w:r w:rsidR="005D6674">
        <w:rPr>
          <w:i/>
          <w:sz w:val="18"/>
          <w:szCs w:val="18"/>
        </w:rPr>
        <w:t>ojewódzkiej Policji w Krakowie.</w:t>
      </w:r>
    </w:p>
    <w:p w14:paraId="0D8CECDD" w14:textId="77777777" w:rsidR="00122992" w:rsidRPr="00B920CA" w:rsidRDefault="00561F8E" w:rsidP="00B03467">
      <w:pPr>
        <w:spacing w:before="120" w:after="120"/>
        <w:ind w:firstLine="284"/>
        <w:jc w:val="both"/>
        <w:rPr>
          <w:sz w:val="24"/>
          <w:szCs w:val="24"/>
        </w:rPr>
      </w:pPr>
      <w:r w:rsidRPr="00B920CA">
        <w:rPr>
          <w:sz w:val="24"/>
          <w:szCs w:val="24"/>
        </w:rPr>
        <w:t xml:space="preserve">W porównaniu do lat ubiegłych w 2020 r. zanotowano </w:t>
      </w:r>
      <w:r w:rsidR="00715E1E" w:rsidRPr="00B920CA">
        <w:rPr>
          <w:sz w:val="24"/>
          <w:szCs w:val="24"/>
        </w:rPr>
        <w:t xml:space="preserve">zmniejszenie </w:t>
      </w:r>
      <w:r w:rsidR="004376C6">
        <w:rPr>
          <w:sz w:val="24"/>
          <w:szCs w:val="24"/>
        </w:rPr>
        <w:t>liczby</w:t>
      </w:r>
      <w:r w:rsidR="00715E1E" w:rsidRPr="00B920CA">
        <w:rPr>
          <w:sz w:val="24"/>
          <w:szCs w:val="24"/>
        </w:rPr>
        <w:t xml:space="preserve"> przestępstw</w:t>
      </w:r>
      <w:r w:rsidRPr="00B920CA">
        <w:rPr>
          <w:sz w:val="24"/>
          <w:szCs w:val="24"/>
        </w:rPr>
        <w:t xml:space="preserve"> </w:t>
      </w:r>
      <w:r w:rsidR="00715E1E" w:rsidRPr="00B920CA">
        <w:rPr>
          <w:sz w:val="24"/>
          <w:szCs w:val="24"/>
        </w:rPr>
        <w:t xml:space="preserve">związanych z nielegalnym posiadaniem narkotyków </w:t>
      </w:r>
      <w:r w:rsidRPr="00B920CA">
        <w:rPr>
          <w:sz w:val="24"/>
          <w:szCs w:val="24"/>
        </w:rPr>
        <w:t xml:space="preserve">o </w:t>
      </w:r>
      <w:r w:rsidR="00715E1E" w:rsidRPr="00B920CA">
        <w:rPr>
          <w:sz w:val="24"/>
          <w:szCs w:val="24"/>
        </w:rPr>
        <w:t>blisko 14</w:t>
      </w:r>
      <w:r w:rsidRPr="00B920CA">
        <w:rPr>
          <w:sz w:val="24"/>
          <w:szCs w:val="24"/>
        </w:rPr>
        <w:t>% w porównaniu do 201</w:t>
      </w:r>
      <w:r w:rsidR="00715E1E" w:rsidRPr="00B920CA">
        <w:rPr>
          <w:sz w:val="24"/>
          <w:szCs w:val="24"/>
        </w:rPr>
        <w:t>9</w:t>
      </w:r>
      <w:r w:rsidR="00435A3C">
        <w:rPr>
          <w:sz w:val="24"/>
          <w:szCs w:val="24"/>
        </w:rPr>
        <w:t xml:space="preserve"> roku oraz</w:t>
      </w:r>
      <w:r w:rsidRPr="00B920CA">
        <w:rPr>
          <w:sz w:val="24"/>
          <w:szCs w:val="24"/>
        </w:rPr>
        <w:t xml:space="preserve"> </w:t>
      </w:r>
      <w:r w:rsidR="00715E1E" w:rsidRPr="00B920CA">
        <w:rPr>
          <w:sz w:val="24"/>
          <w:szCs w:val="24"/>
        </w:rPr>
        <w:t xml:space="preserve">nieznaczny wzrost </w:t>
      </w:r>
      <w:r w:rsidRPr="00B920CA">
        <w:rPr>
          <w:sz w:val="24"/>
          <w:szCs w:val="24"/>
        </w:rPr>
        <w:t>w porównaniu do 201</w:t>
      </w:r>
      <w:r w:rsidR="00715E1E" w:rsidRPr="00B920CA">
        <w:rPr>
          <w:sz w:val="24"/>
          <w:szCs w:val="24"/>
        </w:rPr>
        <w:t>8</w:t>
      </w:r>
      <w:r w:rsidRPr="00B920CA">
        <w:rPr>
          <w:sz w:val="24"/>
          <w:szCs w:val="24"/>
        </w:rPr>
        <w:t xml:space="preserve"> roku</w:t>
      </w:r>
      <w:r w:rsidR="00715E1E" w:rsidRPr="00B920CA">
        <w:rPr>
          <w:sz w:val="24"/>
          <w:szCs w:val="24"/>
        </w:rPr>
        <w:t xml:space="preserve"> – 4%</w:t>
      </w:r>
      <w:r w:rsidRPr="00B920CA">
        <w:rPr>
          <w:sz w:val="24"/>
          <w:szCs w:val="24"/>
        </w:rPr>
        <w:t>.  W kategori</w:t>
      </w:r>
      <w:r w:rsidR="00715E1E" w:rsidRPr="00B920CA">
        <w:rPr>
          <w:sz w:val="24"/>
          <w:szCs w:val="24"/>
        </w:rPr>
        <w:t>i</w:t>
      </w:r>
      <w:r w:rsidRPr="00B920CA">
        <w:rPr>
          <w:sz w:val="24"/>
          <w:szCs w:val="24"/>
        </w:rPr>
        <w:t xml:space="preserve"> </w:t>
      </w:r>
      <w:r w:rsidR="00715E1E" w:rsidRPr="00B920CA">
        <w:rPr>
          <w:sz w:val="24"/>
          <w:szCs w:val="24"/>
        </w:rPr>
        <w:t xml:space="preserve">nielegalnego rozprowadzania narkotyków w celach zarobkowych od 2019 roku </w:t>
      </w:r>
      <w:r w:rsidR="003242D4">
        <w:rPr>
          <w:sz w:val="24"/>
          <w:szCs w:val="24"/>
        </w:rPr>
        <w:t>liczba</w:t>
      </w:r>
      <w:r w:rsidR="00715E1E" w:rsidRPr="00B920CA">
        <w:rPr>
          <w:sz w:val="24"/>
          <w:szCs w:val="24"/>
        </w:rPr>
        <w:t xml:space="preserve"> przestępstw utrzymuje się na zbliżonym poziomie. W 2020 roku odnotowano wyraźne zmniejszenie</w:t>
      </w:r>
      <w:r w:rsidR="003242D4">
        <w:rPr>
          <w:sz w:val="24"/>
          <w:szCs w:val="24"/>
        </w:rPr>
        <w:t xml:space="preserve"> ilości przestępstw z art. 58 tj. </w:t>
      </w:r>
      <w:r w:rsidR="00715E1E" w:rsidRPr="00B920CA">
        <w:rPr>
          <w:sz w:val="24"/>
          <w:szCs w:val="24"/>
        </w:rPr>
        <w:t xml:space="preserve">nakłaniania innych do używania narkotyków z 1284 </w:t>
      </w:r>
      <w:r w:rsidR="00435A3C">
        <w:rPr>
          <w:sz w:val="24"/>
          <w:szCs w:val="24"/>
        </w:rPr>
        <w:t xml:space="preserve">przypadków </w:t>
      </w:r>
      <w:r w:rsidR="00715E1E" w:rsidRPr="00B920CA">
        <w:rPr>
          <w:sz w:val="24"/>
          <w:szCs w:val="24"/>
        </w:rPr>
        <w:t xml:space="preserve">do 439 co stanowi spadek o blisko 65% w stosunku do roku 2019 oraz </w:t>
      </w:r>
      <w:r w:rsidR="005D6674" w:rsidRPr="00B920CA">
        <w:rPr>
          <w:sz w:val="24"/>
          <w:szCs w:val="24"/>
        </w:rPr>
        <w:t>44% w poró</w:t>
      </w:r>
      <w:r w:rsidR="00BE2B09" w:rsidRPr="00B920CA">
        <w:rPr>
          <w:sz w:val="24"/>
          <w:szCs w:val="24"/>
        </w:rPr>
        <w:t>wnaniu do 2018 roku. Bezpośredni wpływ na zmniejszenie</w:t>
      </w:r>
      <w:r w:rsidR="003242D4">
        <w:rPr>
          <w:sz w:val="24"/>
          <w:szCs w:val="24"/>
        </w:rPr>
        <w:t xml:space="preserve"> liczby </w:t>
      </w:r>
      <w:r w:rsidR="009C016E" w:rsidRPr="00B920CA">
        <w:rPr>
          <w:sz w:val="24"/>
          <w:szCs w:val="24"/>
        </w:rPr>
        <w:t>przestępstw w tym zakresie m</w:t>
      </w:r>
      <w:r w:rsidR="003242D4">
        <w:rPr>
          <w:sz w:val="24"/>
          <w:szCs w:val="24"/>
        </w:rPr>
        <w:t>i</w:t>
      </w:r>
      <w:r w:rsidR="009C016E" w:rsidRPr="00B920CA">
        <w:rPr>
          <w:sz w:val="24"/>
          <w:szCs w:val="24"/>
        </w:rPr>
        <w:t>a</w:t>
      </w:r>
      <w:r w:rsidR="003242D4">
        <w:rPr>
          <w:sz w:val="24"/>
          <w:szCs w:val="24"/>
        </w:rPr>
        <w:t>ło</w:t>
      </w:r>
      <w:r w:rsidR="009C016E" w:rsidRPr="00B920CA">
        <w:rPr>
          <w:sz w:val="24"/>
          <w:szCs w:val="24"/>
        </w:rPr>
        <w:t xml:space="preserve"> wprowadzenie ograniczeń związanych z epidemią COVID-19.</w:t>
      </w:r>
    </w:p>
    <w:p w14:paraId="7267A0A4" w14:textId="77777777" w:rsidR="00122992" w:rsidRPr="00FC2F9A" w:rsidRDefault="00004D1A" w:rsidP="00004D1A">
      <w:pPr>
        <w:rPr>
          <w:b/>
          <w:sz w:val="18"/>
          <w:szCs w:val="18"/>
        </w:rPr>
      </w:pPr>
      <w:r>
        <w:rPr>
          <w:b/>
          <w:sz w:val="18"/>
          <w:szCs w:val="18"/>
        </w:rPr>
        <w:t>W</w:t>
      </w:r>
      <w:r w:rsidR="00122992" w:rsidRPr="00FC2F9A">
        <w:rPr>
          <w:b/>
          <w:sz w:val="18"/>
          <w:szCs w:val="18"/>
        </w:rPr>
        <w:t>ykres</w:t>
      </w:r>
      <w:r w:rsidR="00184517" w:rsidRPr="00FC2F9A">
        <w:rPr>
          <w:b/>
          <w:sz w:val="18"/>
          <w:szCs w:val="18"/>
        </w:rPr>
        <w:t xml:space="preserve"> 2</w:t>
      </w:r>
      <w:r w:rsidR="00FC2F9A" w:rsidRPr="00FC2F9A">
        <w:rPr>
          <w:b/>
          <w:sz w:val="18"/>
          <w:szCs w:val="18"/>
        </w:rPr>
        <w:t>8</w:t>
      </w:r>
      <w:r w:rsidR="00122992" w:rsidRPr="00FC2F9A">
        <w:rPr>
          <w:b/>
          <w:sz w:val="18"/>
          <w:szCs w:val="18"/>
        </w:rPr>
        <w:t>. Najczęściej popełniane przestępstwa z ustawy o przeciwdziałaniu narkomanii</w:t>
      </w:r>
    </w:p>
    <w:p w14:paraId="0C8AA2ED" w14:textId="77777777" w:rsidR="00122992" w:rsidRPr="00122992" w:rsidRDefault="00115B1D" w:rsidP="0080424C">
      <w:pPr>
        <w:spacing w:after="0"/>
        <w:jc w:val="center"/>
        <w:rPr>
          <w:sz w:val="24"/>
          <w:szCs w:val="24"/>
        </w:rPr>
      </w:pPr>
      <w:r>
        <w:rPr>
          <w:noProof/>
          <w:sz w:val="20"/>
          <w:szCs w:val="20"/>
          <w:lang w:eastAsia="pl-PL"/>
        </w:rPr>
        <w:drawing>
          <wp:inline distT="0" distB="0" distL="0" distR="0" wp14:anchorId="0276733A" wp14:editId="152F26C1">
            <wp:extent cx="5391150" cy="2232561"/>
            <wp:effectExtent l="0" t="0" r="0" b="0"/>
            <wp:docPr id="1026" name="Wykres 1026" descr="Wykres przedstawia najczęściej popełniane przestępstwa z ustawy o przeciwdziałaniu narkomanii na terenie Małopolski w latach 2018, 2019 i 2020. Prezentowane dane dotyczą liczby przestępstw z tytułu nielegalnego posiadania narkotyków, rozprowadzania narkotyków w celach zarobkowych oraz nieodpłatnego udzielania narkotyków innym osobom "/>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3D990E94" w14:textId="77777777" w:rsidR="00122992" w:rsidRPr="0080424C" w:rsidRDefault="00122992" w:rsidP="00122992">
      <w:pPr>
        <w:spacing w:after="0"/>
        <w:jc w:val="both"/>
        <w:rPr>
          <w:i/>
          <w:sz w:val="18"/>
          <w:szCs w:val="18"/>
        </w:rPr>
      </w:pPr>
      <w:r w:rsidRPr="0080424C">
        <w:rPr>
          <w:i/>
          <w:sz w:val="18"/>
          <w:szCs w:val="18"/>
        </w:rPr>
        <w:t xml:space="preserve">Źródło: Opracowanie własne </w:t>
      </w:r>
      <w:r w:rsidR="00292CA5" w:rsidRPr="00292CA5">
        <w:rPr>
          <w:i/>
          <w:sz w:val="18"/>
          <w:szCs w:val="18"/>
        </w:rPr>
        <w:t xml:space="preserve">Departamentu Zdrowia, Rodziny, Równego Traktowania i Polityki Społecznej </w:t>
      </w:r>
      <w:r w:rsidRPr="0080424C">
        <w:rPr>
          <w:i/>
          <w:sz w:val="18"/>
          <w:szCs w:val="18"/>
        </w:rPr>
        <w:t>UMWM na podstawie danych z Komendy Wojewódzkiej Policji w Krakowie.</w:t>
      </w:r>
    </w:p>
    <w:p w14:paraId="33D10B40" w14:textId="77777777" w:rsidR="00B920CA" w:rsidRDefault="00863C57" w:rsidP="00B03467">
      <w:pPr>
        <w:spacing w:before="120" w:after="0"/>
        <w:ind w:firstLine="284"/>
        <w:jc w:val="both"/>
        <w:rPr>
          <w:sz w:val="24"/>
          <w:szCs w:val="24"/>
        </w:rPr>
      </w:pPr>
      <w:r w:rsidRPr="005D6674">
        <w:rPr>
          <w:sz w:val="24"/>
          <w:szCs w:val="24"/>
        </w:rPr>
        <w:t xml:space="preserve">Funkcjonariusze Policji z Małopolski, w trakcie wykonywania czynności służbowych m.in. na drogach oraz w miejscach znajdujących się w rejonie dyskotek, wykorzystywali do </w:t>
      </w:r>
      <w:r w:rsidRPr="005D6674">
        <w:rPr>
          <w:sz w:val="24"/>
          <w:szCs w:val="24"/>
        </w:rPr>
        <w:lastRenderedPageBreak/>
        <w:t>„weryfikacji” np. kierowców urządzenia typu – mobiln</w:t>
      </w:r>
      <w:r w:rsidR="001753C4">
        <w:rPr>
          <w:sz w:val="24"/>
          <w:szCs w:val="24"/>
        </w:rPr>
        <w:t>e</w:t>
      </w:r>
      <w:r w:rsidRPr="005D6674">
        <w:rPr>
          <w:sz w:val="24"/>
          <w:szCs w:val="24"/>
        </w:rPr>
        <w:t xml:space="preserve"> analizator</w:t>
      </w:r>
      <w:r w:rsidR="001753C4">
        <w:rPr>
          <w:sz w:val="24"/>
          <w:szCs w:val="24"/>
        </w:rPr>
        <w:t>y</w:t>
      </w:r>
      <w:r w:rsidRPr="005D6674">
        <w:rPr>
          <w:sz w:val="24"/>
          <w:szCs w:val="24"/>
        </w:rPr>
        <w:t>, które pozwalały na „wykrycie” narkotyków z pięciu podsta</w:t>
      </w:r>
      <w:r w:rsidR="003242D4">
        <w:rPr>
          <w:sz w:val="24"/>
          <w:szCs w:val="24"/>
        </w:rPr>
        <w:t>wowych grup: a</w:t>
      </w:r>
      <w:r w:rsidRPr="005D6674">
        <w:rPr>
          <w:sz w:val="24"/>
          <w:szCs w:val="24"/>
        </w:rPr>
        <w:t xml:space="preserve">mfetamina i </w:t>
      </w:r>
      <w:proofErr w:type="spellStart"/>
      <w:r w:rsidRPr="005D6674">
        <w:rPr>
          <w:sz w:val="24"/>
          <w:szCs w:val="24"/>
        </w:rPr>
        <w:t>benzodiazepi</w:t>
      </w:r>
      <w:r w:rsidR="003242D4">
        <w:rPr>
          <w:sz w:val="24"/>
          <w:szCs w:val="24"/>
        </w:rPr>
        <w:t>ny</w:t>
      </w:r>
      <w:proofErr w:type="spellEnd"/>
      <w:r w:rsidR="003242D4">
        <w:rPr>
          <w:sz w:val="24"/>
          <w:szCs w:val="24"/>
        </w:rPr>
        <w:t>, THC, kokaina, MDMA, o</w:t>
      </w:r>
      <w:r w:rsidR="00B920CA">
        <w:rPr>
          <w:sz w:val="24"/>
          <w:szCs w:val="24"/>
        </w:rPr>
        <w:t xml:space="preserve">piaty. </w:t>
      </w:r>
    </w:p>
    <w:p w14:paraId="75A954AA" w14:textId="77777777" w:rsidR="00863C57" w:rsidRPr="00B920CA" w:rsidRDefault="00863C57" w:rsidP="00B03467">
      <w:pPr>
        <w:spacing w:after="0"/>
        <w:ind w:firstLine="284"/>
        <w:jc w:val="both"/>
        <w:rPr>
          <w:sz w:val="24"/>
          <w:szCs w:val="24"/>
        </w:rPr>
      </w:pPr>
      <w:r w:rsidRPr="00B920CA">
        <w:rPr>
          <w:sz w:val="24"/>
          <w:szCs w:val="24"/>
        </w:rPr>
        <w:t>Na terenie województwa małopolskiego w 202</w:t>
      </w:r>
      <w:r w:rsidR="005D6674" w:rsidRPr="00B920CA">
        <w:rPr>
          <w:sz w:val="24"/>
          <w:szCs w:val="24"/>
        </w:rPr>
        <w:t>0</w:t>
      </w:r>
      <w:r w:rsidRPr="00B920CA">
        <w:rPr>
          <w:sz w:val="24"/>
          <w:szCs w:val="24"/>
        </w:rPr>
        <w:t xml:space="preserve"> roku przebadano 1 285 kierowców</w:t>
      </w:r>
      <w:r w:rsidR="0076612A">
        <w:rPr>
          <w:sz w:val="24"/>
          <w:szCs w:val="24"/>
        </w:rPr>
        <w:br/>
      </w:r>
      <w:r w:rsidRPr="00B920CA">
        <w:rPr>
          <w:sz w:val="24"/>
          <w:szCs w:val="24"/>
        </w:rPr>
        <w:t>(2 457 w 2019 r.) na zawartość narkotyków. Ujawniono 336 osób pod wpływem narkotykó</w:t>
      </w:r>
      <w:r w:rsidRPr="00070EF1">
        <w:rPr>
          <w:sz w:val="24"/>
          <w:szCs w:val="24"/>
        </w:rPr>
        <w:t>w.</w:t>
      </w:r>
    </w:p>
    <w:p w14:paraId="7C21E35B" w14:textId="77777777" w:rsidR="004B152E" w:rsidRPr="00837331" w:rsidRDefault="004B152E" w:rsidP="00AC01C2">
      <w:pPr>
        <w:spacing w:before="120" w:after="120"/>
        <w:ind w:firstLine="284"/>
        <w:jc w:val="both"/>
        <w:rPr>
          <w:color w:val="D60093"/>
          <w:sz w:val="24"/>
          <w:szCs w:val="24"/>
        </w:rPr>
      </w:pPr>
      <w:r w:rsidRPr="00837331">
        <w:rPr>
          <w:color w:val="D60093"/>
          <w:sz w:val="24"/>
          <w:szCs w:val="24"/>
        </w:rPr>
        <w:t>Wnioski</w:t>
      </w:r>
    </w:p>
    <w:p w14:paraId="3B1C25F3" w14:textId="77777777" w:rsidR="003D76ED" w:rsidRPr="00F43C3A" w:rsidRDefault="00596058" w:rsidP="00EA6D94">
      <w:pPr>
        <w:pStyle w:val="Akapitzlist"/>
        <w:numPr>
          <w:ilvl w:val="0"/>
          <w:numId w:val="6"/>
        </w:numPr>
        <w:shd w:val="clear" w:color="auto" w:fill="FFFFFF"/>
        <w:jc w:val="both"/>
        <w:rPr>
          <w:sz w:val="24"/>
          <w:szCs w:val="24"/>
        </w:rPr>
      </w:pPr>
      <w:r w:rsidRPr="006A2628">
        <w:rPr>
          <w:sz w:val="24"/>
          <w:szCs w:val="24"/>
        </w:rPr>
        <w:t>Wzrost liczby przestępstw popełnianych pod wpływem</w:t>
      </w:r>
      <w:r w:rsidR="006A2628" w:rsidRPr="006A2628">
        <w:rPr>
          <w:sz w:val="24"/>
          <w:szCs w:val="24"/>
        </w:rPr>
        <w:t xml:space="preserve"> alkoholu takich jak zabójstwa,</w:t>
      </w:r>
      <w:r w:rsidRPr="006A2628">
        <w:rPr>
          <w:sz w:val="24"/>
          <w:szCs w:val="24"/>
        </w:rPr>
        <w:t xml:space="preserve"> </w:t>
      </w:r>
      <w:r w:rsidRPr="00F43C3A">
        <w:rPr>
          <w:sz w:val="24"/>
          <w:szCs w:val="24"/>
        </w:rPr>
        <w:t>kradzieże</w:t>
      </w:r>
      <w:r w:rsidR="006A2628" w:rsidRPr="00F43C3A">
        <w:rPr>
          <w:sz w:val="24"/>
          <w:szCs w:val="24"/>
        </w:rPr>
        <w:t xml:space="preserve"> z włamaniem, uszkodzenie rzeczy.</w:t>
      </w:r>
    </w:p>
    <w:p w14:paraId="41E8B9E9" w14:textId="77777777" w:rsidR="00596058" w:rsidRPr="00F43C3A" w:rsidRDefault="00F43C3A" w:rsidP="00364E19">
      <w:pPr>
        <w:pStyle w:val="Akapitzlist"/>
        <w:numPr>
          <w:ilvl w:val="0"/>
          <w:numId w:val="6"/>
        </w:numPr>
        <w:shd w:val="clear" w:color="auto" w:fill="FFFFFF"/>
        <w:jc w:val="both"/>
        <w:rPr>
          <w:sz w:val="24"/>
          <w:szCs w:val="24"/>
        </w:rPr>
      </w:pPr>
      <w:r w:rsidRPr="00F43C3A">
        <w:rPr>
          <w:sz w:val="24"/>
          <w:szCs w:val="24"/>
        </w:rPr>
        <w:t>S</w:t>
      </w:r>
      <w:r w:rsidR="00364E19" w:rsidRPr="00F43C3A">
        <w:rPr>
          <w:sz w:val="24"/>
          <w:szCs w:val="24"/>
        </w:rPr>
        <w:t>padek liczby wypadków drogowych o 9% oraz wzrost liczby kolizji o 10%. Jednocześnie liczba zabitych wzrosła o 40% natomiast liczba rannych zmniejszyła się o 15%.</w:t>
      </w:r>
    </w:p>
    <w:p w14:paraId="1831094C" w14:textId="77777777" w:rsidR="00596058" w:rsidRPr="007803FB" w:rsidRDefault="00E44125" w:rsidP="00EA6D94">
      <w:pPr>
        <w:pStyle w:val="Akapitzlist"/>
        <w:numPr>
          <w:ilvl w:val="0"/>
          <w:numId w:val="6"/>
        </w:numPr>
        <w:shd w:val="clear" w:color="auto" w:fill="FFFFFF"/>
        <w:jc w:val="both"/>
        <w:rPr>
          <w:sz w:val="24"/>
          <w:szCs w:val="24"/>
        </w:rPr>
      </w:pPr>
      <w:r w:rsidRPr="00F25317">
        <w:rPr>
          <w:sz w:val="24"/>
          <w:szCs w:val="24"/>
        </w:rPr>
        <w:t>Wzrost</w:t>
      </w:r>
      <w:r w:rsidR="00BC2061" w:rsidRPr="00F25317">
        <w:rPr>
          <w:sz w:val="24"/>
          <w:szCs w:val="24"/>
        </w:rPr>
        <w:t xml:space="preserve"> liczby nietrzeźwych zatrzymanych do </w:t>
      </w:r>
      <w:r w:rsidR="00BC2061" w:rsidRPr="007803FB">
        <w:rPr>
          <w:sz w:val="24"/>
          <w:szCs w:val="24"/>
        </w:rPr>
        <w:t xml:space="preserve">wytrzeźwienia w </w:t>
      </w:r>
      <w:r w:rsidR="00F25317" w:rsidRPr="007803FB">
        <w:rPr>
          <w:sz w:val="24"/>
          <w:szCs w:val="24"/>
        </w:rPr>
        <w:t xml:space="preserve">policyjnych </w:t>
      </w:r>
      <w:r w:rsidR="00BC2061" w:rsidRPr="007803FB">
        <w:rPr>
          <w:sz w:val="24"/>
          <w:szCs w:val="24"/>
        </w:rPr>
        <w:t>izbach wytrzeźwień i innych placówkach.</w:t>
      </w:r>
    </w:p>
    <w:p w14:paraId="2C3E606F" w14:textId="77777777" w:rsidR="00134E25" w:rsidRDefault="007803FB" w:rsidP="00EA6D94">
      <w:pPr>
        <w:pStyle w:val="Akapitzlist"/>
        <w:numPr>
          <w:ilvl w:val="0"/>
          <w:numId w:val="6"/>
        </w:numPr>
        <w:shd w:val="clear" w:color="auto" w:fill="FFFFFF"/>
        <w:jc w:val="both"/>
        <w:rPr>
          <w:sz w:val="24"/>
          <w:szCs w:val="24"/>
        </w:rPr>
      </w:pPr>
      <w:r w:rsidRPr="007803FB">
        <w:rPr>
          <w:sz w:val="24"/>
          <w:szCs w:val="24"/>
        </w:rPr>
        <w:t>Tylko nieco ponad 60% gmin województwa małopolskiego w ciągu kliku ostatnich lat podejmowało</w:t>
      </w:r>
      <w:r w:rsidR="00BC2061" w:rsidRPr="007803FB">
        <w:rPr>
          <w:sz w:val="24"/>
          <w:szCs w:val="24"/>
        </w:rPr>
        <w:t xml:space="preserve"> działania na rzecz przeciwdziałania nietrzeźwości kierowców.</w:t>
      </w:r>
    </w:p>
    <w:p w14:paraId="70064229" w14:textId="77777777" w:rsidR="000A5DC7" w:rsidRPr="000A5DC7" w:rsidRDefault="000A5DC7" w:rsidP="00EA6D94">
      <w:pPr>
        <w:pStyle w:val="Akapitzlist"/>
        <w:numPr>
          <w:ilvl w:val="0"/>
          <w:numId w:val="6"/>
        </w:numPr>
        <w:shd w:val="clear" w:color="auto" w:fill="FFFFFF"/>
        <w:jc w:val="both"/>
        <w:rPr>
          <w:sz w:val="24"/>
          <w:szCs w:val="24"/>
        </w:rPr>
      </w:pPr>
      <w:r w:rsidRPr="000A5DC7">
        <w:rPr>
          <w:sz w:val="24"/>
          <w:szCs w:val="24"/>
        </w:rPr>
        <w:t>Spadek liczby przestępstw z ustawy o przeciwdziałaniu narkomanii</w:t>
      </w:r>
      <w:r w:rsidR="00A04F38">
        <w:rPr>
          <w:sz w:val="24"/>
          <w:szCs w:val="24"/>
        </w:rPr>
        <w:t>,</w:t>
      </w:r>
      <w:r w:rsidRPr="000A5DC7">
        <w:rPr>
          <w:sz w:val="24"/>
          <w:szCs w:val="24"/>
        </w:rPr>
        <w:t xml:space="preserve"> w tym wśród osób niepełnoletnich.</w:t>
      </w:r>
    </w:p>
    <w:p w14:paraId="3B2515CE" w14:textId="77777777" w:rsidR="000A5DC7" w:rsidRPr="000A5DC7" w:rsidRDefault="000A5DC7" w:rsidP="00B76270">
      <w:pPr>
        <w:pStyle w:val="Akapitzlist"/>
        <w:numPr>
          <w:ilvl w:val="0"/>
          <w:numId w:val="6"/>
        </w:numPr>
        <w:shd w:val="clear" w:color="auto" w:fill="FFFFFF"/>
        <w:jc w:val="both"/>
        <w:rPr>
          <w:sz w:val="24"/>
          <w:szCs w:val="24"/>
        </w:rPr>
      </w:pPr>
      <w:r w:rsidRPr="000A5DC7">
        <w:rPr>
          <w:sz w:val="24"/>
          <w:szCs w:val="24"/>
        </w:rPr>
        <w:t xml:space="preserve">Najwięcej zatrzymań z ustawy o przeciwdziałaniu narkomanii dotyczy </w:t>
      </w:r>
      <w:r w:rsidR="00B76270" w:rsidRPr="00B76270">
        <w:rPr>
          <w:sz w:val="24"/>
          <w:szCs w:val="24"/>
        </w:rPr>
        <w:t>nielegalnego posiadania substancji psychoaktywnych, które nie mają przymiotu znacznej ilości</w:t>
      </w:r>
      <w:r w:rsidRPr="000A5DC7">
        <w:rPr>
          <w:sz w:val="24"/>
          <w:szCs w:val="24"/>
        </w:rPr>
        <w:t xml:space="preserve">. </w:t>
      </w:r>
    </w:p>
    <w:p w14:paraId="18C263DE" w14:textId="77777777" w:rsidR="000A5DC7" w:rsidRDefault="000A5DC7" w:rsidP="00EA6D94">
      <w:pPr>
        <w:pStyle w:val="Akapitzlist"/>
        <w:numPr>
          <w:ilvl w:val="0"/>
          <w:numId w:val="6"/>
        </w:numPr>
        <w:shd w:val="clear" w:color="auto" w:fill="FFFFFF"/>
        <w:jc w:val="both"/>
        <w:rPr>
          <w:sz w:val="24"/>
          <w:szCs w:val="24"/>
        </w:rPr>
      </w:pPr>
      <w:r w:rsidRPr="000A5DC7">
        <w:rPr>
          <w:sz w:val="24"/>
          <w:szCs w:val="24"/>
        </w:rPr>
        <w:t>Spadek liczby przestępstw związanych z nielega</w:t>
      </w:r>
      <w:r w:rsidR="00FC6162">
        <w:rPr>
          <w:sz w:val="24"/>
          <w:szCs w:val="24"/>
        </w:rPr>
        <w:t>lnym rozprowadzaniem narkotyków</w:t>
      </w:r>
      <w:r w:rsidR="00FC6162">
        <w:rPr>
          <w:sz w:val="24"/>
          <w:szCs w:val="24"/>
        </w:rPr>
        <w:br/>
      </w:r>
      <w:r w:rsidRPr="000A5DC7">
        <w:rPr>
          <w:sz w:val="24"/>
          <w:szCs w:val="24"/>
        </w:rPr>
        <w:t>w celach zarobkowych</w:t>
      </w:r>
      <w:r w:rsidR="00583280">
        <w:rPr>
          <w:sz w:val="24"/>
          <w:szCs w:val="24"/>
        </w:rPr>
        <w:t>.</w:t>
      </w:r>
    </w:p>
    <w:p w14:paraId="747E01EE" w14:textId="77777777" w:rsidR="000354B3" w:rsidRPr="00844FCD" w:rsidRDefault="000354B3" w:rsidP="000C0684">
      <w:pPr>
        <w:pStyle w:val="Nagwek1"/>
        <w:numPr>
          <w:ilvl w:val="0"/>
          <w:numId w:val="7"/>
        </w:numPr>
        <w:spacing w:before="120"/>
        <w:ind w:left="760" w:hanging="357"/>
        <w:rPr>
          <w:rFonts w:eastAsiaTheme="minorHAnsi" w:cstheme="majorHAnsi"/>
          <w:b/>
          <w:color w:val="D60093"/>
          <w:sz w:val="28"/>
          <w:szCs w:val="28"/>
        </w:rPr>
      </w:pPr>
      <w:bookmarkStart w:id="19" w:name="_Toc86751684"/>
      <w:r w:rsidRPr="00844FCD">
        <w:rPr>
          <w:rFonts w:eastAsiaTheme="minorHAnsi" w:cstheme="majorHAnsi"/>
          <w:b/>
          <w:color w:val="D60093"/>
          <w:sz w:val="28"/>
          <w:szCs w:val="28"/>
        </w:rPr>
        <w:t xml:space="preserve">Leczeni z powodu </w:t>
      </w:r>
      <w:r w:rsidR="00144681" w:rsidRPr="00844FCD">
        <w:rPr>
          <w:rFonts w:eastAsiaTheme="minorHAnsi" w:cstheme="majorHAnsi"/>
          <w:b/>
          <w:color w:val="D60093"/>
          <w:sz w:val="28"/>
          <w:szCs w:val="28"/>
        </w:rPr>
        <w:t>uzależnień</w:t>
      </w:r>
      <w:bookmarkEnd w:id="19"/>
    </w:p>
    <w:p w14:paraId="211CEFD7" w14:textId="77777777" w:rsidR="0085254B" w:rsidRPr="00B920CA" w:rsidRDefault="0085254B" w:rsidP="008427D1">
      <w:pPr>
        <w:spacing w:before="120" w:after="0"/>
        <w:ind w:firstLine="357"/>
        <w:jc w:val="both"/>
        <w:rPr>
          <w:sz w:val="24"/>
          <w:szCs w:val="24"/>
        </w:rPr>
      </w:pPr>
      <w:r w:rsidRPr="00B920CA">
        <w:rPr>
          <w:sz w:val="24"/>
          <w:szCs w:val="24"/>
        </w:rPr>
        <w:t>Leczenie uzależnienia od substancji psychoaktywnych to długotrwały i złożony proces, który powinien być zawsze dostosowany indywidualnie do każdego przypadku. Dobór metod leczenia jest zależny m.in. od rodzaju stosowanej substancji, stopnia zaawansowania uzależnienia oraz fizycznego stanu organizmu osoby leczonej. Stosowana terapia składa się zazwyczaj z kilku etapów: detoksu, leczenia krótkotrwałego (oddziały szpitalne lub kliniki psychiatryczne), terapii średnio lub długookresowej (stacjonarne ośrodki terapeutyczne, leczenie ambulatoryjne prowadzone przez ośrodki terapii uzależnień), leczenia post-rehabilitacyjnego, leczenia substytucyjnego (dla osób uzależnionych od opiatów).</w:t>
      </w:r>
    </w:p>
    <w:p w14:paraId="6E29BFA1" w14:textId="77777777" w:rsidR="00E87E01" w:rsidRDefault="00724999" w:rsidP="00E87E01">
      <w:pPr>
        <w:spacing w:after="0"/>
        <w:ind w:firstLine="360"/>
        <w:jc w:val="both"/>
        <w:rPr>
          <w:sz w:val="24"/>
          <w:szCs w:val="24"/>
        </w:rPr>
      </w:pPr>
      <w:r w:rsidRPr="00B920CA">
        <w:rPr>
          <w:sz w:val="24"/>
          <w:szCs w:val="24"/>
        </w:rPr>
        <w:t>Na terenie województwa małopolskiego funkcjonuje wiele placówek oferujących pomoc osobom używającym środków psychoaktywnych. Zasoby województwa tworzą placówki ambulatoryjne, stacjonarne, oddziały detoksykacyjne, placówki diagnozujące zakażenie HIV, hostele/mieszkania readaptacyjne oraz programy leczenia substytucyjnego. Niestety dostępność do różnych form pomocy może być ograniczona w pewnych regionach</w:t>
      </w:r>
      <w:r w:rsidR="0076612A">
        <w:rPr>
          <w:sz w:val="24"/>
          <w:szCs w:val="24"/>
        </w:rPr>
        <w:t>.</w:t>
      </w:r>
      <w:r w:rsidRPr="00B920CA">
        <w:rPr>
          <w:sz w:val="24"/>
          <w:szCs w:val="24"/>
        </w:rPr>
        <w:t xml:space="preserve"> </w:t>
      </w:r>
    </w:p>
    <w:p w14:paraId="52A969FD" w14:textId="77777777" w:rsidR="007A01B8" w:rsidRDefault="007A01B8" w:rsidP="007A01B8">
      <w:pPr>
        <w:spacing w:line="276" w:lineRule="auto"/>
        <w:ind w:firstLine="360"/>
        <w:jc w:val="both"/>
        <w:rPr>
          <w:rFonts w:eastAsia="OpenSymbol" w:cs="Calibri"/>
          <w:sz w:val="24"/>
          <w:szCs w:val="24"/>
        </w:rPr>
      </w:pPr>
      <w:r w:rsidRPr="00DC53B9">
        <w:rPr>
          <w:rFonts w:eastAsia="OpenSymbol" w:cs="Calibri"/>
          <w:sz w:val="24"/>
          <w:szCs w:val="24"/>
        </w:rPr>
        <w:t>W 2020 roku Małopolski Oddział Wojewódzki Narodowego Funduszu Zdrowia przeznaczył łączną kwotę 45 966 702,79 zł na leczeni</w:t>
      </w:r>
      <w:r w:rsidR="0076061E">
        <w:rPr>
          <w:rFonts w:eastAsia="OpenSymbol" w:cs="Calibri"/>
          <w:sz w:val="24"/>
          <w:szCs w:val="24"/>
        </w:rPr>
        <w:t>e</w:t>
      </w:r>
      <w:r w:rsidRPr="00DC53B9">
        <w:rPr>
          <w:rFonts w:eastAsia="OpenSymbol" w:cs="Calibri"/>
          <w:sz w:val="24"/>
          <w:szCs w:val="24"/>
        </w:rPr>
        <w:t xml:space="preserve"> uzależnie</w:t>
      </w:r>
      <w:r w:rsidR="00FC6162">
        <w:rPr>
          <w:rFonts w:eastAsia="OpenSymbol" w:cs="Calibri"/>
          <w:sz w:val="24"/>
          <w:szCs w:val="24"/>
        </w:rPr>
        <w:t>ń od substancji psychoaktywnych</w:t>
      </w:r>
      <w:r w:rsidR="00FC6162">
        <w:rPr>
          <w:rFonts w:eastAsia="OpenSymbol" w:cs="Calibri"/>
          <w:sz w:val="24"/>
          <w:szCs w:val="24"/>
        </w:rPr>
        <w:br/>
      </w:r>
      <w:r w:rsidRPr="00DC53B9">
        <w:rPr>
          <w:rFonts w:eastAsia="OpenSymbol" w:cs="Calibri"/>
          <w:sz w:val="24"/>
          <w:szCs w:val="24"/>
        </w:rPr>
        <w:t xml:space="preserve">w województwie małopolskim. </w:t>
      </w:r>
      <w:r>
        <w:rPr>
          <w:rFonts w:eastAsia="OpenSymbol" w:cs="Calibri"/>
          <w:sz w:val="24"/>
          <w:szCs w:val="24"/>
        </w:rPr>
        <w:t>Ś</w:t>
      </w:r>
      <w:r w:rsidRPr="00DC53B9">
        <w:rPr>
          <w:rFonts w:eastAsia="OpenSymbol" w:cs="Calibri"/>
          <w:sz w:val="24"/>
          <w:szCs w:val="24"/>
        </w:rPr>
        <w:t xml:space="preserve">rodki </w:t>
      </w:r>
      <w:r>
        <w:rPr>
          <w:rFonts w:eastAsia="OpenSymbol" w:cs="Calibri"/>
          <w:sz w:val="24"/>
          <w:szCs w:val="24"/>
        </w:rPr>
        <w:t>przeznaczono odpowiednio</w:t>
      </w:r>
      <w:r w:rsidRPr="00DC53B9">
        <w:rPr>
          <w:rFonts w:eastAsia="OpenSymbol" w:cs="Calibri"/>
          <w:sz w:val="24"/>
          <w:szCs w:val="24"/>
        </w:rPr>
        <w:t xml:space="preserve"> na: lecznictwo ambulatoryjne –</w:t>
      </w:r>
      <w:r w:rsidR="003242D4">
        <w:rPr>
          <w:rFonts w:eastAsia="OpenSymbol" w:cs="Calibri"/>
          <w:sz w:val="24"/>
          <w:szCs w:val="24"/>
        </w:rPr>
        <w:t xml:space="preserve"> </w:t>
      </w:r>
      <w:r w:rsidRPr="00DC53B9">
        <w:rPr>
          <w:rFonts w:eastAsia="OpenSymbol" w:cs="Calibri"/>
          <w:sz w:val="24"/>
          <w:szCs w:val="24"/>
        </w:rPr>
        <w:t>12 995 872,29 zł, lecznictwo dzienne – 2 705 017,00 zł oraz lecznictwo stacjonarne – 30 265 813,50 zł. W 2020 roku liczba poradni działających w zakresie leczenia uzależnień wynosiła 56. W poradniach leczonyc</w:t>
      </w:r>
      <w:r w:rsidR="00FC6162">
        <w:rPr>
          <w:rFonts w:eastAsia="OpenSymbol" w:cs="Calibri"/>
          <w:sz w:val="24"/>
          <w:szCs w:val="24"/>
        </w:rPr>
        <w:t>h ogółem było 14 017 pacjentów.</w:t>
      </w:r>
      <w:r w:rsidR="00FC6162">
        <w:rPr>
          <w:rFonts w:eastAsia="OpenSymbol" w:cs="Calibri"/>
          <w:sz w:val="24"/>
          <w:szCs w:val="24"/>
        </w:rPr>
        <w:br/>
      </w:r>
      <w:r w:rsidRPr="00DC53B9">
        <w:rPr>
          <w:rFonts w:eastAsia="OpenSymbol" w:cs="Calibri"/>
          <w:sz w:val="24"/>
          <w:szCs w:val="24"/>
        </w:rPr>
        <w:t>W omawianym okresie w województwie małopolskim były 204 miejsca pobytu dziennego dla osób uzależnionych, w których leczonych b</w:t>
      </w:r>
      <w:r w:rsidR="00FC6162">
        <w:rPr>
          <w:rFonts w:eastAsia="OpenSymbol" w:cs="Calibri"/>
          <w:sz w:val="24"/>
          <w:szCs w:val="24"/>
        </w:rPr>
        <w:t>yło 712 pacjentów. Liczba łóżek</w:t>
      </w:r>
      <w:r w:rsidR="00FC6162">
        <w:rPr>
          <w:rFonts w:eastAsia="OpenSymbol" w:cs="Calibri"/>
          <w:sz w:val="24"/>
          <w:szCs w:val="24"/>
        </w:rPr>
        <w:br/>
      </w:r>
      <w:r w:rsidRPr="00DC53B9">
        <w:rPr>
          <w:rFonts w:eastAsia="OpenSymbol" w:cs="Calibri"/>
          <w:sz w:val="24"/>
          <w:szCs w:val="24"/>
        </w:rPr>
        <w:lastRenderedPageBreak/>
        <w:t xml:space="preserve">w oddziałach/ośrodkach stacjonarnych wynosiła 495, z których skorzystało łącznie 4 423 pacjentów. Z uwagi na fakt, że uzależnienia od alkoholu oraz środków psychoaktywnych często współwystępują u tych samych pacjentów prezentowane zestawienie dotyczy wszystkich kontraktowanych w tym zakresie świadczeń. </w:t>
      </w:r>
      <w:r>
        <w:rPr>
          <w:rFonts w:eastAsia="OpenSymbol" w:cs="Calibri"/>
          <w:sz w:val="24"/>
          <w:szCs w:val="24"/>
        </w:rPr>
        <w:t>Zestawienie</w:t>
      </w:r>
      <w:r w:rsidRPr="00DC53B9">
        <w:rPr>
          <w:rFonts w:eastAsia="OpenSymbol" w:cs="Calibri"/>
          <w:sz w:val="24"/>
          <w:szCs w:val="24"/>
        </w:rPr>
        <w:t xml:space="preserve"> to umożliwia </w:t>
      </w:r>
      <w:r>
        <w:rPr>
          <w:rFonts w:eastAsia="OpenSymbol" w:cs="Calibri"/>
          <w:sz w:val="24"/>
          <w:szCs w:val="24"/>
        </w:rPr>
        <w:t>pogląd na wysokość</w:t>
      </w:r>
      <w:r w:rsidRPr="00DC53B9">
        <w:rPr>
          <w:rFonts w:eastAsia="OpenSymbol" w:cs="Calibri"/>
          <w:sz w:val="24"/>
          <w:szCs w:val="24"/>
        </w:rPr>
        <w:t xml:space="preserve"> środków przeznaczanych przez Narodowy Fundusz Zdrowia</w:t>
      </w:r>
      <w:r w:rsidR="00FC6162">
        <w:rPr>
          <w:rFonts w:eastAsia="OpenSymbol" w:cs="Calibri"/>
          <w:sz w:val="24"/>
          <w:szCs w:val="24"/>
        </w:rPr>
        <w:t xml:space="preserve"> na leczenie osób uzależnionych</w:t>
      </w:r>
      <w:r w:rsidR="00FC6162">
        <w:rPr>
          <w:rFonts w:eastAsia="OpenSymbol" w:cs="Calibri"/>
          <w:sz w:val="24"/>
          <w:szCs w:val="24"/>
        </w:rPr>
        <w:br/>
      </w:r>
      <w:r w:rsidRPr="00DC53B9">
        <w:rPr>
          <w:rFonts w:eastAsia="OpenSymbol" w:cs="Calibri"/>
          <w:sz w:val="24"/>
          <w:szCs w:val="24"/>
        </w:rPr>
        <w:t xml:space="preserve">w </w:t>
      </w:r>
      <w:r>
        <w:rPr>
          <w:rFonts w:eastAsia="OpenSymbol" w:cs="Calibri"/>
          <w:sz w:val="24"/>
          <w:szCs w:val="24"/>
        </w:rPr>
        <w:t>Małopolsce</w:t>
      </w:r>
      <w:r w:rsidR="00AC01C2">
        <w:rPr>
          <w:rFonts w:eastAsia="OpenSymbol" w:cs="Calibri"/>
          <w:sz w:val="24"/>
          <w:szCs w:val="24"/>
        </w:rPr>
        <w:t>.</w:t>
      </w:r>
    </w:p>
    <w:p w14:paraId="4853FB55" w14:textId="77777777" w:rsidR="007A01B8" w:rsidRPr="00724999" w:rsidRDefault="007A01B8" w:rsidP="00004D1A">
      <w:pPr>
        <w:spacing w:after="40"/>
        <w:rPr>
          <w:rFonts w:eastAsia="OpenSymbol" w:cs="Calibri"/>
          <w:b/>
          <w:color w:val="FF0000"/>
          <w:sz w:val="18"/>
          <w:szCs w:val="18"/>
        </w:rPr>
      </w:pPr>
      <w:r w:rsidRPr="00B920CA">
        <w:rPr>
          <w:rFonts w:eastAsia="OpenSymbol" w:cs="Calibri"/>
          <w:b/>
          <w:sz w:val="18"/>
          <w:szCs w:val="18"/>
        </w:rPr>
        <w:t xml:space="preserve">Tabela </w:t>
      </w:r>
      <w:r w:rsidR="00625CFA">
        <w:rPr>
          <w:rFonts w:eastAsia="OpenSymbol" w:cs="Calibri"/>
          <w:b/>
          <w:sz w:val="18"/>
          <w:szCs w:val="18"/>
        </w:rPr>
        <w:t>7</w:t>
      </w:r>
      <w:r w:rsidRPr="00B920CA">
        <w:rPr>
          <w:rFonts w:eastAsia="OpenSymbol" w:cs="Calibri"/>
          <w:b/>
          <w:sz w:val="18"/>
          <w:szCs w:val="18"/>
        </w:rPr>
        <w:t>. Lecznictwo ambulatoryjne w zakresie leczenia uzależnień w województwie małopolskim w 2020 roku</w:t>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Lecznictwo ambulatoryjne w zakresie leczenia uzależnień w województwie małopolskim w 2020 r."/>
        <w:tblDescription w:val="Tabela zawiera zakres świadczeń, wartość kontraktów w złotych, liczbę poradni oraz liczbę pacjentów w lecznictwiw ambulatoryjnym w zakresie leczenia uzależnień w województwie małopolskim w 2020 r."/>
      </w:tblPr>
      <w:tblGrid>
        <w:gridCol w:w="551"/>
        <w:gridCol w:w="5095"/>
        <w:gridCol w:w="1412"/>
        <w:gridCol w:w="875"/>
        <w:gridCol w:w="1129"/>
      </w:tblGrid>
      <w:tr w:rsidR="008E632E" w:rsidRPr="00B920CA" w14:paraId="04D50A17" w14:textId="77777777" w:rsidTr="008E632E">
        <w:trPr>
          <w:trHeight w:val="737"/>
          <w:tblHeader/>
        </w:trPr>
        <w:tc>
          <w:tcPr>
            <w:tcW w:w="304" w:type="pct"/>
            <w:tcBorders>
              <w:bottom w:val="single" w:sz="4" w:space="0" w:color="000000"/>
            </w:tcBorders>
            <w:shd w:val="clear" w:color="auto" w:fill="A6A6A6" w:themeFill="background1" w:themeFillShade="A6"/>
            <w:vAlign w:val="center"/>
          </w:tcPr>
          <w:p w14:paraId="58DDBF59" w14:textId="77777777" w:rsidR="007A01B8" w:rsidRPr="00B920CA" w:rsidRDefault="007A01B8" w:rsidP="0026424D">
            <w:pPr>
              <w:spacing w:after="0" w:line="240" w:lineRule="auto"/>
              <w:jc w:val="center"/>
              <w:rPr>
                <w:rFonts w:ascii="Arial" w:eastAsia="OpenSymbol" w:hAnsi="Arial" w:cs="Arial"/>
                <w:b/>
                <w:sz w:val="20"/>
                <w:szCs w:val="20"/>
              </w:rPr>
            </w:pPr>
            <w:r w:rsidRPr="00B920CA">
              <w:rPr>
                <w:rFonts w:ascii="Arial" w:eastAsia="OpenSymbol" w:hAnsi="Arial" w:cs="Arial"/>
                <w:b/>
                <w:sz w:val="20"/>
                <w:szCs w:val="20"/>
              </w:rPr>
              <w:t>Lp.</w:t>
            </w:r>
          </w:p>
        </w:tc>
        <w:tc>
          <w:tcPr>
            <w:tcW w:w="2811" w:type="pct"/>
            <w:tcBorders>
              <w:bottom w:val="single" w:sz="4" w:space="0" w:color="000000"/>
            </w:tcBorders>
            <w:shd w:val="clear" w:color="auto" w:fill="A6A6A6" w:themeFill="background1" w:themeFillShade="A6"/>
            <w:vAlign w:val="center"/>
          </w:tcPr>
          <w:p w14:paraId="4E02A082" w14:textId="77777777" w:rsidR="007A01B8" w:rsidRPr="00B920CA" w:rsidRDefault="007A01B8" w:rsidP="0026424D">
            <w:pPr>
              <w:spacing w:after="0" w:line="240" w:lineRule="auto"/>
              <w:jc w:val="center"/>
              <w:rPr>
                <w:rFonts w:ascii="Calibri" w:eastAsia="OpenSymbol" w:hAnsi="Calibri" w:cs="Calibri"/>
                <w:b/>
                <w:sz w:val="20"/>
                <w:szCs w:val="20"/>
              </w:rPr>
            </w:pPr>
            <w:r w:rsidRPr="00B920CA">
              <w:rPr>
                <w:rFonts w:ascii="Calibri" w:eastAsia="OpenSymbol" w:hAnsi="Calibri" w:cs="Calibri"/>
                <w:b/>
                <w:sz w:val="20"/>
                <w:szCs w:val="20"/>
              </w:rPr>
              <w:t>Zakres świadczeń</w:t>
            </w:r>
          </w:p>
        </w:tc>
        <w:tc>
          <w:tcPr>
            <w:tcW w:w="779" w:type="pct"/>
            <w:shd w:val="clear" w:color="auto" w:fill="A6A6A6" w:themeFill="background1" w:themeFillShade="A6"/>
            <w:vAlign w:val="center"/>
          </w:tcPr>
          <w:p w14:paraId="55D479A3" w14:textId="77777777" w:rsidR="007A01B8" w:rsidRPr="00B920CA" w:rsidRDefault="007A01B8" w:rsidP="0026424D">
            <w:pPr>
              <w:spacing w:after="0" w:line="240" w:lineRule="auto"/>
              <w:jc w:val="center"/>
              <w:rPr>
                <w:rFonts w:ascii="Calibri" w:eastAsia="OpenSymbol" w:hAnsi="Calibri" w:cs="Calibri"/>
                <w:b/>
                <w:sz w:val="20"/>
                <w:szCs w:val="20"/>
              </w:rPr>
            </w:pPr>
            <w:r w:rsidRPr="00B920CA">
              <w:rPr>
                <w:rFonts w:ascii="Calibri" w:eastAsia="OpenSymbol" w:hAnsi="Calibri" w:cs="Calibri"/>
                <w:b/>
                <w:sz w:val="20"/>
                <w:szCs w:val="20"/>
              </w:rPr>
              <w:t>Wartość kontraktów</w:t>
            </w:r>
          </w:p>
          <w:p w14:paraId="534B36F5" w14:textId="77777777" w:rsidR="007A01B8" w:rsidRPr="00B920CA" w:rsidRDefault="007A01B8" w:rsidP="0026424D">
            <w:pPr>
              <w:spacing w:after="0" w:line="240" w:lineRule="auto"/>
              <w:jc w:val="center"/>
              <w:rPr>
                <w:rFonts w:ascii="Calibri" w:eastAsia="OpenSymbol" w:hAnsi="Calibri" w:cs="Calibri"/>
                <w:b/>
                <w:sz w:val="20"/>
                <w:szCs w:val="20"/>
              </w:rPr>
            </w:pPr>
            <w:r w:rsidRPr="00B920CA">
              <w:rPr>
                <w:rFonts w:ascii="Calibri" w:eastAsia="OpenSymbol" w:hAnsi="Calibri" w:cs="Calibri"/>
                <w:b/>
                <w:sz w:val="20"/>
                <w:szCs w:val="20"/>
              </w:rPr>
              <w:t>w złotych</w:t>
            </w:r>
          </w:p>
        </w:tc>
        <w:tc>
          <w:tcPr>
            <w:tcW w:w="483" w:type="pct"/>
            <w:shd w:val="clear" w:color="auto" w:fill="A6A6A6" w:themeFill="background1" w:themeFillShade="A6"/>
            <w:vAlign w:val="center"/>
          </w:tcPr>
          <w:p w14:paraId="07883F8E" w14:textId="77777777" w:rsidR="007A01B8" w:rsidRPr="00B920CA" w:rsidRDefault="007A01B8" w:rsidP="0026424D">
            <w:pPr>
              <w:spacing w:after="0" w:line="240" w:lineRule="auto"/>
              <w:jc w:val="center"/>
              <w:rPr>
                <w:rFonts w:ascii="Calibri" w:eastAsia="OpenSymbol" w:hAnsi="Calibri" w:cs="Calibri"/>
                <w:b/>
                <w:sz w:val="20"/>
                <w:szCs w:val="20"/>
              </w:rPr>
            </w:pPr>
            <w:r w:rsidRPr="00B920CA">
              <w:rPr>
                <w:rFonts w:ascii="Calibri" w:eastAsia="OpenSymbol" w:hAnsi="Calibri" w:cs="Calibri"/>
                <w:b/>
                <w:sz w:val="20"/>
                <w:szCs w:val="20"/>
              </w:rPr>
              <w:t>Liczba poradni</w:t>
            </w:r>
          </w:p>
        </w:tc>
        <w:tc>
          <w:tcPr>
            <w:tcW w:w="623" w:type="pct"/>
            <w:shd w:val="clear" w:color="auto" w:fill="A6A6A6" w:themeFill="background1" w:themeFillShade="A6"/>
            <w:vAlign w:val="center"/>
          </w:tcPr>
          <w:p w14:paraId="10FAE94E" w14:textId="77777777" w:rsidR="007A01B8" w:rsidRPr="00B920CA" w:rsidRDefault="007A01B8" w:rsidP="0026424D">
            <w:pPr>
              <w:spacing w:after="0" w:line="240" w:lineRule="auto"/>
              <w:jc w:val="center"/>
              <w:rPr>
                <w:rFonts w:ascii="Calibri" w:eastAsia="OpenSymbol" w:hAnsi="Calibri" w:cs="Calibri"/>
                <w:b/>
                <w:sz w:val="20"/>
                <w:szCs w:val="20"/>
              </w:rPr>
            </w:pPr>
            <w:r w:rsidRPr="00B920CA">
              <w:rPr>
                <w:rFonts w:ascii="Calibri" w:eastAsia="OpenSymbol" w:hAnsi="Calibri" w:cs="Calibri"/>
                <w:b/>
                <w:sz w:val="20"/>
                <w:szCs w:val="20"/>
              </w:rPr>
              <w:t>Liczba pacjentów</w:t>
            </w:r>
          </w:p>
        </w:tc>
      </w:tr>
      <w:tr w:rsidR="008E632E" w:rsidRPr="00B920CA" w14:paraId="42D34797" w14:textId="77777777" w:rsidTr="00AE7760">
        <w:trPr>
          <w:trHeight w:val="510"/>
        </w:trPr>
        <w:tc>
          <w:tcPr>
            <w:tcW w:w="304" w:type="pct"/>
            <w:shd w:val="clear" w:color="auto" w:fill="auto"/>
            <w:vAlign w:val="center"/>
          </w:tcPr>
          <w:p w14:paraId="7BF0C308" w14:textId="77777777" w:rsidR="007A01B8" w:rsidRPr="00B920CA" w:rsidRDefault="007A01B8" w:rsidP="0026424D">
            <w:pPr>
              <w:spacing w:after="0" w:line="240" w:lineRule="auto"/>
              <w:jc w:val="center"/>
              <w:rPr>
                <w:rFonts w:eastAsia="OpenSymbol" w:cstheme="minorHAnsi"/>
                <w:sz w:val="20"/>
                <w:szCs w:val="20"/>
              </w:rPr>
            </w:pPr>
            <w:r w:rsidRPr="00B920CA">
              <w:rPr>
                <w:rFonts w:eastAsia="OpenSymbol" w:cstheme="minorHAnsi"/>
                <w:sz w:val="20"/>
                <w:szCs w:val="20"/>
              </w:rPr>
              <w:t>1.</w:t>
            </w:r>
          </w:p>
        </w:tc>
        <w:tc>
          <w:tcPr>
            <w:tcW w:w="2811" w:type="pct"/>
            <w:shd w:val="clear" w:color="auto" w:fill="auto"/>
            <w:vAlign w:val="center"/>
          </w:tcPr>
          <w:p w14:paraId="5E771053" w14:textId="77777777" w:rsidR="007A01B8" w:rsidRPr="00B920CA" w:rsidRDefault="007A01B8" w:rsidP="0026424D">
            <w:pPr>
              <w:spacing w:after="0" w:line="240" w:lineRule="auto"/>
              <w:ind w:left="222" w:hanging="277"/>
              <w:jc w:val="both"/>
              <w:rPr>
                <w:rFonts w:eastAsia="Calibri" w:cstheme="minorHAnsi"/>
                <w:sz w:val="20"/>
                <w:szCs w:val="20"/>
              </w:rPr>
            </w:pPr>
            <w:r w:rsidRPr="00B920CA">
              <w:rPr>
                <w:rFonts w:eastAsia="Calibri" w:cstheme="minorHAnsi"/>
                <w:sz w:val="20"/>
                <w:szCs w:val="20"/>
              </w:rPr>
              <w:t>Poradnia leczenia uzależnień</w:t>
            </w:r>
          </w:p>
        </w:tc>
        <w:tc>
          <w:tcPr>
            <w:tcW w:w="779" w:type="pct"/>
            <w:vAlign w:val="center"/>
          </w:tcPr>
          <w:p w14:paraId="18BA3B43" w14:textId="77777777" w:rsidR="007A01B8" w:rsidRPr="00B920CA" w:rsidRDefault="007A01B8" w:rsidP="0026424D">
            <w:pPr>
              <w:spacing w:after="0" w:line="240" w:lineRule="auto"/>
              <w:jc w:val="right"/>
              <w:rPr>
                <w:rFonts w:eastAsia="Calibri" w:cstheme="minorHAnsi"/>
                <w:sz w:val="20"/>
                <w:szCs w:val="20"/>
              </w:rPr>
            </w:pPr>
            <w:r w:rsidRPr="00B920CA">
              <w:rPr>
                <w:rFonts w:eastAsia="Calibri" w:cstheme="minorHAnsi"/>
                <w:sz w:val="20"/>
                <w:szCs w:val="20"/>
              </w:rPr>
              <w:t>8 265 771,43</w:t>
            </w:r>
          </w:p>
        </w:tc>
        <w:tc>
          <w:tcPr>
            <w:tcW w:w="483" w:type="pct"/>
            <w:vAlign w:val="center"/>
          </w:tcPr>
          <w:p w14:paraId="3B803D86" w14:textId="77777777" w:rsidR="007A01B8" w:rsidRPr="00B920CA" w:rsidRDefault="007A01B8" w:rsidP="0026424D">
            <w:pPr>
              <w:spacing w:after="0" w:line="240" w:lineRule="auto"/>
              <w:ind w:left="357"/>
              <w:jc w:val="right"/>
              <w:rPr>
                <w:rFonts w:eastAsia="Calibri" w:cstheme="minorHAnsi"/>
                <w:sz w:val="20"/>
                <w:szCs w:val="20"/>
              </w:rPr>
            </w:pPr>
            <w:r w:rsidRPr="00B920CA">
              <w:rPr>
                <w:rFonts w:eastAsia="Calibri" w:cstheme="minorHAnsi"/>
                <w:sz w:val="20"/>
                <w:szCs w:val="20"/>
              </w:rPr>
              <w:t>37</w:t>
            </w:r>
          </w:p>
        </w:tc>
        <w:tc>
          <w:tcPr>
            <w:tcW w:w="623" w:type="pct"/>
            <w:vAlign w:val="center"/>
          </w:tcPr>
          <w:p w14:paraId="41C522C2" w14:textId="77777777" w:rsidR="007A01B8" w:rsidRPr="00B920CA" w:rsidRDefault="007A01B8" w:rsidP="0026424D">
            <w:pPr>
              <w:spacing w:after="0" w:line="240" w:lineRule="auto"/>
              <w:ind w:left="357"/>
              <w:jc w:val="right"/>
              <w:rPr>
                <w:rFonts w:eastAsia="Calibri" w:cstheme="minorHAnsi"/>
                <w:sz w:val="20"/>
                <w:szCs w:val="20"/>
              </w:rPr>
            </w:pPr>
            <w:r w:rsidRPr="00B920CA">
              <w:rPr>
                <w:rFonts w:eastAsia="Calibri" w:cstheme="minorHAnsi"/>
                <w:sz w:val="20"/>
                <w:szCs w:val="20"/>
              </w:rPr>
              <w:t>9 798</w:t>
            </w:r>
          </w:p>
        </w:tc>
      </w:tr>
      <w:tr w:rsidR="008E632E" w:rsidRPr="00B920CA" w14:paraId="1C0C78C9" w14:textId="77777777" w:rsidTr="00AE7760">
        <w:trPr>
          <w:trHeight w:val="510"/>
        </w:trPr>
        <w:tc>
          <w:tcPr>
            <w:tcW w:w="304" w:type="pct"/>
            <w:shd w:val="clear" w:color="auto" w:fill="D9D9D9"/>
            <w:vAlign w:val="center"/>
          </w:tcPr>
          <w:p w14:paraId="3E6E40E6" w14:textId="77777777" w:rsidR="007A01B8" w:rsidRPr="00B920CA" w:rsidRDefault="007A01B8" w:rsidP="0026424D">
            <w:pPr>
              <w:spacing w:after="0" w:line="240" w:lineRule="auto"/>
              <w:jc w:val="center"/>
              <w:rPr>
                <w:rFonts w:eastAsia="OpenSymbol" w:cstheme="minorHAnsi"/>
                <w:sz w:val="20"/>
                <w:szCs w:val="20"/>
              </w:rPr>
            </w:pPr>
            <w:r w:rsidRPr="00B920CA">
              <w:rPr>
                <w:rFonts w:eastAsia="OpenSymbol" w:cstheme="minorHAnsi"/>
                <w:sz w:val="20"/>
                <w:szCs w:val="20"/>
              </w:rPr>
              <w:t>2.</w:t>
            </w:r>
          </w:p>
        </w:tc>
        <w:tc>
          <w:tcPr>
            <w:tcW w:w="2811" w:type="pct"/>
            <w:shd w:val="clear" w:color="auto" w:fill="D9D9D9"/>
            <w:vAlign w:val="center"/>
          </w:tcPr>
          <w:p w14:paraId="26BC979D" w14:textId="77777777" w:rsidR="007A01B8" w:rsidRPr="00B920CA" w:rsidRDefault="007A01B8" w:rsidP="0026424D">
            <w:pPr>
              <w:spacing w:after="0" w:line="240" w:lineRule="auto"/>
              <w:ind w:left="-62"/>
              <w:jc w:val="both"/>
              <w:rPr>
                <w:rFonts w:eastAsia="Calibri" w:cstheme="minorHAnsi"/>
                <w:sz w:val="20"/>
                <w:szCs w:val="20"/>
              </w:rPr>
            </w:pPr>
            <w:r w:rsidRPr="00B920CA">
              <w:rPr>
                <w:rFonts w:eastAsia="Calibri" w:cstheme="minorHAnsi"/>
                <w:sz w:val="20"/>
                <w:szCs w:val="20"/>
              </w:rPr>
              <w:t>Poradnia terapii uzależnienia i współuzależnienia od alkoholu</w:t>
            </w:r>
          </w:p>
        </w:tc>
        <w:tc>
          <w:tcPr>
            <w:tcW w:w="779" w:type="pct"/>
            <w:shd w:val="clear" w:color="auto" w:fill="D9D9D9"/>
            <w:vAlign w:val="center"/>
          </w:tcPr>
          <w:p w14:paraId="2C1136A1" w14:textId="77777777" w:rsidR="007A01B8" w:rsidRPr="00B920CA" w:rsidRDefault="007A01B8" w:rsidP="0026424D">
            <w:pPr>
              <w:spacing w:after="0" w:line="240" w:lineRule="auto"/>
              <w:jc w:val="right"/>
              <w:rPr>
                <w:rFonts w:eastAsia="Calibri" w:cstheme="minorHAnsi"/>
                <w:sz w:val="20"/>
                <w:szCs w:val="20"/>
              </w:rPr>
            </w:pPr>
            <w:r w:rsidRPr="00B920CA">
              <w:rPr>
                <w:rFonts w:eastAsia="Calibri" w:cstheme="minorHAnsi"/>
                <w:sz w:val="20"/>
                <w:szCs w:val="20"/>
              </w:rPr>
              <w:t>2 579 989,90</w:t>
            </w:r>
          </w:p>
        </w:tc>
        <w:tc>
          <w:tcPr>
            <w:tcW w:w="483" w:type="pct"/>
            <w:shd w:val="clear" w:color="auto" w:fill="D9D9D9"/>
            <w:vAlign w:val="center"/>
          </w:tcPr>
          <w:p w14:paraId="2B699B1A" w14:textId="77777777" w:rsidR="007A01B8" w:rsidRPr="00B920CA" w:rsidRDefault="007A01B8" w:rsidP="0026424D">
            <w:pPr>
              <w:spacing w:after="0" w:line="240" w:lineRule="auto"/>
              <w:ind w:left="357"/>
              <w:jc w:val="right"/>
              <w:rPr>
                <w:rFonts w:eastAsia="Calibri" w:cstheme="minorHAnsi"/>
                <w:sz w:val="20"/>
                <w:szCs w:val="20"/>
              </w:rPr>
            </w:pPr>
            <w:r w:rsidRPr="00B920CA">
              <w:rPr>
                <w:rFonts w:eastAsia="Calibri" w:cstheme="minorHAnsi"/>
                <w:sz w:val="20"/>
                <w:szCs w:val="20"/>
              </w:rPr>
              <w:t>12</w:t>
            </w:r>
          </w:p>
        </w:tc>
        <w:tc>
          <w:tcPr>
            <w:tcW w:w="623" w:type="pct"/>
            <w:shd w:val="clear" w:color="auto" w:fill="D9D9D9"/>
            <w:vAlign w:val="center"/>
          </w:tcPr>
          <w:p w14:paraId="0D6FFB68" w14:textId="77777777" w:rsidR="007A01B8" w:rsidRPr="00B920CA" w:rsidRDefault="007A01B8" w:rsidP="0026424D">
            <w:pPr>
              <w:spacing w:after="0" w:line="240" w:lineRule="auto"/>
              <w:ind w:left="357"/>
              <w:jc w:val="right"/>
              <w:rPr>
                <w:rFonts w:eastAsia="Calibri" w:cstheme="minorHAnsi"/>
                <w:sz w:val="20"/>
                <w:szCs w:val="20"/>
              </w:rPr>
            </w:pPr>
            <w:r w:rsidRPr="00B920CA">
              <w:rPr>
                <w:rFonts w:eastAsia="Calibri" w:cstheme="minorHAnsi"/>
                <w:sz w:val="20"/>
                <w:szCs w:val="20"/>
              </w:rPr>
              <w:t>2 751</w:t>
            </w:r>
          </w:p>
        </w:tc>
      </w:tr>
      <w:tr w:rsidR="008E632E" w:rsidRPr="00B920CA" w14:paraId="7AA16783" w14:textId="77777777" w:rsidTr="00AE7760">
        <w:trPr>
          <w:trHeight w:val="510"/>
        </w:trPr>
        <w:tc>
          <w:tcPr>
            <w:tcW w:w="304" w:type="pct"/>
            <w:shd w:val="clear" w:color="auto" w:fill="auto"/>
            <w:vAlign w:val="center"/>
          </w:tcPr>
          <w:p w14:paraId="25826CBF" w14:textId="77777777" w:rsidR="007A01B8" w:rsidRPr="00B920CA" w:rsidRDefault="007A01B8" w:rsidP="0026424D">
            <w:pPr>
              <w:spacing w:after="0" w:line="240" w:lineRule="auto"/>
              <w:jc w:val="center"/>
              <w:rPr>
                <w:rFonts w:eastAsia="OpenSymbol" w:cstheme="minorHAnsi"/>
                <w:sz w:val="20"/>
                <w:szCs w:val="20"/>
              </w:rPr>
            </w:pPr>
            <w:r w:rsidRPr="00B920CA">
              <w:rPr>
                <w:rFonts w:eastAsia="OpenSymbol" w:cstheme="minorHAnsi"/>
                <w:sz w:val="20"/>
                <w:szCs w:val="20"/>
              </w:rPr>
              <w:t>3.</w:t>
            </w:r>
          </w:p>
        </w:tc>
        <w:tc>
          <w:tcPr>
            <w:tcW w:w="2811" w:type="pct"/>
            <w:shd w:val="clear" w:color="auto" w:fill="auto"/>
            <w:vAlign w:val="center"/>
          </w:tcPr>
          <w:p w14:paraId="179297EE" w14:textId="77777777" w:rsidR="007A01B8" w:rsidRPr="00B920CA" w:rsidRDefault="007A01B8" w:rsidP="0026424D">
            <w:pPr>
              <w:spacing w:after="0" w:line="240" w:lineRule="auto"/>
              <w:ind w:left="-62"/>
              <w:jc w:val="both"/>
              <w:rPr>
                <w:rFonts w:eastAsia="Calibri" w:cstheme="minorHAnsi"/>
                <w:sz w:val="20"/>
                <w:szCs w:val="20"/>
              </w:rPr>
            </w:pPr>
            <w:r w:rsidRPr="00B920CA">
              <w:rPr>
                <w:rFonts w:eastAsia="Calibri" w:cstheme="minorHAnsi"/>
                <w:sz w:val="20"/>
                <w:szCs w:val="20"/>
              </w:rPr>
              <w:t>Poradnia terapii uzależnień dla dzieci i młodzieży</w:t>
            </w:r>
          </w:p>
        </w:tc>
        <w:tc>
          <w:tcPr>
            <w:tcW w:w="779" w:type="pct"/>
            <w:shd w:val="clear" w:color="auto" w:fill="auto"/>
            <w:vAlign w:val="center"/>
          </w:tcPr>
          <w:p w14:paraId="6DDB564E" w14:textId="77777777" w:rsidR="007A01B8" w:rsidRPr="00B920CA" w:rsidRDefault="007A01B8" w:rsidP="0026424D">
            <w:pPr>
              <w:spacing w:after="0" w:line="240" w:lineRule="auto"/>
              <w:jc w:val="right"/>
              <w:rPr>
                <w:rFonts w:eastAsia="Calibri" w:cstheme="minorHAnsi"/>
                <w:sz w:val="20"/>
                <w:szCs w:val="20"/>
              </w:rPr>
            </w:pPr>
            <w:r w:rsidRPr="00B920CA">
              <w:rPr>
                <w:rFonts w:eastAsia="Calibri" w:cstheme="minorHAnsi"/>
                <w:sz w:val="20"/>
                <w:szCs w:val="20"/>
              </w:rPr>
              <w:t>305 652,00</w:t>
            </w:r>
          </w:p>
        </w:tc>
        <w:tc>
          <w:tcPr>
            <w:tcW w:w="483" w:type="pct"/>
            <w:shd w:val="clear" w:color="auto" w:fill="auto"/>
            <w:vAlign w:val="center"/>
          </w:tcPr>
          <w:p w14:paraId="128AEE2B" w14:textId="77777777" w:rsidR="007A01B8" w:rsidRPr="00B920CA" w:rsidRDefault="007A01B8" w:rsidP="0026424D">
            <w:pPr>
              <w:spacing w:after="0" w:line="240" w:lineRule="auto"/>
              <w:ind w:left="357"/>
              <w:jc w:val="right"/>
              <w:rPr>
                <w:rFonts w:eastAsia="Calibri" w:cstheme="minorHAnsi"/>
                <w:sz w:val="20"/>
                <w:szCs w:val="20"/>
              </w:rPr>
            </w:pPr>
            <w:r w:rsidRPr="00B920CA">
              <w:rPr>
                <w:rFonts w:eastAsia="Calibri" w:cstheme="minorHAnsi"/>
                <w:sz w:val="20"/>
                <w:szCs w:val="20"/>
              </w:rPr>
              <w:t>2</w:t>
            </w:r>
          </w:p>
        </w:tc>
        <w:tc>
          <w:tcPr>
            <w:tcW w:w="623" w:type="pct"/>
            <w:shd w:val="clear" w:color="auto" w:fill="auto"/>
            <w:vAlign w:val="center"/>
          </w:tcPr>
          <w:p w14:paraId="76DF9699" w14:textId="77777777" w:rsidR="007A01B8" w:rsidRPr="00B920CA" w:rsidRDefault="007A01B8" w:rsidP="0026424D">
            <w:pPr>
              <w:spacing w:after="0" w:line="240" w:lineRule="auto"/>
              <w:ind w:left="357"/>
              <w:jc w:val="right"/>
              <w:rPr>
                <w:rFonts w:eastAsia="Calibri" w:cstheme="minorHAnsi"/>
                <w:sz w:val="20"/>
                <w:szCs w:val="20"/>
              </w:rPr>
            </w:pPr>
            <w:r w:rsidRPr="00B920CA">
              <w:rPr>
                <w:rFonts w:eastAsia="Calibri" w:cstheme="minorHAnsi"/>
                <w:sz w:val="20"/>
                <w:szCs w:val="20"/>
              </w:rPr>
              <w:t>194</w:t>
            </w:r>
          </w:p>
        </w:tc>
      </w:tr>
      <w:tr w:rsidR="008E632E" w:rsidRPr="00B920CA" w14:paraId="28657341" w14:textId="77777777" w:rsidTr="008E632E">
        <w:trPr>
          <w:trHeight w:val="510"/>
        </w:trPr>
        <w:tc>
          <w:tcPr>
            <w:tcW w:w="304" w:type="pct"/>
            <w:shd w:val="clear" w:color="auto" w:fill="D9D9D9"/>
            <w:vAlign w:val="center"/>
          </w:tcPr>
          <w:p w14:paraId="1D0CF737" w14:textId="77777777" w:rsidR="007A01B8" w:rsidRPr="00B920CA" w:rsidRDefault="007A01B8" w:rsidP="0026424D">
            <w:pPr>
              <w:spacing w:after="0" w:line="240" w:lineRule="auto"/>
              <w:jc w:val="center"/>
              <w:rPr>
                <w:rFonts w:eastAsia="OpenSymbol" w:cstheme="minorHAnsi"/>
                <w:sz w:val="20"/>
                <w:szCs w:val="20"/>
              </w:rPr>
            </w:pPr>
            <w:r w:rsidRPr="00B920CA">
              <w:rPr>
                <w:rFonts w:eastAsia="OpenSymbol" w:cstheme="minorHAnsi"/>
                <w:sz w:val="20"/>
                <w:szCs w:val="20"/>
              </w:rPr>
              <w:t>4.</w:t>
            </w:r>
          </w:p>
        </w:tc>
        <w:tc>
          <w:tcPr>
            <w:tcW w:w="2811" w:type="pct"/>
            <w:shd w:val="clear" w:color="auto" w:fill="D9D9D9"/>
            <w:vAlign w:val="center"/>
          </w:tcPr>
          <w:p w14:paraId="1574BEBE" w14:textId="77777777" w:rsidR="007A01B8" w:rsidRPr="00B920CA" w:rsidRDefault="007A01B8" w:rsidP="0026424D">
            <w:pPr>
              <w:spacing w:after="0" w:line="240" w:lineRule="auto"/>
              <w:ind w:left="-62"/>
              <w:jc w:val="both"/>
              <w:rPr>
                <w:rFonts w:eastAsia="Calibri" w:cstheme="minorHAnsi"/>
                <w:sz w:val="20"/>
                <w:szCs w:val="20"/>
              </w:rPr>
            </w:pPr>
            <w:r w:rsidRPr="00B920CA">
              <w:rPr>
                <w:rFonts w:eastAsia="Calibri" w:cstheme="minorHAnsi"/>
                <w:sz w:val="20"/>
                <w:szCs w:val="20"/>
              </w:rPr>
              <w:t>Poradnia terapii uzależnienia od substancji psychoaktywnych innych niż alkohol</w:t>
            </w:r>
          </w:p>
        </w:tc>
        <w:tc>
          <w:tcPr>
            <w:tcW w:w="779" w:type="pct"/>
            <w:shd w:val="clear" w:color="auto" w:fill="D9D9D9"/>
            <w:vAlign w:val="center"/>
          </w:tcPr>
          <w:p w14:paraId="3AC6369F" w14:textId="77777777" w:rsidR="007A01B8" w:rsidRPr="00B920CA" w:rsidRDefault="007A01B8" w:rsidP="0026424D">
            <w:pPr>
              <w:spacing w:after="0" w:line="240" w:lineRule="auto"/>
              <w:jc w:val="right"/>
              <w:rPr>
                <w:rFonts w:eastAsia="Calibri" w:cstheme="minorHAnsi"/>
                <w:sz w:val="20"/>
                <w:szCs w:val="20"/>
              </w:rPr>
            </w:pPr>
            <w:r w:rsidRPr="00B920CA">
              <w:rPr>
                <w:rFonts w:eastAsia="Calibri" w:cstheme="minorHAnsi"/>
                <w:sz w:val="20"/>
                <w:szCs w:val="20"/>
              </w:rPr>
              <w:t>1 018 091,81</w:t>
            </w:r>
          </w:p>
        </w:tc>
        <w:tc>
          <w:tcPr>
            <w:tcW w:w="483" w:type="pct"/>
            <w:shd w:val="clear" w:color="auto" w:fill="D9D9D9"/>
            <w:vAlign w:val="center"/>
          </w:tcPr>
          <w:p w14:paraId="612A430F" w14:textId="77777777" w:rsidR="007A01B8" w:rsidRPr="00B920CA" w:rsidRDefault="007A01B8" w:rsidP="0026424D">
            <w:pPr>
              <w:spacing w:after="0" w:line="240" w:lineRule="auto"/>
              <w:ind w:left="357"/>
              <w:jc w:val="right"/>
              <w:rPr>
                <w:rFonts w:eastAsia="Calibri" w:cstheme="minorHAnsi"/>
                <w:sz w:val="20"/>
                <w:szCs w:val="20"/>
              </w:rPr>
            </w:pPr>
            <w:r w:rsidRPr="00B920CA">
              <w:rPr>
                <w:rFonts w:eastAsia="Calibri" w:cstheme="minorHAnsi"/>
                <w:sz w:val="20"/>
                <w:szCs w:val="20"/>
              </w:rPr>
              <w:t>4</w:t>
            </w:r>
          </w:p>
        </w:tc>
        <w:tc>
          <w:tcPr>
            <w:tcW w:w="623" w:type="pct"/>
            <w:shd w:val="clear" w:color="auto" w:fill="D9D9D9"/>
            <w:vAlign w:val="center"/>
          </w:tcPr>
          <w:p w14:paraId="2D5B735D" w14:textId="77777777" w:rsidR="007A01B8" w:rsidRPr="00B920CA" w:rsidRDefault="007A01B8" w:rsidP="0026424D">
            <w:pPr>
              <w:spacing w:after="0" w:line="240" w:lineRule="auto"/>
              <w:ind w:left="357"/>
              <w:jc w:val="right"/>
              <w:rPr>
                <w:rFonts w:eastAsia="Calibri" w:cstheme="minorHAnsi"/>
                <w:sz w:val="20"/>
                <w:szCs w:val="20"/>
              </w:rPr>
            </w:pPr>
            <w:r w:rsidRPr="00B920CA">
              <w:rPr>
                <w:rFonts w:eastAsia="Calibri" w:cstheme="minorHAnsi"/>
                <w:sz w:val="20"/>
                <w:szCs w:val="20"/>
              </w:rPr>
              <w:t>1 183</w:t>
            </w:r>
          </w:p>
        </w:tc>
      </w:tr>
      <w:tr w:rsidR="008E632E" w:rsidRPr="00B920CA" w14:paraId="4E99EB53" w14:textId="77777777" w:rsidTr="00AE7760">
        <w:trPr>
          <w:trHeight w:val="510"/>
        </w:trPr>
        <w:tc>
          <w:tcPr>
            <w:tcW w:w="304" w:type="pct"/>
            <w:shd w:val="clear" w:color="auto" w:fill="auto"/>
            <w:vAlign w:val="center"/>
          </w:tcPr>
          <w:p w14:paraId="57034E7E" w14:textId="77777777" w:rsidR="007A01B8" w:rsidRPr="00B920CA" w:rsidRDefault="007A01B8" w:rsidP="0026424D">
            <w:pPr>
              <w:spacing w:after="0" w:line="240" w:lineRule="auto"/>
              <w:jc w:val="center"/>
              <w:rPr>
                <w:rFonts w:eastAsia="OpenSymbol" w:cstheme="minorHAnsi"/>
                <w:sz w:val="20"/>
                <w:szCs w:val="20"/>
              </w:rPr>
            </w:pPr>
            <w:r w:rsidRPr="00B920CA">
              <w:rPr>
                <w:rFonts w:eastAsia="OpenSymbol" w:cstheme="minorHAnsi"/>
                <w:sz w:val="20"/>
                <w:szCs w:val="20"/>
              </w:rPr>
              <w:t>5.</w:t>
            </w:r>
          </w:p>
        </w:tc>
        <w:tc>
          <w:tcPr>
            <w:tcW w:w="2811" w:type="pct"/>
            <w:shd w:val="clear" w:color="auto" w:fill="auto"/>
            <w:vAlign w:val="center"/>
          </w:tcPr>
          <w:p w14:paraId="34E7155C" w14:textId="77777777" w:rsidR="007A01B8" w:rsidRPr="00B920CA" w:rsidRDefault="007A01B8" w:rsidP="0026424D">
            <w:pPr>
              <w:spacing w:after="0" w:line="240" w:lineRule="auto"/>
              <w:ind w:left="-62"/>
              <w:jc w:val="both"/>
              <w:rPr>
                <w:rFonts w:eastAsia="Calibri" w:cstheme="minorHAnsi"/>
                <w:sz w:val="20"/>
                <w:szCs w:val="20"/>
              </w:rPr>
            </w:pPr>
            <w:r w:rsidRPr="00B920CA">
              <w:rPr>
                <w:rFonts w:eastAsia="Calibri" w:cstheme="minorHAnsi"/>
                <w:sz w:val="20"/>
                <w:szCs w:val="20"/>
              </w:rPr>
              <w:t>Program Leczenia Substytucyjnego – program metadonowy</w:t>
            </w:r>
          </w:p>
        </w:tc>
        <w:tc>
          <w:tcPr>
            <w:tcW w:w="779" w:type="pct"/>
            <w:vAlign w:val="center"/>
          </w:tcPr>
          <w:p w14:paraId="202B3F3E" w14:textId="77777777" w:rsidR="007A01B8" w:rsidRPr="00B920CA" w:rsidRDefault="007A01B8" w:rsidP="0026424D">
            <w:pPr>
              <w:spacing w:after="0" w:line="240" w:lineRule="auto"/>
              <w:jc w:val="right"/>
              <w:rPr>
                <w:rFonts w:eastAsia="Calibri" w:cstheme="minorHAnsi"/>
                <w:sz w:val="20"/>
                <w:szCs w:val="20"/>
              </w:rPr>
            </w:pPr>
            <w:r w:rsidRPr="00B920CA">
              <w:rPr>
                <w:rFonts w:eastAsia="Calibri" w:cstheme="minorHAnsi"/>
                <w:sz w:val="20"/>
                <w:szCs w:val="20"/>
              </w:rPr>
              <w:t>826 758,15</w:t>
            </w:r>
          </w:p>
        </w:tc>
        <w:tc>
          <w:tcPr>
            <w:tcW w:w="483" w:type="pct"/>
            <w:vAlign w:val="center"/>
          </w:tcPr>
          <w:p w14:paraId="3625F8AD" w14:textId="77777777" w:rsidR="007A01B8" w:rsidRPr="00B920CA" w:rsidRDefault="007A01B8" w:rsidP="0026424D">
            <w:pPr>
              <w:spacing w:after="0" w:line="240" w:lineRule="auto"/>
              <w:ind w:left="357"/>
              <w:jc w:val="right"/>
              <w:rPr>
                <w:rFonts w:eastAsia="Calibri" w:cstheme="minorHAnsi"/>
                <w:sz w:val="20"/>
                <w:szCs w:val="20"/>
              </w:rPr>
            </w:pPr>
            <w:r w:rsidRPr="00B920CA">
              <w:rPr>
                <w:rFonts w:eastAsia="Calibri" w:cstheme="minorHAnsi"/>
                <w:sz w:val="20"/>
                <w:szCs w:val="20"/>
              </w:rPr>
              <w:t>1</w:t>
            </w:r>
          </w:p>
        </w:tc>
        <w:tc>
          <w:tcPr>
            <w:tcW w:w="623" w:type="pct"/>
            <w:vAlign w:val="center"/>
          </w:tcPr>
          <w:p w14:paraId="69C1E5CD" w14:textId="77777777" w:rsidR="007A01B8" w:rsidRPr="00B920CA" w:rsidRDefault="007A01B8" w:rsidP="0026424D">
            <w:pPr>
              <w:spacing w:after="0" w:line="240" w:lineRule="auto"/>
              <w:ind w:left="357"/>
              <w:jc w:val="right"/>
              <w:rPr>
                <w:rFonts w:eastAsia="Calibri" w:cstheme="minorHAnsi"/>
                <w:sz w:val="20"/>
                <w:szCs w:val="20"/>
              </w:rPr>
            </w:pPr>
            <w:r w:rsidRPr="00B920CA">
              <w:rPr>
                <w:rFonts w:eastAsia="Calibri" w:cstheme="minorHAnsi"/>
                <w:sz w:val="20"/>
                <w:szCs w:val="20"/>
              </w:rPr>
              <w:t>91</w:t>
            </w:r>
          </w:p>
        </w:tc>
      </w:tr>
      <w:tr w:rsidR="008E632E" w:rsidRPr="00B920CA" w14:paraId="26468E68" w14:textId="77777777" w:rsidTr="00AE7760">
        <w:trPr>
          <w:trHeight w:val="510"/>
        </w:trPr>
        <w:tc>
          <w:tcPr>
            <w:tcW w:w="3114" w:type="pct"/>
            <w:gridSpan w:val="2"/>
            <w:shd w:val="clear" w:color="auto" w:fill="A6A6A6" w:themeFill="background1" w:themeFillShade="A6"/>
            <w:vAlign w:val="center"/>
          </w:tcPr>
          <w:p w14:paraId="01E5A0AE" w14:textId="77777777" w:rsidR="007A01B8" w:rsidRPr="00B920CA" w:rsidRDefault="007A01B8" w:rsidP="0026424D">
            <w:pPr>
              <w:spacing w:after="0" w:line="240" w:lineRule="auto"/>
              <w:jc w:val="center"/>
              <w:rPr>
                <w:rFonts w:eastAsia="OpenSymbol" w:cstheme="minorHAnsi"/>
                <w:b/>
                <w:sz w:val="20"/>
                <w:szCs w:val="20"/>
              </w:rPr>
            </w:pPr>
            <w:r w:rsidRPr="00B920CA">
              <w:rPr>
                <w:rFonts w:eastAsia="OpenSymbol" w:cstheme="minorHAnsi"/>
                <w:b/>
                <w:sz w:val="20"/>
                <w:szCs w:val="20"/>
              </w:rPr>
              <w:t>SUMA</w:t>
            </w:r>
          </w:p>
        </w:tc>
        <w:tc>
          <w:tcPr>
            <w:tcW w:w="779" w:type="pct"/>
            <w:shd w:val="clear" w:color="auto" w:fill="A6A6A6" w:themeFill="background1" w:themeFillShade="A6"/>
            <w:vAlign w:val="center"/>
          </w:tcPr>
          <w:p w14:paraId="6151D84C" w14:textId="77777777" w:rsidR="007A01B8" w:rsidRPr="00B920CA" w:rsidRDefault="007A01B8" w:rsidP="0026424D">
            <w:pPr>
              <w:spacing w:after="0" w:line="240" w:lineRule="auto"/>
              <w:jc w:val="right"/>
              <w:rPr>
                <w:rFonts w:eastAsia="Calibri" w:cstheme="minorHAnsi"/>
                <w:b/>
                <w:sz w:val="20"/>
                <w:szCs w:val="20"/>
              </w:rPr>
            </w:pPr>
            <w:r w:rsidRPr="00B920CA">
              <w:rPr>
                <w:rFonts w:eastAsia="Calibri" w:cstheme="minorHAnsi"/>
                <w:b/>
                <w:sz w:val="20"/>
                <w:szCs w:val="20"/>
              </w:rPr>
              <w:t>12 995 872,29</w:t>
            </w:r>
          </w:p>
        </w:tc>
        <w:tc>
          <w:tcPr>
            <w:tcW w:w="483" w:type="pct"/>
            <w:shd w:val="clear" w:color="auto" w:fill="A6A6A6" w:themeFill="background1" w:themeFillShade="A6"/>
            <w:vAlign w:val="center"/>
          </w:tcPr>
          <w:p w14:paraId="1BE3D872" w14:textId="77777777" w:rsidR="007A01B8" w:rsidRPr="00B920CA" w:rsidRDefault="007A01B8" w:rsidP="0026424D">
            <w:pPr>
              <w:spacing w:after="0" w:line="240" w:lineRule="auto"/>
              <w:ind w:left="357"/>
              <w:jc w:val="right"/>
              <w:rPr>
                <w:rFonts w:eastAsia="Calibri" w:cstheme="minorHAnsi"/>
                <w:b/>
                <w:sz w:val="20"/>
                <w:szCs w:val="20"/>
              </w:rPr>
            </w:pPr>
            <w:r w:rsidRPr="00B920CA">
              <w:rPr>
                <w:rFonts w:eastAsia="Calibri" w:cstheme="minorHAnsi"/>
                <w:b/>
                <w:sz w:val="20"/>
                <w:szCs w:val="20"/>
              </w:rPr>
              <w:t>56</w:t>
            </w:r>
          </w:p>
        </w:tc>
        <w:tc>
          <w:tcPr>
            <w:tcW w:w="623" w:type="pct"/>
            <w:shd w:val="clear" w:color="auto" w:fill="A6A6A6" w:themeFill="background1" w:themeFillShade="A6"/>
            <w:vAlign w:val="center"/>
          </w:tcPr>
          <w:p w14:paraId="0EF3490F" w14:textId="77777777" w:rsidR="007A01B8" w:rsidRPr="00B920CA" w:rsidRDefault="007A01B8" w:rsidP="0026424D">
            <w:pPr>
              <w:spacing w:after="0" w:line="240" w:lineRule="auto"/>
              <w:jc w:val="right"/>
              <w:rPr>
                <w:rFonts w:eastAsia="Calibri" w:cstheme="minorHAnsi"/>
                <w:b/>
                <w:sz w:val="20"/>
                <w:szCs w:val="20"/>
              </w:rPr>
            </w:pPr>
            <w:r w:rsidRPr="00B920CA">
              <w:rPr>
                <w:rFonts w:eastAsia="Calibri" w:cstheme="minorHAnsi"/>
                <w:b/>
                <w:sz w:val="20"/>
                <w:szCs w:val="20"/>
              </w:rPr>
              <w:t>14 017</w:t>
            </w:r>
          </w:p>
        </w:tc>
      </w:tr>
    </w:tbl>
    <w:p w14:paraId="7BD1E9F8" w14:textId="77777777" w:rsidR="00AE7760" w:rsidRDefault="007A01B8" w:rsidP="00AE7760">
      <w:pPr>
        <w:spacing w:line="240" w:lineRule="auto"/>
        <w:jc w:val="both"/>
        <w:rPr>
          <w:i/>
          <w:sz w:val="18"/>
          <w:szCs w:val="18"/>
        </w:rPr>
      </w:pPr>
      <w:r w:rsidRPr="00B920CA">
        <w:rPr>
          <w:i/>
          <w:sz w:val="18"/>
          <w:szCs w:val="18"/>
        </w:rPr>
        <w:t xml:space="preserve">Źródło: Opracowanie własne </w:t>
      </w:r>
      <w:r w:rsidR="00292CA5" w:rsidRPr="00292CA5">
        <w:rPr>
          <w:i/>
          <w:sz w:val="18"/>
          <w:szCs w:val="18"/>
        </w:rPr>
        <w:t xml:space="preserve">Departamentu Zdrowia, Rodziny, Równego Traktowania i Polityki Społecznej </w:t>
      </w:r>
      <w:r w:rsidRPr="00B920CA">
        <w:rPr>
          <w:i/>
          <w:sz w:val="18"/>
          <w:szCs w:val="18"/>
        </w:rPr>
        <w:t>UMWM na podstawie danych przesłanych przez Małopolski Oddział Wojewódzki Narodowego Funduszu Zdrowia</w:t>
      </w:r>
    </w:p>
    <w:p w14:paraId="3F09C628" w14:textId="77777777" w:rsidR="007A01B8" w:rsidRPr="00B920CA" w:rsidRDefault="007A01B8" w:rsidP="00AE7760">
      <w:pPr>
        <w:spacing w:line="240" w:lineRule="auto"/>
        <w:jc w:val="both"/>
        <w:rPr>
          <w:rFonts w:ascii="Arial" w:eastAsia="OpenSymbol" w:hAnsi="Arial" w:cs="Arial"/>
          <w:b/>
          <w:sz w:val="16"/>
          <w:szCs w:val="16"/>
          <w:lang w:eastAsia="pl-PL"/>
        </w:rPr>
      </w:pPr>
      <w:r w:rsidRPr="00B920CA">
        <w:rPr>
          <w:rFonts w:ascii="Arial" w:eastAsia="OpenSymbol" w:hAnsi="Arial" w:cs="Arial"/>
          <w:b/>
          <w:sz w:val="16"/>
          <w:szCs w:val="16"/>
          <w:lang w:eastAsia="pl-PL"/>
        </w:rPr>
        <w:t xml:space="preserve">Tabela </w:t>
      </w:r>
      <w:r w:rsidR="00625CFA">
        <w:rPr>
          <w:rFonts w:ascii="Arial" w:eastAsia="OpenSymbol" w:hAnsi="Arial" w:cs="Arial"/>
          <w:b/>
          <w:sz w:val="16"/>
          <w:szCs w:val="16"/>
          <w:lang w:eastAsia="pl-PL"/>
        </w:rPr>
        <w:t>8</w:t>
      </w:r>
      <w:r w:rsidRPr="00B920CA">
        <w:rPr>
          <w:rFonts w:ascii="Arial" w:eastAsia="OpenSymbol" w:hAnsi="Arial" w:cs="Arial"/>
          <w:b/>
          <w:sz w:val="16"/>
          <w:szCs w:val="16"/>
          <w:lang w:eastAsia="pl-PL"/>
        </w:rPr>
        <w:t>. Lecznictwo dzienne w zakresie leczenia uzależnień w województwie małopolskim w 2020 roku.</w:t>
      </w:r>
    </w:p>
    <w:tbl>
      <w:tblPr>
        <w:tblW w:w="508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Lecznictwo dzienne w zakresie leczenia uzależnień w województwie małopolskim w 2020 r."/>
        <w:tblDescription w:val="Tabela przedstawia zakres świadczeń, wartość kontraktów, liczbę placówek, liczbę miejsc pobytu oraz liczbę pacjentów wplacówkach lecznictwa dziennego w zakresie leczenia uzależnień w województwie małopolskim w 2020 r."/>
      </w:tblPr>
      <w:tblGrid>
        <w:gridCol w:w="552"/>
        <w:gridCol w:w="3612"/>
        <w:gridCol w:w="1304"/>
        <w:gridCol w:w="1059"/>
        <w:gridCol w:w="1418"/>
        <w:gridCol w:w="1278"/>
      </w:tblGrid>
      <w:tr w:rsidR="007A01B8" w:rsidRPr="00B920CA" w14:paraId="0C634ED6" w14:textId="77777777" w:rsidTr="005B1CFE">
        <w:trPr>
          <w:trHeight w:val="737"/>
          <w:tblHeader/>
          <w:jc w:val="center"/>
        </w:trPr>
        <w:tc>
          <w:tcPr>
            <w:tcW w:w="299" w:type="pct"/>
            <w:tcBorders>
              <w:bottom w:val="single" w:sz="4" w:space="0" w:color="000000"/>
            </w:tcBorders>
            <w:shd w:val="clear" w:color="auto" w:fill="A6A6A6" w:themeFill="background1" w:themeFillShade="A6"/>
            <w:vAlign w:val="center"/>
          </w:tcPr>
          <w:p w14:paraId="7503B822" w14:textId="77777777" w:rsidR="007A01B8" w:rsidRPr="00B920CA" w:rsidRDefault="007A01B8" w:rsidP="0026424D">
            <w:pPr>
              <w:spacing w:after="0" w:line="240" w:lineRule="auto"/>
              <w:jc w:val="center"/>
              <w:rPr>
                <w:rFonts w:ascii="Calibri" w:eastAsia="OpenSymbol" w:hAnsi="Calibri" w:cs="Calibri"/>
                <w:b/>
                <w:sz w:val="20"/>
                <w:szCs w:val="20"/>
              </w:rPr>
            </w:pPr>
            <w:r w:rsidRPr="00B920CA">
              <w:rPr>
                <w:rFonts w:ascii="Calibri" w:eastAsia="OpenSymbol" w:hAnsi="Calibri" w:cs="Calibri"/>
                <w:b/>
                <w:sz w:val="20"/>
                <w:szCs w:val="20"/>
              </w:rPr>
              <w:t>Lp.</w:t>
            </w:r>
          </w:p>
        </w:tc>
        <w:tc>
          <w:tcPr>
            <w:tcW w:w="1958" w:type="pct"/>
            <w:tcBorders>
              <w:bottom w:val="single" w:sz="4" w:space="0" w:color="000000"/>
            </w:tcBorders>
            <w:shd w:val="clear" w:color="auto" w:fill="A6A6A6" w:themeFill="background1" w:themeFillShade="A6"/>
            <w:vAlign w:val="center"/>
          </w:tcPr>
          <w:p w14:paraId="2ABBD4C2" w14:textId="77777777" w:rsidR="007A01B8" w:rsidRPr="00B920CA" w:rsidRDefault="007A01B8" w:rsidP="0026424D">
            <w:pPr>
              <w:spacing w:after="0" w:line="240" w:lineRule="auto"/>
              <w:jc w:val="center"/>
              <w:rPr>
                <w:rFonts w:ascii="Calibri" w:eastAsia="OpenSymbol" w:hAnsi="Calibri" w:cs="Calibri"/>
                <w:b/>
                <w:sz w:val="20"/>
                <w:szCs w:val="20"/>
              </w:rPr>
            </w:pPr>
            <w:r w:rsidRPr="00B920CA">
              <w:rPr>
                <w:rFonts w:ascii="Calibri" w:eastAsia="OpenSymbol" w:hAnsi="Calibri" w:cs="Calibri"/>
                <w:b/>
                <w:sz w:val="20"/>
                <w:szCs w:val="20"/>
              </w:rPr>
              <w:t>Zakres świadczeń</w:t>
            </w:r>
          </w:p>
        </w:tc>
        <w:tc>
          <w:tcPr>
            <w:tcW w:w="707" w:type="pct"/>
            <w:shd w:val="clear" w:color="auto" w:fill="A6A6A6" w:themeFill="background1" w:themeFillShade="A6"/>
            <w:vAlign w:val="center"/>
          </w:tcPr>
          <w:p w14:paraId="02DDD93E" w14:textId="77777777" w:rsidR="007A01B8" w:rsidRPr="00B920CA" w:rsidRDefault="007A01B8" w:rsidP="0026424D">
            <w:pPr>
              <w:spacing w:after="0" w:line="240" w:lineRule="auto"/>
              <w:jc w:val="center"/>
              <w:rPr>
                <w:rFonts w:ascii="Calibri" w:eastAsia="OpenSymbol" w:hAnsi="Calibri" w:cs="Calibri"/>
                <w:b/>
                <w:sz w:val="20"/>
                <w:szCs w:val="20"/>
              </w:rPr>
            </w:pPr>
            <w:r w:rsidRPr="00B920CA">
              <w:rPr>
                <w:rFonts w:ascii="Calibri" w:eastAsia="OpenSymbol" w:hAnsi="Calibri" w:cs="Calibri"/>
                <w:b/>
                <w:sz w:val="20"/>
                <w:szCs w:val="20"/>
              </w:rPr>
              <w:t>Wartość kontraktów</w:t>
            </w:r>
          </w:p>
          <w:p w14:paraId="13E3CCEF" w14:textId="77777777" w:rsidR="007A01B8" w:rsidRPr="00B920CA" w:rsidRDefault="007A01B8" w:rsidP="0026424D">
            <w:pPr>
              <w:spacing w:after="0" w:line="240" w:lineRule="auto"/>
              <w:jc w:val="center"/>
              <w:rPr>
                <w:rFonts w:ascii="Calibri" w:eastAsia="OpenSymbol" w:hAnsi="Calibri" w:cs="Calibri"/>
                <w:b/>
                <w:sz w:val="20"/>
                <w:szCs w:val="20"/>
              </w:rPr>
            </w:pPr>
            <w:r w:rsidRPr="00B920CA">
              <w:rPr>
                <w:rFonts w:ascii="Calibri" w:eastAsia="OpenSymbol" w:hAnsi="Calibri" w:cs="Calibri"/>
                <w:b/>
                <w:sz w:val="20"/>
                <w:szCs w:val="20"/>
              </w:rPr>
              <w:t>w złotych</w:t>
            </w:r>
          </w:p>
        </w:tc>
        <w:tc>
          <w:tcPr>
            <w:tcW w:w="574" w:type="pct"/>
            <w:shd w:val="clear" w:color="auto" w:fill="A6A6A6" w:themeFill="background1" w:themeFillShade="A6"/>
            <w:vAlign w:val="center"/>
          </w:tcPr>
          <w:p w14:paraId="2539A327" w14:textId="77777777" w:rsidR="007A01B8" w:rsidRPr="00B920CA" w:rsidRDefault="007A01B8" w:rsidP="0026424D">
            <w:pPr>
              <w:spacing w:after="0" w:line="240" w:lineRule="auto"/>
              <w:jc w:val="center"/>
              <w:rPr>
                <w:rFonts w:ascii="Calibri" w:eastAsia="OpenSymbol" w:hAnsi="Calibri" w:cs="Calibri"/>
                <w:b/>
                <w:sz w:val="20"/>
                <w:szCs w:val="20"/>
              </w:rPr>
            </w:pPr>
            <w:r w:rsidRPr="00B920CA">
              <w:rPr>
                <w:rFonts w:ascii="Calibri" w:eastAsia="OpenSymbol" w:hAnsi="Calibri" w:cs="Calibri"/>
                <w:b/>
                <w:sz w:val="20"/>
                <w:szCs w:val="20"/>
              </w:rPr>
              <w:t>Liczba</w:t>
            </w:r>
          </w:p>
          <w:p w14:paraId="2F34CDBC" w14:textId="77777777" w:rsidR="007A01B8" w:rsidRPr="00B920CA" w:rsidRDefault="007A01B8" w:rsidP="0026424D">
            <w:pPr>
              <w:spacing w:after="0" w:line="240" w:lineRule="auto"/>
              <w:jc w:val="center"/>
              <w:rPr>
                <w:rFonts w:ascii="Calibri" w:eastAsia="OpenSymbol" w:hAnsi="Calibri" w:cs="Calibri"/>
                <w:b/>
                <w:sz w:val="20"/>
                <w:szCs w:val="20"/>
              </w:rPr>
            </w:pPr>
            <w:r w:rsidRPr="00B920CA">
              <w:rPr>
                <w:rFonts w:ascii="Calibri" w:eastAsia="OpenSymbol" w:hAnsi="Calibri" w:cs="Calibri"/>
                <w:b/>
                <w:sz w:val="20"/>
                <w:szCs w:val="20"/>
              </w:rPr>
              <w:t>placówek</w:t>
            </w:r>
          </w:p>
        </w:tc>
        <w:tc>
          <w:tcPr>
            <w:tcW w:w="769" w:type="pct"/>
            <w:shd w:val="clear" w:color="auto" w:fill="A6A6A6" w:themeFill="background1" w:themeFillShade="A6"/>
            <w:vAlign w:val="center"/>
          </w:tcPr>
          <w:p w14:paraId="17C5727A" w14:textId="77777777" w:rsidR="007A01B8" w:rsidRPr="00B920CA" w:rsidRDefault="007A01B8" w:rsidP="0026424D">
            <w:pPr>
              <w:spacing w:after="0" w:line="240" w:lineRule="auto"/>
              <w:jc w:val="center"/>
              <w:rPr>
                <w:rFonts w:ascii="Calibri" w:eastAsia="OpenSymbol" w:hAnsi="Calibri" w:cs="Calibri"/>
                <w:b/>
                <w:sz w:val="20"/>
                <w:szCs w:val="20"/>
              </w:rPr>
            </w:pPr>
            <w:r w:rsidRPr="00B920CA">
              <w:rPr>
                <w:rFonts w:ascii="Calibri" w:eastAsia="OpenSymbol" w:hAnsi="Calibri" w:cs="Calibri"/>
                <w:b/>
                <w:sz w:val="20"/>
                <w:szCs w:val="20"/>
              </w:rPr>
              <w:t>Liczba miejsc pobytu dziennego</w:t>
            </w:r>
          </w:p>
        </w:tc>
        <w:tc>
          <w:tcPr>
            <w:tcW w:w="693" w:type="pct"/>
            <w:shd w:val="clear" w:color="auto" w:fill="A6A6A6" w:themeFill="background1" w:themeFillShade="A6"/>
            <w:vAlign w:val="center"/>
          </w:tcPr>
          <w:p w14:paraId="0CC5693F" w14:textId="77777777" w:rsidR="007A01B8" w:rsidRPr="00B920CA" w:rsidRDefault="007A01B8" w:rsidP="0026424D">
            <w:pPr>
              <w:spacing w:after="0" w:line="240" w:lineRule="auto"/>
              <w:jc w:val="center"/>
              <w:rPr>
                <w:rFonts w:eastAsia="OpenSymbol" w:cstheme="minorHAnsi"/>
                <w:b/>
                <w:sz w:val="20"/>
                <w:szCs w:val="20"/>
              </w:rPr>
            </w:pPr>
            <w:r w:rsidRPr="00B920CA">
              <w:rPr>
                <w:rFonts w:eastAsia="OpenSymbol" w:cstheme="minorHAnsi"/>
                <w:b/>
                <w:sz w:val="20"/>
                <w:szCs w:val="20"/>
              </w:rPr>
              <w:t>Liczba pacjentów</w:t>
            </w:r>
          </w:p>
        </w:tc>
      </w:tr>
      <w:tr w:rsidR="007A01B8" w:rsidRPr="00B920CA" w14:paraId="7CB1346B" w14:textId="77777777" w:rsidTr="005B1CFE">
        <w:trPr>
          <w:trHeight w:val="340"/>
          <w:jc w:val="center"/>
        </w:trPr>
        <w:tc>
          <w:tcPr>
            <w:tcW w:w="296" w:type="pct"/>
            <w:shd w:val="clear" w:color="auto" w:fill="auto"/>
            <w:vAlign w:val="center"/>
          </w:tcPr>
          <w:p w14:paraId="58D41D04" w14:textId="77777777" w:rsidR="007A01B8" w:rsidRPr="00B920CA" w:rsidRDefault="007A01B8" w:rsidP="0026424D">
            <w:pPr>
              <w:spacing w:after="0" w:line="240" w:lineRule="auto"/>
              <w:jc w:val="center"/>
              <w:rPr>
                <w:rFonts w:ascii="Calibri" w:eastAsia="OpenSymbol" w:hAnsi="Calibri" w:cs="Calibri"/>
                <w:sz w:val="20"/>
                <w:szCs w:val="20"/>
              </w:rPr>
            </w:pPr>
            <w:r w:rsidRPr="00B920CA">
              <w:rPr>
                <w:rFonts w:ascii="Calibri" w:eastAsia="OpenSymbol" w:hAnsi="Calibri" w:cs="Calibri"/>
                <w:sz w:val="20"/>
                <w:szCs w:val="20"/>
              </w:rPr>
              <w:t>1.</w:t>
            </w:r>
          </w:p>
        </w:tc>
        <w:tc>
          <w:tcPr>
            <w:tcW w:w="1958" w:type="pct"/>
            <w:shd w:val="clear" w:color="auto" w:fill="auto"/>
            <w:vAlign w:val="center"/>
          </w:tcPr>
          <w:p w14:paraId="5C6A01E9" w14:textId="77777777" w:rsidR="007A01B8" w:rsidRPr="00B920CA" w:rsidRDefault="007A01B8" w:rsidP="0026424D">
            <w:pPr>
              <w:spacing w:after="0" w:line="240" w:lineRule="auto"/>
              <w:jc w:val="both"/>
              <w:rPr>
                <w:rFonts w:ascii="Calibri" w:eastAsia="Calibri" w:hAnsi="Calibri" w:cs="Times New Roman"/>
                <w:sz w:val="20"/>
                <w:szCs w:val="20"/>
              </w:rPr>
            </w:pPr>
            <w:r w:rsidRPr="00B920CA">
              <w:rPr>
                <w:rFonts w:ascii="Calibri" w:eastAsia="Calibri" w:hAnsi="Calibri" w:cs="Times New Roman"/>
                <w:sz w:val="20"/>
                <w:szCs w:val="20"/>
              </w:rPr>
              <w:t>Świadczenia dzienne terapii uzależnienia od alkoholu</w:t>
            </w:r>
          </w:p>
        </w:tc>
        <w:tc>
          <w:tcPr>
            <w:tcW w:w="707" w:type="pct"/>
            <w:vAlign w:val="center"/>
          </w:tcPr>
          <w:p w14:paraId="69D83137" w14:textId="77777777" w:rsidR="007A01B8" w:rsidRPr="00B920CA" w:rsidRDefault="007A01B8" w:rsidP="0026424D">
            <w:pPr>
              <w:spacing w:after="0" w:line="240" w:lineRule="auto"/>
              <w:jc w:val="both"/>
              <w:rPr>
                <w:rFonts w:ascii="Calibri" w:eastAsia="Calibri" w:hAnsi="Calibri" w:cs="Times New Roman"/>
                <w:sz w:val="20"/>
                <w:szCs w:val="20"/>
              </w:rPr>
            </w:pPr>
            <w:r w:rsidRPr="00B920CA">
              <w:rPr>
                <w:rFonts w:ascii="Calibri" w:eastAsia="Calibri" w:hAnsi="Calibri" w:cs="Times New Roman"/>
                <w:sz w:val="20"/>
                <w:szCs w:val="20"/>
              </w:rPr>
              <w:t>1 606 231,30</w:t>
            </w:r>
          </w:p>
        </w:tc>
        <w:tc>
          <w:tcPr>
            <w:tcW w:w="574" w:type="pct"/>
            <w:vAlign w:val="center"/>
          </w:tcPr>
          <w:p w14:paraId="25E50890" w14:textId="77777777" w:rsidR="007A01B8" w:rsidRPr="00B920CA" w:rsidRDefault="007A01B8" w:rsidP="0026424D">
            <w:pPr>
              <w:spacing w:after="0" w:line="240" w:lineRule="auto"/>
              <w:ind w:left="357"/>
              <w:jc w:val="right"/>
              <w:rPr>
                <w:rFonts w:ascii="Calibri" w:eastAsia="Calibri" w:hAnsi="Calibri" w:cs="Times New Roman"/>
                <w:sz w:val="20"/>
                <w:szCs w:val="20"/>
              </w:rPr>
            </w:pPr>
            <w:r w:rsidRPr="00B920CA">
              <w:rPr>
                <w:rFonts w:ascii="Calibri" w:eastAsia="Calibri" w:hAnsi="Calibri" w:cs="Times New Roman"/>
                <w:sz w:val="20"/>
                <w:szCs w:val="20"/>
              </w:rPr>
              <w:t>10</w:t>
            </w:r>
          </w:p>
        </w:tc>
        <w:tc>
          <w:tcPr>
            <w:tcW w:w="769" w:type="pct"/>
            <w:vAlign w:val="center"/>
          </w:tcPr>
          <w:p w14:paraId="5E864045" w14:textId="77777777" w:rsidR="007A01B8" w:rsidRPr="00B920CA" w:rsidRDefault="007A01B8" w:rsidP="0026424D">
            <w:pPr>
              <w:spacing w:after="0" w:line="240" w:lineRule="auto"/>
              <w:ind w:left="357"/>
              <w:jc w:val="right"/>
              <w:rPr>
                <w:rFonts w:ascii="Calibri" w:eastAsia="Calibri" w:hAnsi="Calibri" w:cs="Times New Roman"/>
                <w:sz w:val="20"/>
                <w:szCs w:val="20"/>
              </w:rPr>
            </w:pPr>
            <w:r w:rsidRPr="00B920CA">
              <w:rPr>
                <w:rFonts w:ascii="Calibri" w:eastAsia="Calibri" w:hAnsi="Calibri" w:cs="Times New Roman"/>
                <w:sz w:val="20"/>
                <w:szCs w:val="20"/>
              </w:rPr>
              <w:t>138</w:t>
            </w:r>
          </w:p>
        </w:tc>
        <w:tc>
          <w:tcPr>
            <w:tcW w:w="693" w:type="pct"/>
            <w:vAlign w:val="center"/>
          </w:tcPr>
          <w:p w14:paraId="5F5C8D9A" w14:textId="77777777" w:rsidR="007A01B8" w:rsidRPr="00B920CA" w:rsidRDefault="007A01B8" w:rsidP="0026424D">
            <w:pPr>
              <w:spacing w:after="0" w:line="240" w:lineRule="auto"/>
              <w:ind w:left="357"/>
              <w:jc w:val="right"/>
              <w:rPr>
                <w:rFonts w:ascii="Calibri" w:eastAsia="Calibri" w:hAnsi="Calibri" w:cs="Times New Roman"/>
                <w:sz w:val="20"/>
                <w:szCs w:val="20"/>
              </w:rPr>
            </w:pPr>
            <w:r w:rsidRPr="00B920CA">
              <w:rPr>
                <w:rFonts w:ascii="Calibri" w:eastAsia="Calibri" w:hAnsi="Calibri" w:cs="Times New Roman"/>
                <w:sz w:val="20"/>
                <w:szCs w:val="20"/>
              </w:rPr>
              <w:t>463</w:t>
            </w:r>
          </w:p>
        </w:tc>
      </w:tr>
      <w:tr w:rsidR="007A01B8" w:rsidRPr="00B920CA" w14:paraId="321552E6" w14:textId="77777777" w:rsidTr="005B1CFE">
        <w:trPr>
          <w:trHeight w:val="510"/>
          <w:jc w:val="center"/>
        </w:trPr>
        <w:tc>
          <w:tcPr>
            <w:tcW w:w="296" w:type="pct"/>
            <w:shd w:val="clear" w:color="auto" w:fill="auto"/>
            <w:vAlign w:val="center"/>
          </w:tcPr>
          <w:p w14:paraId="3534E728" w14:textId="77777777" w:rsidR="007A01B8" w:rsidRPr="00B920CA" w:rsidRDefault="007A01B8" w:rsidP="0026424D">
            <w:pPr>
              <w:spacing w:after="0" w:line="240" w:lineRule="auto"/>
              <w:jc w:val="center"/>
              <w:rPr>
                <w:rFonts w:ascii="Calibri" w:eastAsia="OpenSymbol" w:hAnsi="Calibri" w:cs="Calibri"/>
                <w:sz w:val="20"/>
                <w:szCs w:val="20"/>
              </w:rPr>
            </w:pPr>
            <w:r w:rsidRPr="00B920CA">
              <w:rPr>
                <w:rFonts w:ascii="Calibri" w:eastAsia="OpenSymbol" w:hAnsi="Calibri" w:cs="Calibri"/>
                <w:sz w:val="20"/>
                <w:szCs w:val="20"/>
              </w:rPr>
              <w:t>2.</w:t>
            </w:r>
          </w:p>
        </w:tc>
        <w:tc>
          <w:tcPr>
            <w:tcW w:w="1958" w:type="pct"/>
            <w:shd w:val="clear" w:color="auto" w:fill="auto"/>
            <w:vAlign w:val="center"/>
          </w:tcPr>
          <w:p w14:paraId="4994ADCA" w14:textId="77777777" w:rsidR="007A01B8" w:rsidRPr="00B920CA" w:rsidRDefault="007A01B8" w:rsidP="0026424D">
            <w:pPr>
              <w:spacing w:after="0" w:line="240" w:lineRule="auto"/>
              <w:jc w:val="both"/>
              <w:rPr>
                <w:rFonts w:ascii="Calibri" w:eastAsia="Calibri" w:hAnsi="Calibri" w:cs="Times New Roman"/>
                <w:sz w:val="20"/>
                <w:szCs w:val="20"/>
              </w:rPr>
            </w:pPr>
            <w:r w:rsidRPr="00B920CA">
              <w:rPr>
                <w:rFonts w:ascii="Calibri" w:eastAsia="Calibri" w:hAnsi="Calibri" w:cs="Times New Roman"/>
                <w:sz w:val="20"/>
                <w:szCs w:val="20"/>
              </w:rPr>
              <w:t>Świadczenia dzienne leczenia uzależnień</w:t>
            </w:r>
          </w:p>
        </w:tc>
        <w:tc>
          <w:tcPr>
            <w:tcW w:w="707" w:type="pct"/>
            <w:vAlign w:val="center"/>
          </w:tcPr>
          <w:p w14:paraId="67DC0A6D" w14:textId="77777777" w:rsidR="007A01B8" w:rsidRPr="00B920CA" w:rsidRDefault="007A01B8" w:rsidP="0026424D">
            <w:pPr>
              <w:spacing w:after="0" w:line="240" w:lineRule="auto"/>
              <w:jc w:val="both"/>
              <w:rPr>
                <w:rFonts w:ascii="Calibri" w:eastAsia="Calibri" w:hAnsi="Calibri" w:cs="Times New Roman"/>
                <w:sz w:val="20"/>
                <w:szCs w:val="20"/>
              </w:rPr>
            </w:pPr>
            <w:r w:rsidRPr="00B920CA">
              <w:rPr>
                <w:rFonts w:ascii="Calibri" w:eastAsia="Calibri" w:hAnsi="Calibri" w:cs="Times New Roman"/>
                <w:sz w:val="20"/>
                <w:szCs w:val="20"/>
              </w:rPr>
              <w:t>1 098 795,70</w:t>
            </w:r>
          </w:p>
        </w:tc>
        <w:tc>
          <w:tcPr>
            <w:tcW w:w="574" w:type="pct"/>
            <w:vAlign w:val="center"/>
          </w:tcPr>
          <w:p w14:paraId="7F88F4F3" w14:textId="77777777" w:rsidR="007A01B8" w:rsidRPr="00B920CA" w:rsidRDefault="007A01B8" w:rsidP="0026424D">
            <w:pPr>
              <w:spacing w:after="0" w:line="240" w:lineRule="auto"/>
              <w:ind w:left="357"/>
              <w:jc w:val="right"/>
              <w:rPr>
                <w:rFonts w:ascii="Calibri" w:eastAsia="Calibri" w:hAnsi="Calibri" w:cs="Times New Roman"/>
                <w:sz w:val="20"/>
                <w:szCs w:val="20"/>
              </w:rPr>
            </w:pPr>
            <w:r w:rsidRPr="00B920CA">
              <w:rPr>
                <w:rFonts w:ascii="Calibri" w:eastAsia="Calibri" w:hAnsi="Calibri" w:cs="Times New Roman"/>
                <w:sz w:val="20"/>
                <w:szCs w:val="20"/>
              </w:rPr>
              <w:t>4</w:t>
            </w:r>
          </w:p>
        </w:tc>
        <w:tc>
          <w:tcPr>
            <w:tcW w:w="769" w:type="pct"/>
            <w:vAlign w:val="center"/>
          </w:tcPr>
          <w:p w14:paraId="442A0A0F" w14:textId="77777777" w:rsidR="007A01B8" w:rsidRPr="00B920CA" w:rsidRDefault="007A01B8" w:rsidP="0026424D">
            <w:pPr>
              <w:spacing w:after="0" w:line="240" w:lineRule="auto"/>
              <w:ind w:left="357"/>
              <w:jc w:val="right"/>
              <w:rPr>
                <w:rFonts w:ascii="Calibri" w:eastAsia="Calibri" w:hAnsi="Calibri" w:cs="Times New Roman"/>
                <w:sz w:val="20"/>
                <w:szCs w:val="20"/>
              </w:rPr>
            </w:pPr>
            <w:r w:rsidRPr="00B920CA">
              <w:rPr>
                <w:rFonts w:ascii="Calibri" w:eastAsia="Calibri" w:hAnsi="Calibri" w:cs="Times New Roman"/>
                <w:sz w:val="20"/>
                <w:szCs w:val="20"/>
              </w:rPr>
              <w:t>66</w:t>
            </w:r>
          </w:p>
        </w:tc>
        <w:tc>
          <w:tcPr>
            <w:tcW w:w="693" w:type="pct"/>
            <w:vAlign w:val="center"/>
          </w:tcPr>
          <w:p w14:paraId="1BD0BDFD" w14:textId="77777777" w:rsidR="007A01B8" w:rsidRPr="00B920CA" w:rsidRDefault="007A01B8" w:rsidP="0026424D">
            <w:pPr>
              <w:spacing w:after="0" w:line="240" w:lineRule="auto"/>
              <w:ind w:left="357"/>
              <w:jc w:val="right"/>
              <w:rPr>
                <w:rFonts w:ascii="Calibri" w:eastAsia="Calibri" w:hAnsi="Calibri" w:cs="Times New Roman"/>
                <w:sz w:val="20"/>
                <w:szCs w:val="20"/>
              </w:rPr>
            </w:pPr>
            <w:r w:rsidRPr="00B920CA">
              <w:rPr>
                <w:rFonts w:ascii="Calibri" w:eastAsia="Calibri" w:hAnsi="Calibri" w:cs="Times New Roman"/>
                <w:sz w:val="20"/>
                <w:szCs w:val="20"/>
              </w:rPr>
              <w:t>249</w:t>
            </w:r>
          </w:p>
        </w:tc>
      </w:tr>
      <w:tr w:rsidR="007A01B8" w:rsidRPr="00B920CA" w14:paraId="190FB1B6" w14:textId="77777777" w:rsidTr="005B1CFE">
        <w:trPr>
          <w:trHeight w:val="510"/>
          <w:jc w:val="center"/>
        </w:trPr>
        <w:tc>
          <w:tcPr>
            <w:tcW w:w="2254" w:type="pct"/>
            <w:gridSpan w:val="2"/>
            <w:shd w:val="clear" w:color="auto" w:fill="A6A6A6" w:themeFill="background1" w:themeFillShade="A6"/>
            <w:vAlign w:val="center"/>
          </w:tcPr>
          <w:p w14:paraId="771A2009" w14:textId="77777777" w:rsidR="007A01B8" w:rsidRPr="00B920CA" w:rsidRDefault="007A01B8" w:rsidP="0026424D">
            <w:pPr>
              <w:spacing w:after="0" w:line="240" w:lineRule="auto"/>
              <w:jc w:val="center"/>
              <w:rPr>
                <w:rFonts w:ascii="Calibri" w:eastAsia="OpenSymbol" w:hAnsi="Calibri" w:cs="Calibri"/>
                <w:b/>
                <w:sz w:val="20"/>
                <w:szCs w:val="20"/>
              </w:rPr>
            </w:pPr>
            <w:r w:rsidRPr="00B920CA">
              <w:rPr>
                <w:rFonts w:ascii="Calibri" w:eastAsia="OpenSymbol" w:hAnsi="Calibri" w:cs="Calibri"/>
                <w:b/>
                <w:sz w:val="20"/>
                <w:szCs w:val="20"/>
              </w:rPr>
              <w:t>SUMA</w:t>
            </w:r>
          </w:p>
        </w:tc>
        <w:tc>
          <w:tcPr>
            <w:tcW w:w="707" w:type="pct"/>
            <w:shd w:val="clear" w:color="auto" w:fill="A6A6A6" w:themeFill="background1" w:themeFillShade="A6"/>
            <w:vAlign w:val="center"/>
          </w:tcPr>
          <w:p w14:paraId="404BFB58" w14:textId="77777777" w:rsidR="007A01B8" w:rsidRPr="00B920CA" w:rsidRDefault="007A01B8" w:rsidP="0026424D">
            <w:pPr>
              <w:spacing w:after="0" w:line="240" w:lineRule="auto"/>
              <w:jc w:val="both"/>
              <w:rPr>
                <w:rFonts w:ascii="Calibri" w:eastAsia="Calibri" w:hAnsi="Calibri" w:cs="Times New Roman"/>
                <w:b/>
                <w:sz w:val="20"/>
                <w:szCs w:val="20"/>
              </w:rPr>
            </w:pPr>
            <w:r w:rsidRPr="00B920CA">
              <w:rPr>
                <w:rFonts w:ascii="Calibri" w:eastAsia="Calibri" w:hAnsi="Calibri" w:cs="Times New Roman"/>
                <w:b/>
                <w:sz w:val="20"/>
                <w:szCs w:val="20"/>
              </w:rPr>
              <w:t>2 705 017,00</w:t>
            </w:r>
          </w:p>
        </w:tc>
        <w:tc>
          <w:tcPr>
            <w:tcW w:w="574" w:type="pct"/>
            <w:shd w:val="clear" w:color="auto" w:fill="A6A6A6" w:themeFill="background1" w:themeFillShade="A6"/>
            <w:vAlign w:val="center"/>
          </w:tcPr>
          <w:p w14:paraId="3DF64565" w14:textId="77777777" w:rsidR="007A01B8" w:rsidRPr="00B920CA" w:rsidRDefault="007A01B8" w:rsidP="0026424D">
            <w:pPr>
              <w:spacing w:after="0" w:line="240" w:lineRule="auto"/>
              <w:ind w:left="357"/>
              <w:jc w:val="right"/>
              <w:rPr>
                <w:rFonts w:ascii="Calibri" w:eastAsia="Calibri" w:hAnsi="Calibri" w:cs="Times New Roman"/>
                <w:b/>
                <w:sz w:val="20"/>
                <w:szCs w:val="20"/>
              </w:rPr>
            </w:pPr>
            <w:r w:rsidRPr="00B920CA">
              <w:rPr>
                <w:rFonts w:ascii="Calibri" w:eastAsia="Calibri" w:hAnsi="Calibri" w:cs="Times New Roman"/>
                <w:b/>
                <w:sz w:val="20"/>
                <w:szCs w:val="20"/>
              </w:rPr>
              <w:t>14</w:t>
            </w:r>
          </w:p>
        </w:tc>
        <w:tc>
          <w:tcPr>
            <w:tcW w:w="769" w:type="pct"/>
            <w:shd w:val="clear" w:color="auto" w:fill="A6A6A6" w:themeFill="background1" w:themeFillShade="A6"/>
            <w:vAlign w:val="center"/>
          </w:tcPr>
          <w:p w14:paraId="2BD11925" w14:textId="77777777" w:rsidR="007A01B8" w:rsidRPr="00B920CA" w:rsidRDefault="007A01B8" w:rsidP="0026424D">
            <w:pPr>
              <w:spacing w:after="0" w:line="240" w:lineRule="auto"/>
              <w:ind w:left="357"/>
              <w:jc w:val="right"/>
              <w:rPr>
                <w:rFonts w:ascii="Calibri" w:eastAsia="Calibri" w:hAnsi="Calibri" w:cs="Times New Roman"/>
                <w:b/>
                <w:sz w:val="20"/>
                <w:szCs w:val="20"/>
              </w:rPr>
            </w:pPr>
            <w:r w:rsidRPr="00B920CA">
              <w:rPr>
                <w:rFonts w:ascii="Calibri" w:eastAsia="Calibri" w:hAnsi="Calibri" w:cs="Times New Roman"/>
                <w:b/>
                <w:sz w:val="20"/>
                <w:szCs w:val="20"/>
              </w:rPr>
              <w:t>204</w:t>
            </w:r>
          </w:p>
        </w:tc>
        <w:tc>
          <w:tcPr>
            <w:tcW w:w="693" w:type="pct"/>
            <w:shd w:val="clear" w:color="auto" w:fill="A6A6A6" w:themeFill="background1" w:themeFillShade="A6"/>
            <w:vAlign w:val="center"/>
          </w:tcPr>
          <w:p w14:paraId="0FBE7809" w14:textId="77777777" w:rsidR="007A01B8" w:rsidRPr="00B920CA" w:rsidRDefault="007A01B8" w:rsidP="0026424D">
            <w:pPr>
              <w:spacing w:after="0" w:line="240" w:lineRule="auto"/>
              <w:ind w:left="357"/>
              <w:jc w:val="right"/>
              <w:rPr>
                <w:rFonts w:ascii="Calibri" w:eastAsia="Calibri" w:hAnsi="Calibri" w:cs="Times New Roman"/>
                <w:b/>
                <w:sz w:val="20"/>
                <w:szCs w:val="20"/>
              </w:rPr>
            </w:pPr>
            <w:r w:rsidRPr="00B920CA">
              <w:rPr>
                <w:rFonts w:ascii="Calibri" w:eastAsia="Calibri" w:hAnsi="Calibri" w:cs="Times New Roman"/>
                <w:b/>
                <w:sz w:val="20"/>
                <w:szCs w:val="20"/>
              </w:rPr>
              <w:t>712</w:t>
            </w:r>
          </w:p>
        </w:tc>
      </w:tr>
    </w:tbl>
    <w:p w14:paraId="0A214EB0" w14:textId="77777777" w:rsidR="007A01B8" w:rsidRPr="00B920CA" w:rsidRDefault="007A01B8" w:rsidP="00A42D2C">
      <w:pPr>
        <w:spacing w:line="240" w:lineRule="auto"/>
        <w:jc w:val="both"/>
        <w:rPr>
          <w:i/>
          <w:sz w:val="18"/>
          <w:szCs w:val="18"/>
        </w:rPr>
      </w:pPr>
      <w:r w:rsidRPr="00B920CA">
        <w:rPr>
          <w:i/>
          <w:sz w:val="18"/>
          <w:szCs w:val="18"/>
        </w:rPr>
        <w:t xml:space="preserve">Źródło: Opracowanie własne </w:t>
      </w:r>
      <w:r w:rsidR="00292CA5" w:rsidRPr="00292CA5">
        <w:rPr>
          <w:i/>
          <w:sz w:val="18"/>
          <w:szCs w:val="18"/>
        </w:rPr>
        <w:t xml:space="preserve">Departamentu Zdrowia, Rodziny, Równego Traktowania i Polityki Społecznej </w:t>
      </w:r>
      <w:r w:rsidRPr="00B920CA">
        <w:rPr>
          <w:i/>
          <w:sz w:val="18"/>
          <w:szCs w:val="18"/>
        </w:rPr>
        <w:t>UMWM na podstawie danych przesłanych przez Małopolski Oddział Wojewódzki Narodowego Funduszu Zdrowia</w:t>
      </w:r>
    </w:p>
    <w:p w14:paraId="3AD478ED" w14:textId="77777777" w:rsidR="007A01B8" w:rsidRPr="00B920CA" w:rsidRDefault="00625CFA" w:rsidP="00A42D2C">
      <w:pPr>
        <w:autoSpaceDE w:val="0"/>
        <w:autoSpaceDN w:val="0"/>
        <w:adjustRightInd w:val="0"/>
        <w:spacing w:after="40"/>
        <w:rPr>
          <w:rFonts w:ascii="Arial" w:eastAsia="OpenSymbol" w:hAnsi="Arial" w:cs="Arial"/>
          <w:b/>
          <w:sz w:val="16"/>
          <w:szCs w:val="16"/>
          <w:lang w:eastAsia="pl-PL"/>
        </w:rPr>
      </w:pPr>
      <w:r>
        <w:rPr>
          <w:rFonts w:ascii="Arial" w:eastAsia="OpenSymbol" w:hAnsi="Arial" w:cs="Arial"/>
          <w:b/>
          <w:sz w:val="16"/>
          <w:szCs w:val="16"/>
          <w:lang w:eastAsia="pl-PL"/>
        </w:rPr>
        <w:t>Tabela 9</w:t>
      </w:r>
      <w:r w:rsidR="007A01B8" w:rsidRPr="00B920CA">
        <w:rPr>
          <w:rFonts w:ascii="Arial" w:eastAsia="OpenSymbol" w:hAnsi="Arial" w:cs="Arial"/>
          <w:b/>
          <w:sz w:val="16"/>
          <w:szCs w:val="16"/>
          <w:lang w:eastAsia="pl-PL"/>
        </w:rPr>
        <w:t>. Lecznictwo stacjonarne w zakresie leczenia uzależnień w województwie małopolskim w 2020 roku.</w:t>
      </w:r>
    </w:p>
    <w:tbl>
      <w:tblPr>
        <w:tblW w:w="507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Lecznictwo stacjonarne w zakresie leczenia uzależnień w województwie małopolskim w 2020 r."/>
        <w:tblDescription w:val="Wykres przedstawia zakres świadczeń, wartość kontraktów, liczbę placówek, liczbę łóżek oraz liczbę pacjentów w placówkach lecznictwa stacjonarnego w zakresie leczenia uzależnień w województwie małopolskim w 2020 r."/>
      </w:tblPr>
      <w:tblGrid>
        <w:gridCol w:w="536"/>
        <w:gridCol w:w="4142"/>
        <w:gridCol w:w="1366"/>
        <w:gridCol w:w="1099"/>
        <w:gridCol w:w="959"/>
        <w:gridCol w:w="1103"/>
      </w:tblGrid>
      <w:tr w:rsidR="008E632E" w:rsidRPr="00B920CA" w14:paraId="5C28B062" w14:textId="77777777" w:rsidTr="00A42D2C">
        <w:trPr>
          <w:trHeight w:val="737"/>
          <w:tblHeader/>
        </w:trPr>
        <w:tc>
          <w:tcPr>
            <w:tcW w:w="291" w:type="pct"/>
            <w:tcBorders>
              <w:bottom w:val="single" w:sz="4" w:space="0" w:color="000000"/>
            </w:tcBorders>
            <w:shd w:val="clear" w:color="auto" w:fill="A6A6A6" w:themeFill="background1" w:themeFillShade="A6"/>
            <w:vAlign w:val="center"/>
          </w:tcPr>
          <w:p w14:paraId="042FDE6A" w14:textId="77777777" w:rsidR="007A01B8" w:rsidRPr="00B920CA" w:rsidRDefault="007A01B8" w:rsidP="0026424D">
            <w:pPr>
              <w:spacing w:after="0" w:line="240" w:lineRule="auto"/>
              <w:jc w:val="center"/>
              <w:rPr>
                <w:rFonts w:ascii="Calibri" w:eastAsia="OpenSymbol" w:hAnsi="Calibri" w:cs="Calibri"/>
                <w:b/>
                <w:sz w:val="20"/>
                <w:szCs w:val="20"/>
              </w:rPr>
            </w:pPr>
            <w:r w:rsidRPr="00B920CA">
              <w:rPr>
                <w:rFonts w:ascii="Calibri" w:eastAsia="OpenSymbol" w:hAnsi="Calibri" w:cs="Calibri"/>
                <w:b/>
                <w:sz w:val="20"/>
                <w:szCs w:val="20"/>
              </w:rPr>
              <w:t>Lp.</w:t>
            </w:r>
          </w:p>
        </w:tc>
        <w:tc>
          <w:tcPr>
            <w:tcW w:w="2250" w:type="pct"/>
            <w:tcBorders>
              <w:bottom w:val="single" w:sz="4" w:space="0" w:color="000000"/>
            </w:tcBorders>
            <w:shd w:val="clear" w:color="auto" w:fill="A6A6A6" w:themeFill="background1" w:themeFillShade="A6"/>
            <w:vAlign w:val="center"/>
          </w:tcPr>
          <w:p w14:paraId="3B743278" w14:textId="77777777" w:rsidR="007A01B8" w:rsidRPr="00B920CA" w:rsidRDefault="007A01B8" w:rsidP="0026424D">
            <w:pPr>
              <w:spacing w:after="0" w:line="240" w:lineRule="auto"/>
              <w:jc w:val="center"/>
              <w:rPr>
                <w:rFonts w:ascii="Calibri" w:eastAsia="OpenSymbol" w:hAnsi="Calibri" w:cs="Calibri"/>
                <w:b/>
                <w:sz w:val="20"/>
                <w:szCs w:val="20"/>
              </w:rPr>
            </w:pPr>
            <w:r w:rsidRPr="00B920CA">
              <w:rPr>
                <w:rFonts w:ascii="Calibri" w:eastAsia="OpenSymbol" w:hAnsi="Calibri" w:cs="Calibri"/>
                <w:b/>
                <w:sz w:val="20"/>
                <w:szCs w:val="20"/>
              </w:rPr>
              <w:t>Zakres świadczeń</w:t>
            </w:r>
          </w:p>
        </w:tc>
        <w:tc>
          <w:tcPr>
            <w:tcW w:w="742" w:type="pct"/>
            <w:shd w:val="clear" w:color="auto" w:fill="A6A6A6" w:themeFill="background1" w:themeFillShade="A6"/>
            <w:vAlign w:val="center"/>
          </w:tcPr>
          <w:p w14:paraId="73C0F4A4" w14:textId="77777777" w:rsidR="007A01B8" w:rsidRPr="00B920CA" w:rsidRDefault="007A01B8" w:rsidP="0026424D">
            <w:pPr>
              <w:spacing w:after="0" w:line="240" w:lineRule="auto"/>
              <w:jc w:val="center"/>
              <w:rPr>
                <w:rFonts w:ascii="Calibri" w:eastAsia="OpenSymbol" w:hAnsi="Calibri" w:cs="Calibri"/>
                <w:b/>
                <w:sz w:val="20"/>
                <w:szCs w:val="20"/>
              </w:rPr>
            </w:pPr>
            <w:r w:rsidRPr="00B920CA">
              <w:rPr>
                <w:rFonts w:ascii="Calibri" w:eastAsia="OpenSymbol" w:hAnsi="Calibri" w:cs="Calibri"/>
                <w:b/>
                <w:sz w:val="20"/>
                <w:szCs w:val="20"/>
              </w:rPr>
              <w:t>Wartość kontraktów</w:t>
            </w:r>
          </w:p>
          <w:p w14:paraId="4C76299E" w14:textId="77777777" w:rsidR="007A01B8" w:rsidRPr="00B920CA" w:rsidRDefault="007A01B8" w:rsidP="0026424D">
            <w:pPr>
              <w:spacing w:after="0" w:line="240" w:lineRule="auto"/>
              <w:jc w:val="center"/>
              <w:rPr>
                <w:rFonts w:ascii="Calibri" w:eastAsia="OpenSymbol" w:hAnsi="Calibri" w:cs="Calibri"/>
                <w:b/>
                <w:sz w:val="20"/>
                <w:szCs w:val="20"/>
              </w:rPr>
            </w:pPr>
            <w:r w:rsidRPr="00B920CA">
              <w:rPr>
                <w:rFonts w:ascii="Calibri" w:eastAsia="OpenSymbol" w:hAnsi="Calibri" w:cs="Calibri"/>
                <w:b/>
                <w:sz w:val="20"/>
                <w:szCs w:val="20"/>
              </w:rPr>
              <w:t>w złotych</w:t>
            </w:r>
          </w:p>
        </w:tc>
        <w:tc>
          <w:tcPr>
            <w:tcW w:w="597" w:type="pct"/>
            <w:shd w:val="clear" w:color="auto" w:fill="A6A6A6" w:themeFill="background1" w:themeFillShade="A6"/>
            <w:vAlign w:val="center"/>
          </w:tcPr>
          <w:p w14:paraId="6C277DEB" w14:textId="77777777" w:rsidR="007A01B8" w:rsidRPr="00B920CA" w:rsidRDefault="007A01B8" w:rsidP="0026424D">
            <w:pPr>
              <w:spacing w:after="0" w:line="240" w:lineRule="auto"/>
              <w:jc w:val="center"/>
              <w:rPr>
                <w:rFonts w:ascii="Calibri" w:eastAsia="OpenSymbol" w:hAnsi="Calibri" w:cs="Calibri"/>
                <w:b/>
                <w:sz w:val="20"/>
                <w:szCs w:val="20"/>
              </w:rPr>
            </w:pPr>
            <w:r w:rsidRPr="00B920CA">
              <w:rPr>
                <w:rFonts w:ascii="Calibri" w:eastAsia="OpenSymbol" w:hAnsi="Calibri" w:cs="Calibri"/>
                <w:b/>
                <w:sz w:val="20"/>
                <w:szCs w:val="20"/>
              </w:rPr>
              <w:t>Liczba placówek</w:t>
            </w:r>
          </w:p>
        </w:tc>
        <w:tc>
          <w:tcPr>
            <w:tcW w:w="521" w:type="pct"/>
            <w:shd w:val="clear" w:color="auto" w:fill="A6A6A6" w:themeFill="background1" w:themeFillShade="A6"/>
            <w:vAlign w:val="center"/>
          </w:tcPr>
          <w:p w14:paraId="42169350" w14:textId="77777777" w:rsidR="007A01B8" w:rsidRPr="00B920CA" w:rsidRDefault="007A01B8" w:rsidP="0026424D">
            <w:pPr>
              <w:spacing w:after="0" w:line="240" w:lineRule="auto"/>
              <w:jc w:val="center"/>
              <w:rPr>
                <w:rFonts w:ascii="Calibri" w:eastAsia="OpenSymbol" w:hAnsi="Calibri" w:cs="Calibri"/>
                <w:b/>
                <w:sz w:val="20"/>
                <w:szCs w:val="20"/>
              </w:rPr>
            </w:pPr>
            <w:r w:rsidRPr="00B920CA">
              <w:rPr>
                <w:rFonts w:ascii="Calibri" w:eastAsia="OpenSymbol" w:hAnsi="Calibri" w:cs="Calibri"/>
                <w:b/>
                <w:sz w:val="20"/>
                <w:szCs w:val="20"/>
              </w:rPr>
              <w:t>Liczba łóżek</w:t>
            </w:r>
          </w:p>
        </w:tc>
        <w:tc>
          <w:tcPr>
            <w:tcW w:w="599" w:type="pct"/>
            <w:shd w:val="clear" w:color="auto" w:fill="A6A6A6" w:themeFill="background1" w:themeFillShade="A6"/>
            <w:vAlign w:val="center"/>
          </w:tcPr>
          <w:p w14:paraId="771E301D" w14:textId="77777777" w:rsidR="007A01B8" w:rsidRPr="00B920CA" w:rsidRDefault="007A01B8" w:rsidP="0026424D">
            <w:pPr>
              <w:spacing w:after="0" w:line="240" w:lineRule="auto"/>
              <w:jc w:val="center"/>
              <w:rPr>
                <w:rFonts w:ascii="Calibri" w:eastAsia="OpenSymbol" w:hAnsi="Calibri" w:cs="Calibri"/>
                <w:b/>
                <w:sz w:val="20"/>
                <w:szCs w:val="20"/>
              </w:rPr>
            </w:pPr>
            <w:r w:rsidRPr="00B920CA">
              <w:rPr>
                <w:rFonts w:ascii="Calibri" w:eastAsia="OpenSymbol" w:hAnsi="Calibri" w:cs="Calibri"/>
                <w:b/>
                <w:sz w:val="20"/>
                <w:szCs w:val="20"/>
              </w:rPr>
              <w:t>Liczba pacjentów</w:t>
            </w:r>
          </w:p>
        </w:tc>
      </w:tr>
      <w:tr w:rsidR="008E632E" w:rsidRPr="00B920CA" w14:paraId="4DFDF036" w14:textId="77777777" w:rsidTr="00A42D2C">
        <w:trPr>
          <w:trHeight w:val="510"/>
        </w:trPr>
        <w:tc>
          <w:tcPr>
            <w:tcW w:w="291" w:type="pct"/>
            <w:shd w:val="clear" w:color="auto" w:fill="auto"/>
            <w:vAlign w:val="center"/>
          </w:tcPr>
          <w:p w14:paraId="20039684" w14:textId="77777777" w:rsidR="007A01B8" w:rsidRPr="00B920CA" w:rsidRDefault="007A01B8" w:rsidP="0026424D">
            <w:pPr>
              <w:spacing w:after="0" w:line="240" w:lineRule="auto"/>
              <w:jc w:val="center"/>
              <w:rPr>
                <w:rFonts w:ascii="Calibri" w:eastAsia="OpenSymbol" w:hAnsi="Calibri" w:cs="Calibri"/>
                <w:sz w:val="20"/>
                <w:szCs w:val="20"/>
              </w:rPr>
            </w:pPr>
            <w:r w:rsidRPr="00B920CA">
              <w:rPr>
                <w:rFonts w:ascii="Calibri" w:eastAsia="OpenSymbol" w:hAnsi="Calibri" w:cs="Calibri"/>
                <w:sz w:val="20"/>
                <w:szCs w:val="20"/>
              </w:rPr>
              <w:t>1.</w:t>
            </w:r>
          </w:p>
        </w:tc>
        <w:tc>
          <w:tcPr>
            <w:tcW w:w="2250" w:type="pct"/>
            <w:shd w:val="clear" w:color="auto" w:fill="auto"/>
            <w:vAlign w:val="center"/>
          </w:tcPr>
          <w:p w14:paraId="44B2038B" w14:textId="77777777" w:rsidR="007A01B8" w:rsidRPr="00B920CA" w:rsidRDefault="007A01B8" w:rsidP="0026424D">
            <w:pPr>
              <w:spacing w:after="0" w:line="240" w:lineRule="auto"/>
              <w:rPr>
                <w:rFonts w:ascii="Calibri" w:eastAsia="Calibri" w:hAnsi="Calibri" w:cs="Times New Roman"/>
                <w:sz w:val="20"/>
                <w:szCs w:val="20"/>
              </w:rPr>
            </w:pPr>
            <w:r w:rsidRPr="00B920CA">
              <w:rPr>
                <w:rFonts w:ascii="Calibri" w:eastAsia="Calibri" w:hAnsi="Calibri" w:cs="Times New Roman"/>
                <w:sz w:val="20"/>
                <w:szCs w:val="20"/>
              </w:rPr>
              <w:t>Leczenie alkoholowych zespołów abstynencyjnych (detoksykacja)</w:t>
            </w:r>
          </w:p>
        </w:tc>
        <w:tc>
          <w:tcPr>
            <w:tcW w:w="742" w:type="pct"/>
            <w:vAlign w:val="center"/>
          </w:tcPr>
          <w:p w14:paraId="7C3ED12C" w14:textId="77777777" w:rsidR="007A01B8" w:rsidRPr="00B920CA" w:rsidRDefault="007A01B8" w:rsidP="0026424D">
            <w:pPr>
              <w:spacing w:after="0" w:line="240" w:lineRule="auto"/>
              <w:rPr>
                <w:rFonts w:ascii="Calibri" w:eastAsia="Calibri" w:hAnsi="Calibri" w:cs="Times New Roman"/>
                <w:sz w:val="20"/>
                <w:szCs w:val="20"/>
              </w:rPr>
            </w:pPr>
            <w:r w:rsidRPr="00B920CA">
              <w:rPr>
                <w:rFonts w:ascii="Calibri" w:eastAsia="Calibri" w:hAnsi="Calibri" w:cs="Times New Roman"/>
                <w:sz w:val="20"/>
                <w:szCs w:val="20"/>
              </w:rPr>
              <w:t>7345 855,00</w:t>
            </w:r>
          </w:p>
        </w:tc>
        <w:tc>
          <w:tcPr>
            <w:tcW w:w="597" w:type="pct"/>
            <w:vAlign w:val="center"/>
          </w:tcPr>
          <w:p w14:paraId="10EB717C" w14:textId="77777777" w:rsidR="007A01B8" w:rsidRPr="00B920CA" w:rsidRDefault="007A01B8" w:rsidP="0026424D">
            <w:pPr>
              <w:spacing w:after="0" w:line="240" w:lineRule="auto"/>
              <w:ind w:left="357"/>
              <w:jc w:val="right"/>
              <w:rPr>
                <w:rFonts w:ascii="Calibri" w:eastAsia="Calibri" w:hAnsi="Calibri" w:cs="Times New Roman"/>
                <w:sz w:val="20"/>
                <w:szCs w:val="20"/>
              </w:rPr>
            </w:pPr>
            <w:r w:rsidRPr="00B920CA">
              <w:rPr>
                <w:rFonts w:ascii="Calibri" w:eastAsia="Calibri" w:hAnsi="Calibri" w:cs="Times New Roman"/>
                <w:sz w:val="20"/>
                <w:szCs w:val="20"/>
              </w:rPr>
              <w:t>4</w:t>
            </w:r>
          </w:p>
        </w:tc>
        <w:tc>
          <w:tcPr>
            <w:tcW w:w="521" w:type="pct"/>
            <w:vAlign w:val="center"/>
          </w:tcPr>
          <w:p w14:paraId="336D5620" w14:textId="77777777" w:rsidR="007A01B8" w:rsidRPr="00B920CA" w:rsidRDefault="007A01B8" w:rsidP="0026424D">
            <w:pPr>
              <w:spacing w:after="0" w:line="240" w:lineRule="auto"/>
              <w:ind w:left="357"/>
              <w:jc w:val="right"/>
              <w:rPr>
                <w:rFonts w:ascii="Calibri" w:eastAsia="Calibri" w:hAnsi="Calibri" w:cs="Times New Roman"/>
                <w:sz w:val="20"/>
                <w:szCs w:val="20"/>
              </w:rPr>
            </w:pPr>
            <w:r w:rsidRPr="00B920CA">
              <w:rPr>
                <w:rFonts w:ascii="Calibri" w:eastAsia="Calibri" w:hAnsi="Calibri" w:cs="Times New Roman"/>
                <w:sz w:val="20"/>
                <w:szCs w:val="20"/>
              </w:rPr>
              <w:t>103</w:t>
            </w:r>
          </w:p>
        </w:tc>
        <w:tc>
          <w:tcPr>
            <w:tcW w:w="599" w:type="pct"/>
            <w:vAlign w:val="center"/>
          </w:tcPr>
          <w:p w14:paraId="048DC652" w14:textId="77777777" w:rsidR="007A01B8" w:rsidRPr="00B920CA" w:rsidRDefault="007A01B8" w:rsidP="0026424D">
            <w:pPr>
              <w:spacing w:after="0" w:line="240" w:lineRule="auto"/>
              <w:ind w:left="357"/>
              <w:jc w:val="right"/>
              <w:rPr>
                <w:rFonts w:ascii="Calibri" w:eastAsia="Calibri" w:hAnsi="Calibri" w:cs="Times New Roman"/>
                <w:sz w:val="20"/>
                <w:szCs w:val="20"/>
              </w:rPr>
            </w:pPr>
            <w:r w:rsidRPr="00B920CA">
              <w:rPr>
                <w:rFonts w:ascii="Calibri" w:eastAsia="Calibri" w:hAnsi="Calibri" w:cs="Times New Roman"/>
                <w:sz w:val="20"/>
                <w:szCs w:val="20"/>
              </w:rPr>
              <w:t>2 152</w:t>
            </w:r>
          </w:p>
        </w:tc>
      </w:tr>
      <w:tr w:rsidR="008E632E" w:rsidRPr="00B920CA" w14:paraId="7B690AE8" w14:textId="77777777" w:rsidTr="00A42D2C">
        <w:trPr>
          <w:trHeight w:val="510"/>
        </w:trPr>
        <w:tc>
          <w:tcPr>
            <w:tcW w:w="291" w:type="pct"/>
            <w:shd w:val="clear" w:color="auto" w:fill="D9D9D9"/>
            <w:vAlign w:val="center"/>
          </w:tcPr>
          <w:p w14:paraId="21F518D7" w14:textId="77777777" w:rsidR="007A01B8" w:rsidRPr="00B920CA" w:rsidRDefault="007A01B8" w:rsidP="0026424D">
            <w:pPr>
              <w:spacing w:after="0" w:line="240" w:lineRule="auto"/>
              <w:jc w:val="center"/>
              <w:rPr>
                <w:rFonts w:ascii="Calibri" w:eastAsia="OpenSymbol" w:hAnsi="Calibri" w:cs="Calibri"/>
                <w:sz w:val="20"/>
                <w:szCs w:val="20"/>
              </w:rPr>
            </w:pPr>
            <w:r w:rsidRPr="00B920CA">
              <w:rPr>
                <w:rFonts w:ascii="Calibri" w:eastAsia="OpenSymbol" w:hAnsi="Calibri" w:cs="Calibri"/>
                <w:sz w:val="20"/>
                <w:szCs w:val="20"/>
              </w:rPr>
              <w:t>2.</w:t>
            </w:r>
          </w:p>
        </w:tc>
        <w:tc>
          <w:tcPr>
            <w:tcW w:w="2250" w:type="pct"/>
            <w:shd w:val="clear" w:color="auto" w:fill="D9D9D9"/>
            <w:vAlign w:val="center"/>
          </w:tcPr>
          <w:p w14:paraId="52C6C60C" w14:textId="77777777" w:rsidR="007A01B8" w:rsidRPr="00B920CA" w:rsidRDefault="007A01B8" w:rsidP="0026424D">
            <w:pPr>
              <w:spacing w:after="0" w:line="240" w:lineRule="auto"/>
              <w:rPr>
                <w:rFonts w:ascii="Calibri" w:eastAsia="Calibri" w:hAnsi="Calibri" w:cs="Times New Roman"/>
                <w:sz w:val="20"/>
                <w:szCs w:val="20"/>
              </w:rPr>
            </w:pPr>
            <w:r w:rsidRPr="00B920CA">
              <w:rPr>
                <w:rFonts w:ascii="Calibri" w:eastAsia="Calibri" w:hAnsi="Calibri" w:cs="Times New Roman"/>
                <w:sz w:val="20"/>
                <w:szCs w:val="20"/>
              </w:rPr>
              <w:t>Leczenie zespołów abstynencyjnych po substancjach psychoaktywnych (detoksykacja)</w:t>
            </w:r>
          </w:p>
        </w:tc>
        <w:tc>
          <w:tcPr>
            <w:tcW w:w="742" w:type="pct"/>
            <w:shd w:val="clear" w:color="auto" w:fill="D9D9D9"/>
            <w:vAlign w:val="center"/>
          </w:tcPr>
          <w:p w14:paraId="2EA8A150" w14:textId="77777777" w:rsidR="007A01B8" w:rsidRPr="00B920CA" w:rsidRDefault="007A01B8" w:rsidP="0026424D">
            <w:pPr>
              <w:spacing w:after="0" w:line="240" w:lineRule="auto"/>
              <w:rPr>
                <w:rFonts w:ascii="Calibri" w:eastAsia="Calibri" w:hAnsi="Calibri" w:cs="Times New Roman"/>
                <w:sz w:val="20"/>
                <w:szCs w:val="20"/>
              </w:rPr>
            </w:pPr>
            <w:r w:rsidRPr="00B920CA">
              <w:rPr>
                <w:rFonts w:ascii="Calibri" w:eastAsia="Calibri" w:hAnsi="Calibri" w:cs="Times New Roman"/>
                <w:sz w:val="20"/>
                <w:szCs w:val="20"/>
              </w:rPr>
              <w:t>1 525 403,00</w:t>
            </w:r>
          </w:p>
        </w:tc>
        <w:tc>
          <w:tcPr>
            <w:tcW w:w="597" w:type="pct"/>
            <w:shd w:val="clear" w:color="auto" w:fill="D9D9D9"/>
            <w:vAlign w:val="center"/>
          </w:tcPr>
          <w:p w14:paraId="16414392" w14:textId="77777777" w:rsidR="007A01B8" w:rsidRPr="00B920CA" w:rsidRDefault="007A01B8" w:rsidP="0026424D">
            <w:pPr>
              <w:spacing w:after="0" w:line="240" w:lineRule="auto"/>
              <w:ind w:left="357"/>
              <w:jc w:val="right"/>
              <w:rPr>
                <w:rFonts w:ascii="Calibri" w:eastAsia="Calibri" w:hAnsi="Calibri" w:cs="Times New Roman"/>
                <w:sz w:val="20"/>
                <w:szCs w:val="20"/>
              </w:rPr>
            </w:pPr>
            <w:r w:rsidRPr="00B920CA">
              <w:rPr>
                <w:rFonts w:ascii="Calibri" w:eastAsia="Calibri" w:hAnsi="Calibri" w:cs="Times New Roman"/>
                <w:sz w:val="20"/>
                <w:szCs w:val="20"/>
              </w:rPr>
              <w:t>2</w:t>
            </w:r>
          </w:p>
        </w:tc>
        <w:tc>
          <w:tcPr>
            <w:tcW w:w="521" w:type="pct"/>
            <w:shd w:val="clear" w:color="auto" w:fill="D9D9D9"/>
            <w:vAlign w:val="center"/>
          </w:tcPr>
          <w:p w14:paraId="60C9F2C8" w14:textId="77777777" w:rsidR="007A01B8" w:rsidRPr="00B920CA" w:rsidRDefault="007A01B8" w:rsidP="0026424D">
            <w:pPr>
              <w:spacing w:after="0" w:line="240" w:lineRule="auto"/>
              <w:ind w:left="357"/>
              <w:jc w:val="right"/>
              <w:rPr>
                <w:rFonts w:ascii="Calibri" w:eastAsia="Calibri" w:hAnsi="Calibri" w:cs="Times New Roman"/>
                <w:sz w:val="20"/>
                <w:szCs w:val="20"/>
              </w:rPr>
            </w:pPr>
            <w:r w:rsidRPr="00B920CA">
              <w:rPr>
                <w:rFonts w:ascii="Calibri" w:eastAsia="Calibri" w:hAnsi="Calibri" w:cs="Times New Roman"/>
                <w:sz w:val="20"/>
                <w:szCs w:val="20"/>
              </w:rPr>
              <w:t>27</w:t>
            </w:r>
          </w:p>
        </w:tc>
        <w:tc>
          <w:tcPr>
            <w:tcW w:w="599" w:type="pct"/>
            <w:shd w:val="clear" w:color="auto" w:fill="D9D9D9"/>
            <w:vAlign w:val="center"/>
          </w:tcPr>
          <w:p w14:paraId="3E73CC15" w14:textId="77777777" w:rsidR="007A01B8" w:rsidRPr="00B920CA" w:rsidRDefault="007A01B8" w:rsidP="0026424D">
            <w:pPr>
              <w:spacing w:after="0" w:line="240" w:lineRule="auto"/>
              <w:ind w:left="357"/>
              <w:jc w:val="right"/>
              <w:rPr>
                <w:rFonts w:ascii="Calibri" w:eastAsia="Calibri" w:hAnsi="Calibri" w:cs="Times New Roman"/>
                <w:sz w:val="20"/>
                <w:szCs w:val="20"/>
              </w:rPr>
            </w:pPr>
            <w:r w:rsidRPr="00B920CA">
              <w:rPr>
                <w:rFonts w:ascii="Calibri" w:eastAsia="Calibri" w:hAnsi="Calibri" w:cs="Times New Roman"/>
                <w:sz w:val="20"/>
                <w:szCs w:val="20"/>
              </w:rPr>
              <w:t>375</w:t>
            </w:r>
          </w:p>
        </w:tc>
      </w:tr>
      <w:tr w:rsidR="008E632E" w:rsidRPr="00B920CA" w14:paraId="58E77139" w14:textId="77777777" w:rsidTr="00A42D2C">
        <w:trPr>
          <w:trHeight w:val="340"/>
        </w:trPr>
        <w:tc>
          <w:tcPr>
            <w:tcW w:w="291" w:type="pct"/>
            <w:shd w:val="clear" w:color="auto" w:fill="auto"/>
            <w:vAlign w:val="center"/>
          </w:tcPr>
          <w:p w14:paraId="07D458DA" w14:textId="77777777" w:rsidR="007A01B8" w:rsidRPr="00B920CA" w:rsidRDefault="007A01B8" w:rsidP="0026424D">
            <w:pPr>
              <w:spacing w:after="0" w:line="240" w:lineRule="auto"/>
              <w:jc w:val="center"/>
              <w:rPr>
                <w:rFonts w:ascii="Calibri" w:eastAsia="OpenSymbol" w:hAnsi="Calibri" w:cs="Calibri"/>
                <w:sz w:val="20"/>
                <w:szCs w:val="20"/>
              </w:rPr>
            </w:pPr>
            <w:r w:rsidRPr="00B920CA">
              <w:rPr>
                <w:rFonts w:ascii="Calibri" w:eastAsia="OpenSymbol" w:hAnsi="Calibri" w:cs="Calibri"/>
                <w:sz w:val="20"/>
                <w:szCs w:val="20"/>
              </w:rPr>
              <w:t>3.</w:t>
            </w:r>
          </w:p>
        </w:tc>
        <w:tc>
          <w:tcPr>
            <w:tcW w:w="2250" w:type="pct"/>
            <w:shd w:val="clear" w:color="auto" w:fill="auto"/>
            <w:vAlign w:val="center"/>
          </w:tcPr>
          <w:p w14:paraId="78614C54" w14:textId="77777777" w:rsidR="007A01B8" w:rsidRPr="00B920CA" w:rsidRDefault="007A01B8" w:rsidP="0026424D">
            <w:pPr>
              <w:spacing w:after="0" w:line="240" w:lineRule="auto"/>
              <w:rPr>
                <w:rFonts w:ascii="Calibri" w:eastAsia="Calibri" w:hAnsi="Calibri" w:cs="Times New Roman"/>
                <w:sz w:val="20"/>
                <w:szCs w:val="20"/>
              </w:rPr>
            </w:pPr>
            <w:r w:rsidRPr="00B920CA">
              <w:rPr>
                <w:rFonts w:ascii="Calibri" w:eastAsia="Calibri" w:hAnsi="Calibri" w:cs="Times New Roman"/>
                <w:sz w:val="20"/>
                <w:szCs w:val="20"/>
              </w:rPr>
              <w:t>Leczenie uzależnień stacjonarne</w:t>
            </w:r>
          </w:p>
        </w:tc>
        <w:tc>
          <w:tcPr>
            <w:tcW w:w="742" w:type="pct"/>
            <w:vAlign w:val="center"/>
          </w:tcPr>
          <w:p w14:paraId="47BA2801" w14:textId="77777777" w:rsidR="007A01B8" w:rsidRPr="00B920CA" w:rsidRDefault="007A01B8" w:rsidP="0026424D">
            <w:pPr>
              <w:spacing w:after="0" w:line="240" w:lineRule="auto"/>
              <w:rPr>
                <w:rFonts w:ascii="Calibri" w:eastAsia="Calibri" w:hAnsi="Calibri" w:cs="Times New Roman"/>
                <w:sz w:val="20"/>
                <w:szCs w:val="20"/>
              </w:rPr>
            </w:pPr>
            <w:r w:rsidRPr="00B920CA">
              <w:rPr>
                <w:rFonts w:ascii="Calibri" w:eastAsia="Calibri" w:hAnsi="Calibri" w:cs="Times New Roman"/>
                <w:sz w:val="20"/>
                <w:szCs w:val="20"/>
              </w:rPr>
              <w:t>5 402 012,00</w:t>
            </w:r>
          </w:p>
        </w:tc>
        <w:tc>
          <w:tcPr>
            <w:tcW w:w="597" w:type="pct"/>
            <w:vAlign w:val="center"/>
          </w:tcPr>
          <w:p w14:paraId="4B9D8102" w14:textId="77777777" w:rsidR="007A01B8" w:rsidRPr="00B920CA" w:rsidRDefault="007A01B8" w:rsidP="0026424D">
            <w:pPr>
              <w:spacing w:after="0" w:line="240" w:lineRule="auto"/>
              <w:ind w:left="357"/>
              <w:jc w:val="right"/>
              <w:rPr>
                <w:rFonts w:ascii="Calibri" w:eastAsia="Calibri" w:hAnsi="Calibri" w:cs="Times New Roman"/>
                <w:sz w:val="20"/>
                <w:szCs w:val="20"/>
              </w:rPr>
            </w:pPr>
            <w:r w:rsidRPr="00B920CA">
              <w:rPr>
                <w:rFonts w:ascii="Calibri" w:eastAsia="Calibri" w:hAnsi="Calibri" w:cs="Times New Roman"/>
                <w:sz w:val="20"/>
                <w:szCs w:val="20"/>
              </w:rPr>
              <w:t>2</w:t>
            </w:r>
          </w:p>
        </w:tc>
        <w:tc>
          <w:tcPr>
            <w:tcW w:w="521" w:type="pct"/>
            <w:vAlign w:val="center"/>
          </w:tcPr>
          <w:p w14:paraId="746B10FA" w14:textId="77777777" w:rsidR="007A01B8" w:rsidRPr="00B920CA" w:rsidRDefault="007A01B8" w:rsidP="0026424D">
            <w:pPr>
              <w:spacing w:after="0" w:line="240" w:lineRule="auto"/>
              <w:ind w:left="357"/>
              <w:jc w:val="right"/>
              <w:rPr>
                <w:rFonts w:ascii="Calibri" w:eastAsia="Calibri" w:hAnsi="Calibri" w:cs="Times New Roman"/>
                <w:sz w:val="20"/>
                <w:szCs w:val="20"/>
              </w:rPr>
            </w:pPr>
            <w:r w:rsidRPr="00B920CA">
              <w:rPr>
                <w:rFonts w:ascii="Calibri" w:eastAsia="Calibri" w:hAnsi="Calibri" w:cs="Times New Roman"/>
                <w:sz w:val="20"/>
                <w:szCs w:val="20"/>
              </w:rPr>
              <w:t>93</w:t>
            </w:r>
          </w:p>
        </w:tc>
        <w:tc>
          <w:tcPr>
            <w:tcW w:w="599" w:type="pct"/>
            <w:vAlign w:val="center"/>
          </w:tcPr>
          <w:p w14:paraId="4A772C33" w14:textId="77777777" w:rsidR="007A01B8" w:rsidRPr="00B920CA" w:rsidRDefault="007A01B8" w:rsidP="0026424D">
            <w:pPr>
              <w:spacing w:after="0" w:line="240" w:lineRule="auto"/>
              <w:ind w:left="357"/>
              <w:jc w:val="right"/>
              <w:rPr>
                <w:rFonts w:ascii="Calibri" w:eastAsia="Calibri" w:hAnsi="Calibri" w:cs="Times New Roman"/>
                <w:sz w:val="20"/>
                <w:szCs w:val="20"/>
              </w:rPr>
            </w:pPr>
            <w:r w:rsidRPr="00B920CA">
              <w:rPr>
                <w:rFonts w:ascii="Calibri" w:eastAsia="Calibri" w:hAnsi="Calibri" w:cs="Times New Roman"/>
                <w:sz w:val="20"/>
                <w:szCs w:val="20"/>
              </w:rPr>
              <w:t>547</w:t>
            </w:r>
          </w:p>
        </w:tc>
      </w:tr>
      <w:tr w:rsidR="008E632E" w:rsidRPr="00B920CA" w14:paraId="0B37D080" w14:textId="77777777" w:rsidTr="00A42D2C">
        <w:trPr>
          <w:trHeight w:val="340"/>
        </w:trPr>
        <w:tc>
          <w:tcPr>
            <w:tcW w:w="291" w:type="pct"/>
            <w:shd w:val="clear" w:color="auto" w:fill="D9D9D9"/>
            <w:vAlign w:val="center"/>
          </w:tcPr>
          <w:p w14:paraId="41EF8999" w14:textId="77777777" w:rsidR="007A01B8" w:rsidRPr="00B920CA" w:rsidRDefault="007A01B8" w:rsidP="0026424D">
            <w:pPr>
              <w:spacing w:after="0" w:line="240" w:lineRule="auto"/>
              <w:jc w:val="center"/>
              <w:rPr>
                <w:rFonts w:ascii="Calibri" w:eastAsia="OpenSymbol" w:hAnsi="Calibri" w:cs="Calibri"/>
                <w:sz w:val="20"/>
                <w:szCs w:val="20"/>
              </w:rPr>
            </w:pPr>
            <w:r w:rsidRPr="00B920CA">
              <w:rPr>
                <w:rFonts w:ascii="Calibri" w:eastAsia="OpenSymbol" w:hAnsi="Calibri" w:cs="Calibri"/>
                <w:sz w:val="20"/>
                <w:szCs w:val="20"/>
              </w:rPr>
              <w:t>4.</w:t>
            </w:r>
          </w:p>
        </w:tc>
        <w:tc>
          <w:tcPr>
            <w:tcW w:w="2250" w:type="pct"/>
            <w:shd w:val="clear" w:color="auto" w:fill="D9D9D9"/>
            <w:vAlign w:val="center"/>
          </w:tcPr>
          <w:p w14:paraId="1D7E9005" w14:textId="77777777" w:rsidR="007A01B8" w:rsidRPr="00B920CA" w:rsidRDefault="007A01B8" w:rsidP="0026424D">
            <w:pPr>
              <w:spacing w:after="0" w:line="240" w:lineRule="auto"/>
              <w:rPr>
                <w:rFonts w:ascii="Calibri" w:eastAsia="Calibri" w:hAnsi="Calibri" w:cs="Times New Roman"/>
                <w:sz w:val="20"/>
                <w:szCs w:val="20"/>
              </w:rPr>
            </w:pPr>
            <w:r w:rsidRPr="00B920CA">
              <w:rPr>
                <w:rFonts w:ascii="Calibri" w:eastAsia="Calibri" w:hAnsi="Calibri" w:cs="Times New Roman"/>
                <w:sz w:val="20"/>
                <w:szCs w:val="20"/>
              </w:rPr>
              <w:t>Świadczenia terapii uzależnienia od alkoholu</w:t>
            </w:r>
          </w:p>
        </w:tc>
        <w:tc>
          <w:tcPr>
            <w:tcW w:w="742" w:type="pct"/>
            <w:shd w:val="clear" w:color="auto" w:fill="D9D9D9"/>
            <w:vAlign w:val="center"/>
          </w:tcPr>
          <w:p w14:paraId="1B67D6B3" w14:textId="77777777" w:rsidR="007A01B8" w:rsidRPr="00B920CA" w:rsidRDefault="007A01B8" w:rsidP="0026424D">
            <w:pPr>
              <w:spacing w:after="0" w:line="240" w:lineRule="auto"/>
              <w:rPr>
                <w:rFonts w:ascii="Calibri" w:eastAsia="Calibri" w:hAnsi="Calibri" w:cs="Times New Roman"/>
                <w:sz w:val="20"/>
                <w:szCs w:val="20"/>
              </w:rPr>
            </w:pPr>
            <w:r w:rsidRPr="00B920CA">
              <w:rPr>
                <w:rFonts w:ascii="Calibri" w:eastAsia="Calibri" w:hAnsi="Calibri" w:cs="Times New Roman"/>
                <w:sz w:val="20"/>
                <w:szCs w:val="20"/>
              </w:rPr>
              <w:t>9 414 955,00</w:t>
            </w:r>
          </w:p>
        </w:tc>
        <w:tc>
          <w:tcPr>
            <w:tcW w:w="597" w:type="pct"/>
            <w:shd w:val="clear" w:color="auto" w:fill="D9D9D9"/>
            <w:vAlign w:val="center"/>
          </w:tcPr>
          <w:p w14:paraId="79A4646B" w14:textId="77777777" w:rsidR="007A01B8" w:rsidRPr="00B920CA" w:rsidRDefault="007A01B8" w:rsidP="0026424D">
            <w:pPr>
              <w:spacing w:after="0" w:line="240" w:lineRule="auto"/>
              <w:ind w:left="357"/>
              <w:jc w:val="right"/>
              <w:rPr>
                <w:rFonts w:ascii="Calibri" w:eastAsia="Calibri" w:hAnsi="Calibri" w:cs="Times New Roman"/>
                <w:sz w:val="20"/>
                <w:szCs w:val="20"/>
              </w:rPr>
            </w:pPr>
            <w:r w:rsidRPr="00B920CA">
              <w:rPr>
                <w:rFonts w:ascii="Calibri" w:eastAsia="Calibri" w:hAnsi="Calibri" w:cs="Times New Roman"/>
                <w:sz w:val="20"/>
                <w:szCs w:val="20"/>
              </w:rPr>
              <w:t>2</w:t>
            </w:r>
          </w:p>
        </w:tc>
        <w:tc>
          <w:tcPr>
            <w:tcW w:w="521" w:type="pct"/>
            <w:shd w:val="clear" w:color="auto" w:fill="D9D9D9"/>
            <w:vAlign w:val="center"/>
          </w:tcPr>
          <w:p w14:paraId="32AD6372" w14:textId="77777777" w:rsidR="007A01B8" w:rsidRPr="00B920CA" w:rsidRDefault="007A01B8" w:rsidP="0026424D">
            <w:pPr>
              <w:spacing w:after="0" w:line="240" w:lineRule="auto"/>
              <w:ind w:left="357"/>
              <w:jc w:val="right"/>
              <w:rPr>
                <w:rFonts w:ascii="Calibri" w:eastAsia="Calibri" w:hAnsi="Calibri" w:cs="Times New Roman"/>
                <w:sz w:val="20"/>
                <w:szCs w:val="20"/>
              </w:rPr>
            </w:pPr>
            <w:r w:rsidRPr="00B920CA">
              <w:rPr>
                <w:rFonts w:ascii="Calibri" w:eastAsia="Calibri" w:hAnsi="Calibri" w:cs="Times New Roman"/>
                <w:sz w:val="20"/>
                <w:szCs w:val="20"/>
              </w:rPr>
              <w:t>162</w:t>
            </w:r>
          </w:p>
        </w:tc>
        <w:tc>
          <w:tcPr>
            <w:tcW w:w="599" w:type="pct"/>
            <w:shd w:val="clear" w:color="auto" w:fill="D9D9D9"/>
            <w:vAlign w:val="center"/>
          </w:tcPr>
          <w:p w14:paraId="40CCC895" w14:textId="77777777" w:rsidR="007A01B8" w:rsidRPr="00B920CA" w:rsidRDefault="007A01B8" w:rsidP="0026424D">
            <w:pPr>
              <w:spacing w:after="0" w:line="240" w:lineRule="auto"/>
              <w:ind w:left="357"/>
              <w:jc w:val="right"/>
              <w:rPr>
                <w:rFonts w:ascii="Calibri" w:eastAsia="Calibri" w:hAnsi="Calibri" w:cs="Times New Roman"/>
                <w:sz w:val="20"/>
                <w:szCs w:val="20"/>
              </w:rPr>
            </w:pPr>
            <w:r w:rsidRPr="00B920CA">
              <w:rPr>
                <w:rFonts w:ascii="Calibri" w:eastAsia="Calibri" w:hAnsi="Calibri" w:cs="Times New Roman"/>
                <w:sz w:val="20"/>
                <w:szCs w:val="20"/>
              </w:rPr>
              <w:t>989</w:t>
            </w:r>
          </w:p>
        </w:tc>
      </w:tr>
      <w:tr w:rsidR="008E632E" w:rsidRPr="00B920CA" w14:paraId="4D13F35D" w14:textId="77777777" w:rsidTr="00A42D2C">
        <w:trPr>
          <w:trHeight w:val="510"/>
        </w:trPr>
        <w:tc>
          <w:tcPr>
            <w:tcW w:w="291" w:type="pct"/>
            <w:tcBorders>
              <w:bottom w:val="single" w:sz="4" w:space="0" w:color="000000"/>
            </w:tcBorders>
            <w:shd w:val="clear" w:color="auto" w:fill="auto"/>
            <w:vAlign w:val="center"/>
          </w:tcPr>
          <w:p w14:paraId="77468634" w14:textId="77777777" w:rsidR="007A01B8" w:rsidRPr="00B920CA" w:rsidRDefault="007A01B8" w:rsidP="0026424D">
            <w:pPr>
              <w:spacing w:after="0" w:line="240" w:lineRule="auto"/>
              <w:jc w:val="center"/>
              <w:rPr>
                <w:rFonts w:ascii="Calibri" w:eastAsia="OpenSymbol" w:hAnsi="Calibri" w:cs="Calibri"/>
                <w:sz w:val="20"/>
                <w:szCs w:val="20"/>
                <w:highlight w:val="yellow"/>
              </w:rPr>
            </w:pPr>
            <w:r w:rsidRPr="00B920CA">
              <w:rPr>
                <w:rFonts w:ascii="Calibri" w:eastAsia="OpenSymbol" w:hAnsi="Calibri" w:cs="Calibri"/>
                <w:sz w:val="20"/>
                <w:szCs w:val="20"/>
              </w:rPr>
              <w:t>5.</w:t>
            </w:r>
          </w:p>
        </w:tc>
        <w:tc>
          <w:tcPr>
            <w:tcW w:w="2250" w:type="pct"/>
            <w:tcBorders>
              <w:bottom w:val="single" w:sz="4" w:space="0" w:color="000000"/>
            </w:tcBorders>
            <w:shd w:val="clear" w:color="auto" w:fill="auto"/>
            <w:vAlign w:val="center"/>
          </w:tcPr>
          <w:p w14:paraId="67977292" w14:textId="77777777" w:rsidR="007A01B8" w:rsidRPr="00B920CA" w:rsidRDefault="007A01B8" w:rsidP="0026424D">
            <w:pPr>
              <w:spacing w:after="0" w:line="240" w:lineRule="auto"/>
              <w:rPr>
                <w:rFonts w:ascii="Calibri" w:eastAsia="Calibri" w:hAnsi="Calibri" w:cs="Times New Roman"/>
                <w:sz w:val="20"/>
                <w:szCs w:val="20"/>
              </w:rPr>
            </w:pPr>
            <w:r w:rsidRPr="00B920CA">
              <w:rPr>
                <w:rFonts w:ascii="Calibri" w:eastAsia="Calibri" w:hAnsi="Calibri" w:cs="Times New Roman"/>
                <w:sz w:val="20"/>
                <w:szCs w:val="20"/>
              </w:rPr>
              <w:t>Krótkoterminowe świadczenia terapii uzależnień od substancji psychoaktywnych</w:t>
            </w:r>
          </w:p>
        </w:tc>
        <w:tc>
          <w:tcPr>
            <w:tcW w:w="742" w:type="pct"/>
            <w:tcBorders>
              <w:bottom w:val="single" w:sz="4" w:space="0" w:color="000000"/>
            </w:tcBorders>
            <w:vAlign w:val="center"/>
          </w:tcPr>
          <w:p w14:paraId="38134AA5" w14:textId="77777777" w:rsidR="007A01B8" w:rsidRPr="00B920CA" w:rsidRDefault="007A01B8" w:rsidP="0026424D">
            <w:pPr>
              <w:spacing w:after="0" w:line="240" w:lineRule="auto"/>
              <w:rPr>
                <w:rFonts w:ascii="Calibri" w:eastAsia="Calibri" w:hAnsi="Calibri" w:cs="Times New Roman"/>
                <w:sz w:val="20"/>
                <w:szCs w:val="20"/>
              </w:rPr>
            </w:pPr>
            <w:r w:rsidRPr="00B920CA">
              <w:rPr>
                <w:rFonts w:ascii="Calibri" w:eastAsia="Calibri" w:hAnsi="Calibri" w:cs="Times New Roman"/>
                <w:sz w:val="20"/>
                <w:szCs w:val="20"/>
              </w:rPr>
              <w:t>3 329 266,50</w:t>
            </w:r>
          </w:p>
        </w:tc>
        <w:tc>
          <w:tcPr>
            <w:tcW w:w="597" w:type="pct"/>
            <w:tcBorders>
              <w:bottom w:val="single" w:sz="4" w:space="0" w:color="000000"/>
            </w:tcBorders>
            <w:vAlign w:val="center"/>
          </w:tcPr>
          <w:p w14:paraId="57235C3B" w14:textId="77777777" w:rsidR="007A01B8" w:rsidRPr="00B920CA" w:rsidRDefault="007A01B8" w:rsidP="0026424D">
            <w:pPr>
              <w:spacing w:after="0" w:line="240" w:lineRule="auto"/>
              <w:ind w:left="357"/>
              <w:jc w:val="right"/>
              <w:rPr>
                <w:rFonts w:ascii="Calibri" w:eastAsia="Calibri" w:hAnsi="Calibri" w:cs="Times New Roman"/>
                <w:sz w:val="20"/>
                <w:szCs w:val="20"/>
              </w:rPr>
            </w:pPr>
            <w:r w:rsidRPr="00B920CA">
              <w:rPr>
                <w:rFonts w:ascii="Calibri" w:eastAsia="Calibri" w:hAnsi="Calibri" w:cs="Times New Roman"/>
                <w:sz w:val="20"/>
                <w:szCs w:val="20"/>
              </w:rPr>
              <w:t>2</w:t>
            </w:r>
          </w:p>
        </w:tc>
        <w:tc>
          <w:tcPr>
            <w:tcW w:w="521" w:type="pct"/>
            <w:tcBorders>
              <w:bottom w:val="single" w:sz="4" w:space="0" w:color="000000"/>
            </w:tcBorders>
            <w:vAlign w:val="center"/>
          </w:tcPr>
          <w:p w14:paraId="0296176F" w14:textId="77777777" w:rsidR="007A01B8" w:rsidRPr="00B920CA" w:rsidRDefault="007A01B8" w:rsidP="0026424D">
            <w:pPr>
              <w:spacing w:after="0" w:line="240" w:lineRule="auto"/>
              <w:ind w:left="357"/>
              <w:jc w:val="right"/>
              <w:rPr>
                <w:rFonts w:ascii="Calibri" w:eastAsia="Calibri" w:hAnsi="Calibri" w:cs="Times New Roman"/>
                <w:sz w:val="20"/>
                <w:szCs w:val="20"/>
              </w:rPr>
            </w:pPr>
            <w:r w:rsidRPr="00B920CA">
              <w:rPr>
                <w:rFonts w:ascii="Calibri" w:eastAsia="Calibri" w:hAnsi="Calibri" w:cs="Times New Roman"/>
                <w:sz w:val="20"/>
                <w:szCs w:val="20"/>
              </w:rPr>
              <w:t>65</w:t>
            </w:r>
          </w:p>
        </w:tc>
        <w:tc>
          <w:tcPr>
            <w:tcW w:w="599" w:type="pct"/>
            <w:tcBorders>
              <w:bottom w:val="single" w:sz="4" w:space="0" w:color="000000"/>
            </w:tcBorders>
            <w:vAlign w:val="center"/>
          </w:tcPr>
          <w:p w14:paraId="530DA230" w14:textId="77777777" w:rsidR="007A01B8" w:rsidRPr="00B920CA" w:rsidRDefault="007A01B8" w:rsidP="0026424D">
            <w:pPr>
              <w:spacing w:after="0" w:line="240" w:lineRule="auto"/>
              <w:ind w:left="357"/>
              <w:jc w:val="right"/>
              <w:rPr>
                <w:rFonts w:ascii="Calibri" w:eastAsia="Calibri" w:hAnsi="Calibri" w:cs="Times New Roman"/>
                <w:sz w:val="20"/>
                <w:szCs w:val="20"/>
              </w:rPr>
            </w:pPr>
            <w:r w:rsidRPr="00B920CA">
              <w:rPr>
                <w:rFonts w:ascii="Calibri" w:eastAsia="Calibri" w:hAnsi="Calibri" w:cs="Times New Roman"/>
                <w:sz w:val="20"/>
                <w:szCs w:val="20"/>
              </w:rPr>
              <w:t>240</w:t>
            </w:r>
          </w:p>
        </w:tc>
      </w:tr>
      <w:tr w:rsidR="008E632E" w:rsidRPr="00B920CA" w14:paraId="0F84A266" w14:textId="77777777" w:rsidTr="00A42D2C">
        <w:trPr>
          <w:trHeight w:val="907"/>
        </w:trPr>
        <w:tc>
          <w:tcPr>
            <w:tcW w:w="291" w:type="pct"/>
            <w:tcBorders>
              <w:bottom w:val="single" w:sz="4" w:space="0" w:color="000000"/>
            </w:tcBorders>
            <w:shd w:val="clear" w:color="auto" w:fill="D9D9D9"/>
            <w:vAlign w:val="center"/>
          </w:tcPr>
          <w:p w14:paraId="116C2528" w14:textId="77777777" w:rsidR="007A01B8" w:rsidRPr="00B920CA" w:rsidRDefault="007A01B8" w:rsidP="0026424D">
            <w:pPr>
              <w:spacing w:after="0" w:line="240" w:lineRule="auto"/>
              <w:jc w:val="center"/>
              <w:rPr>
                <w:rFonts w:ascii="Calibri" w:eastAsia="OpenSymbol" w:hAnsi="Calibri" w:cs="Calibri"/>
                <w:sz w:val="20"/>
                <w:szCs w:val="20"/>
              </w:rPr>
            </w:pPr>
            <w:r w:rsidRPr="00B920CA">
              <w:rPr>
                <w:rFonts w:ascii="Calibri" w:eastAsia="OpenSymbol" w:hAnsi="Calibri" w:cs="Calibri"/>
                <w:sz w:val="20"/>
                <w:szCs w:val="20"/>
              </w:rPr>
              <w:lastRenderedPageBreak/>
              <w:t>6.</w:t>
            </w:r>
          </w:p>
        </w:tc>
        <w:tc>
          <w:tcPr>
            <w:tcW w:w="2250" w:type="pct"/>
            <w:tcBorders>
              <w:bottom w:val="single" w:sz="4" w:space="0" w:color="000000"/>
            </w:tcBorders>
            <w:shd w:val="clear" w:color="auto" w:fill="D9D9D9"/>
            <w:vAlign w:val="center"/>
          </w:tcPr>
          <w:p w14:paraId="7CDA385C" w14:textId="77777777" w:rsidR="007A01B8" w:rsidRPr="00B920CA" w:rsidRDefault="007A01B8" w:rsidP="0026424D">
            <w:pPr>
              <w:spacing w:after="0" w:line="240" w:lineRule="auto"/>
              <w:rPr>
                <w:rFonts w:ascii="Calibri" w:eastAsia="Calibri" w:hAnsi="Calibri" w:cs="Times New Roman"/>
                <w:sz w:val="20"/>
                <w:szCs w:val="20"/>
              </w:rPr>
            </w:pPr>
            <w:r w:rsidRPr="00B920CA">
              <w:rPr>
                <w:rFonts w:ascii="Calibri" w:eastAsia="Calibri" w:hAnsi="Calibri" w:cs="Times New Roman"/>
                <w:sz w:val="20"/>
                <w:szCs w:val="20"/>
              </w:rPr>
              <w:t>Świadczenia rehabilitacji dla uzależnionych od substancji psychoaktywnych ze współistniejącymi innymi zaburzeniami psychicznymi głównie psychotycznymi (podwójna diagnoza)</w:t>
            </w:r>
          </w:p>
        </w:tc>
        <w:tc>
          <w:tcPr>
            <w:tcW w:w="742" w:type="pct"/>
            <w:tcBorders>
              <w:bottom w:val="single" w:sz="4" w:space="0" w:color="000000"/>
            </w:tcBorders>
            <w:shd w:val="clear" w:color="auto" w:fill="D9D9D9"/>
            <w:vAlign w:val="center"/>
          </w:tcPr>
          <w:p w14:paraId="5AB1108A" w14:textId="77777777" w:rsidR="007A01B8" w:rsidRPr="00B920CA" w:rsidRDefault="007A01B8" w:rsidP="0026424D">
            <w:pPr>
              <w:spacing w:after="0" w:line="240" w:lineRule="auto"/>
              <w:rPr>
                <w:rFonts w:ascii="Calibri" w:eastAsia="Calibri" w:hAnsi="Calibri" w:cs="Times New Roman"/>
                <w:sz w:val="20"/>
                <w:szCs w:val="20"/>
              </w:rPr>
            </w:pPr>
            <w:r w:rsidRPr="00B920CA">
              <w:rPr>
                <w:rFonts w:ascii="Calibri" w:eastAsia="Calibri" w:hAnsi="Calibri" w:cs="Times New Roman"/>
                <w:sz w:val="20"/>
                <w:szCs w:val="20"/>
              </w:rPr>
              <w:t>3 248 322,00</w:t>
            </w:r>
          </w:p>
        </w:tc>
        <w:tc>
          <w:tcPr>
            <w:tcW w:w="597" w:type="pct"/>
            <w:tcBorders>
              <w:bottom w:val="single" w:sz="4" w:space="0" w:color="000000"/>
            </w:tcBorders>
            <w:shd w:val="clear" w:color="auto" w:fill="D9D9D9"/>
            <w:vAlign w:val="center"/>
          </w:tcPr>
          <w:p w14:paraId="55D4665B" w14:textId="77777777" w:rsidR="007A01B8" w:rsidRPr="00B920CA" w:rsidRDefault="007A01B8" w:rsidP="0026424D">
            <w:pPr>
              <w:spacing w:after="0" w:line="240" w:lineRule="auto"/>
              <w:ind w:left="357"/>
              <w:jc w:val="right"/>
              <w:rPr>
                <w:rFonts w:ascii="Calibri" w:eastAsia="Calibri" w:hAnsi="Calibri" w:cs="Times New Roman"/>
                <w:sz w:val="20"/>
                <w:szCs w:val="20"/>
              </w:rPr>
            </w:pPr>
            <w:r w:rsidRPr="00B920CA">
              <w:rPr>
                <w:rFonts w:ascii="Calibri" w:eastAsia="Calibri" w:hAnsi="Calibri" w:cs="Times New Roman"/>
                <w:sz w:val="20"/>
                <w:szCs w:val="20"/>
              </w:rPr>
              <w:t>1</w:t>
            </w:r>
          </w:p>
        </w:tc>
        <w:tc>
          <w:tcPr>
            <w:tcW w:w="521" w:type="pct"/>
            <w:tcBorders>
              <w:bottom w:val="single" w:sz="4" w:space="0" w:color="000000"/>
            </w:tcBorders>
            <w:shd w:val="clear" w:color="auto" w:fill="D9D9D9"/>
            <w:vAlign w:val="center"/>
          </w:tcPr>
          <w:p w14:paraId="5067A44C" w14:textId="77777777" w:rsidR="007A01B8" w:rsidRPr="00B920CA" w:rsidRDefault="007A01B8" w:rsidP="0026424D">
            <w:pPr>
              <w:spacing w:after="0" w:line="240" w:lineRule="auto"/>
              <w:ind w:left="357"/>
              <w:jc w:val="right"/>
              <w:rPr>
                <w:rFonts w:ascii="Calibri" w:eastAsia="Calibri" w:hAnsi="Calibri" w:cs="Times New Roman"/>
                <w:sz w:val="20"/>
                <w:szCs w:val="20"/>
              </w:rPr>
            </w:pPr>
            <w:r w:rsidRPr="00B920CA">
              <w:rPr>
                <w:rFonts w:ascii="Calibri" w:eastAsia="Calibri" w:hAnsi="Calibri" w:cs="Times New Roman"/>
                <w:sz w:val="20"/>
                <w:szCs w:val="20"/>
              </w:rPr>
              <w:t>45</w:t>
            </w:r>
          </w:p>
        </w:tc>
        <w:tc>
          <w:tcPr>
            <w:tcW w:w="599" w:type="pct"/>
            <w:tcBorders>
              <w:bottom w:val="single" w:sz="4" w:space="0" w:color="000000"/>
            </w:tcBorders>
            <w:shd w:val="clear" w:color="auto" w:fill="D9D9D9"/>
            <w:vAlign w:val="center"/>
          </w:tcPr>
          <w:p w14:paraId="3316DF63" w14:textId="77777777" w:rsidR="007A01B8" w:rsidRPr="00B920CA" w:rsidRDefault="007A01B8" w:rsidP="0026424D">
            <w:pPr>
              <w:spacing w:after="0" w:line="240" w:lineRule="auto"/>
              <w:ind w:left="357"/>
              <w:jc w:val="right"/>
              <w:rPr>
                <w:rFonts w:ascii="Calibri" w:eastAsia="Calibri" w:hAnsi="Calibri" w:cs="Times New Roman"/>
                <w:sz w:val="20"/>
                <w:szCs w:val="20"/>
              </w:rPr>
            </w:pPr>
            <w:r w:rsidRPr="00B920CA">
              <w:rPr>
                <w:rFonts w:ascii="Calibri" w:eastAsia="Calibri" w:hAnsi="Calibri" w:cs="Times New Roman"/>
                <w:sz w:val="20"/>
                <w:szCs w:val="20"/>
              </w:rPr>
              <w:t>120</w:t>
            </w:r>
          </w:p>
        </w:tc>
      </w:tr>
      <w:tr w:rsidR="008E632E" w:rsidRPr="00B920CA" w14:paraId="49EE1CF1" w14:textId="77777777" w:rsidTr="00A42D2C">
        <w:trPr>
          <w:trHeight w:val="510"/>
        </w:trPr>
        <w:tc>
          <w:tcPr>
            <w:tcW w:w="2541" w:type="pct"/>
            <w:gridSpan w:val="2"/>
            <w:shd w:val="clear" w:color="auto" w:fill="A6A6A6" w:themeFill="background1" w:themeFillShade="A6"/>
            <w:vAlign w:val="center"/>
          </w:tcPr>
          <w:p w14:paraId="6E56D6D4" w14:textId="77777777" w:rsidR="007A01B8" w:rsidRPr="00B920CA" w:rsidRDefault="007A01B8" w:rsidP="0026424D">
            <w:pPr>
              <w:spacing w:after="0" w:line="240" w:lineRule="auto"/>
              <w:jc w:val="center"/>
              <w:rPr>
                <w:rFonts w:ascii="Calibri" w:eastAsia="OpenSymbol" w:hAnsi="Calibri" w:cs="Calibri"/>
                <w:b/>
                <w:sz w:val="20"/>
                <w:szCs w:val="20"/>
              </w:rPr>
            </w:pPr>
            <w:r w:rsidRPr="00B920CA">
              <w:rPr>
                <w:rFonts w:ascii="Calibri" w:eastAsia="OpenSymbol" w:hAnsi="Calibri" w:cs="Calibri"/>
                <w:b/>
                <w:sz w:val="20"/>
                <w:szCs w:val="20"/>
              </w:rPr>
              <w:t>SUMA</w:t>
            </w:r>
          </w:p>
        </w:tc>
        <w:tc>
          <w:tcPr>
            <w:tcW w:w="742" w:type="pct"/>
            <w:shd w:val="clear" w:color="auto" w:fill="A6A6A6" w:themeFill="background1" w:themeFillShade="A6"/>
            <w:vAlign w:val="center"/>
          </w:tcPr>
          <w:p w14:paraId="147C7090" w14:textId="77777777" w:rsidR="007A01B8" w:rsidRPr="00B920CA" w:rsidRDefault="007A01B8" w:rsidP="0026424D">
            <w:pPr>
              <w:spacing w:after="0" w:line="240" w:lineRule="auto"/>
              <w:jc w:val="both"/>
              <w:rPr>
                <w:rFonts w:ascii="Calibri" w:eastAsia="Calibri" w:hAnsi="Calibri" w:cs="Times New Roman"/>
                <w:b/>
                <w:sz w:val="20"/>
                <w:szCs w:val="20"/>
              </w:rPr>
            </w:pPr>
            <w:r w:rsidRPr="00B920CA">
              <w:rPr>
                <w:rFonts w:ascii="Calibri" w:eastAsia="Calibri" w:hAnsi="Calibri" w:cs="Times New Roman"/>
                <w:b/>
                <w:sz w:val="20"/>
                <w:szCs w:val="20"/>
              </w:rPr>
              <w:t>30 265 813,50</w:t>
            </w:r>
          </w:p>
        </w:tc>
        <w:tc>
          <w:tcPr>
            <w:tcW w:w="597" w:type="pct"/>
            <w:shd w:val="clear" w:color="auto" w:fill="A6A6A6" w:themeFill="background1" w:themeFillShade="A6"/>
            <w:vAlign w:val="center"/>
          </w:tcPr>
          <w:p w14:paraId="04F70D5F" w14:textId="77777777" w:rsidR="007A01B8" w:rsidRPr="00B920CA" w:rsidRDefault="007A01B8" w:rsidP="0026424D">
            <w:pPr>
              <w:spacing w:after="0" w:line="240" w:lineRule="auto"/>
              <w:ind w:left="357"/>
              <w:jc w:val="right"/>
              <w:rPr>
                <w:rFonts w:ascii="Calibri" w:eastAsia="Calibri" w:hAnsi="Calibri" w:cs="Times New Roman"/>
                <w:b/>
                <w:sz w:val="20"/>
                <w:szCs w:val="20"/>
              </w:rPr>
            </w:pPr>
            <w:r w:rsidRPr="00B920CA">
              <w:rPr>
                <w:rFonts w:ascii="Calibri" w:eastAsia="Calibri" w:hAnsi="Calibri" w:cs="Times New Roman"/>
                <w:b/>
                <w:sz w:val="20"/>
                <w:szCs w:val="20"/>
              </w:rPr>
              <w:t>13</w:t>
            </w:r>
          </w:p>
        </w:tc>
        <w:tc>
          <w:tcPr>
            <w:tcW w:w="521" w:type="pct"/>
            <w:shd w:val="clear" w:color="auto" w:fill="A6A6A6" w:themeFill="background1" w:themeFillShade="A6"/>
            <w:vAlign w:val="center"/>
          </w:tcPr>
          <w:p w14:paraId="14C8ACD0" w14:textId="77777777" w:rsidR="007A01B8" w:rsidRPr="00B920CA" w:rsidRDefault="007A01B8" w:rsidP="0026424D">
            <w:pPr>
              <w:spacing w:after="0" w:line="240" w:lineRule="auto"/>
              <w:ind w:left="357"/>
              <w:jc w:val="right"/>
              <w:rPr>
                <w:rFonts w:ascii="Calibri" w:eastAsia="Calibri" w:hAnsi="Calibri" w:cs="Times New Roman"/>
                <w:b/>
                <w:sz w:val="20"/>
                <w:szCs w:val="20"/>
              </w:rPr>
            </w:pPr>
            <w:r w:rsidRPr="00B920CA">
              <w:rPr>
                <w:rFonts w:ascii="Calibri" w:eastAsia="Calibri" w:hAnsi="Calibri" w:cs="Times New Roman"/>
                <w:b/>
                <w:sz w:val="20"/>
                <w:szCs w:val="20"/>
              </w:rPr>
              <w:t>495</w:t>
            </w:r>
          </w:p>
        </w:tc>
        <w:tc>
          <w:tcPr>
            <w:tcW w:w="599" w:type="pct"/>
            <w:shd w:val="clear" w:color="auto" w:fill="A6A6A6" w:themeFill="background1" w:themeFillShade="A6"/>
            <w:vAlign w:val="center"/>
          </w:tcPr>
          <w:p w14:paraId="719A5CFC" w14:textId="77777777" w:rsidR="007A01B8" w:rsidRPr="00B920CA" w:rsidRDefault="007A01B8" w:rsidP="0026424D">
            <w:pPr>
              <w:spacing w:after="0" w:line="240" w:lineRule="auto"/>
              <w:ind w:left="357"/>
              <w:jc w:val="right"/>
              <w:rPr>
                <w:rFonts w:ascii="Calibri" w:eastAsia="Calibri" w:hAnsi="Calibri" w:cs="Times New Roman"/>
                <w:b/>
                <w:sz w:val="20"/>
                <w:szCs w:val="20"/>
              </w:rPr>
            </w:pPr>
            <w:r w:rsidRPr="00B920CA">
              <w:rPr>
                <w:rFonts w:ascii="Calibri" w:eastAsia="Calibri" w:hAnsi="Calibri" w:cs="Times New Roman"/>
                <w:b/>
                <w:sz w:val="20"/>
                <w:szCs w:val="20"/>
              </w:rPr>
              <w:t>4 423</w:t>
            </w:r>
          </w:p>
        </w:tc>
      </w:tr>
    </w:tbl>
    <w:p w14:paraId="4ED92AE2" w14:textId="77777777" w:rsidR="007A01B8" w:rsidRPr="00625CFA" w:rsidRDefault="007A01B8" w:rsidP="00A42D2C">
      <w:pPr>
        <w:spacing w:line="240" w:lineRule="auto"/>
        <w:jc w:val="both"/>
        <w:rPr>
          <w:i/>
          <w:sz w:val="18"/>
          <w:szCs w:val="18"/>
        </w:rPr>
      </w:pPr>
      <w:r w:rsidRPr="00B920CA">
        <w:rPr>
          <w:i/>
          <w:sz w:val="18"/>
          <w:szCs w:val="18"/>
        </w:rPr>
        <w:t xml:space="preserve">Źródło: Opracowanie własne </w:t>
      </w:r>
      <w:r w:rsidR="00292CA5" w:rsidRPr="00292CA5">
        <w:rPr>
          <w:i/>
          <w:sz w:val="18"/>
          <w:szCs w:val="18"/>
        </w:rPr>
        <w:t xml:space="preserve">Departamentu Zdrowia, Rodziny, Równego Traktowania i Polityki Społecznej </w:t>
      </w:r>
      <w:r w:rsidRPr="00B920CA">
        <w:rPr>
          <w:i/>
          <w:sz w:val="18"/>
          <w:szCs w:val="18"/>
        </w:rPr>
        <w:t>UMWM na podstawie danych przesłanych przez Małopolski Oddział Wojewód</w:t>
      </w:r>
      <w:r w:rsidR="00625CFA">
        <w:rPr>
          <w:i/>
          <w:sz w:val="18"/>
          <w:szCs w:val="18"/>
        </w:rPr>
        <w:t>zki Narodowego Funduszu Zdrowia</w:t>
      </w:r>
    </w:p>
    <w:p w14:paraId="7C4EF810" w14:textId="77777777" w:rsidR="00724999" w:rsidRPr="00B920CA" w:rsidRDefault="00724999" w:rsidP="00CA30F3">
      <w:pPr>
        <w:spacing w:after="0"/>
        <w:ind w:firstLine="284"/>
        <w:jc w:val="both"/>
        <w:rPr>
          <w:sz w:val="24"/>
          <w:szCs w:val="24"/>
        </w:rPr>
      </w:pPr>
      <w:r w:rsidRPr="00B920CA">
        <w:rPr>
          <w:sz w:val="24"/>
          <w:szCs w:val="24"/>
        </w:rPr>
        <w:t>W porównaniu do 2019 r. w 2020 r.</w:t>
      </w:r>
      <w:r w:rsidR="00AE7760">
        <w:rPr>
          <w:sz w:val="24"/>
          <w:szCs w:val="24"/>
        </w:rPr>
        <w:t>,</w:t>
      </w:r>
      <w:r w:rsidRPr="00B920CA">
        <w:rPr>
          <w:sz w:val="24"/>
          <w:szCs w:val="24"/>
        </w:rPr>
        <w:t xml:space="preserve"> nastąpił wzrost nakładów </w:t>
      </w:r>
      <w:r w:rsidR="00AE7760" w:rsidRPr="00AE7760">
        <w:rPr>
          <w:sz w:val="24"/>
          <w:szCs w:val="24"/>
        </w:rPr>
        <w:t xml:space="preserve">Małopolskiego Oddziału Wojewódzkiego Narodowego Funduszu Zdrowia </w:t>
      </w:r>
      <w:r w:rsidR="00AE7760">
        <w:rPr>
          <w:sz w:val="24"/>
          <w:szCs w:val="24"/>
        </w:rPr>
        <w:t>(</w:t>
      </w:r>
      <w:r w:rsidR="002B7E96">
        <w:rPr>
          <w:sz w:val="24"/>
          <w:szCs w:val="24"/>
        </w:rPr>
        <w:t xml:space="preserve">MOW </w:t>
      </w:r>
      <w:r w:rsidRPr="00B920CA">
        <w:rPr>
          <w:sz w:val="24"/>
          <w:szCs w:val="24"/>
        </w:rPr>
        <w:t>NFZ</w:t>
      </w:r>
      <w:r w:rsidR="00AE7760">
        <w:rPr>
          <w:sz w:val="24"/>
          <w:szCs w:val="24"/>
        </w:rPr>
        <w:t>)</w:t>
      </w:r>
      <w:r w:rsidRPr="00B920CA">
        <w:rPr>
          <w:sz w:val="24"/>
          <w:szCs w:val="24"/>
        </w:rPr>
        <w:t xml:space="preserve"> na lecznictwo ambulatoryjne, dzienne i stacjonarne w zakresie leczenia uzależnień.</w:t>
      </w:r>
    </w:p>
    <w:p w14:paraId="7C8F8774" w14:textId="77777777" w:rsidR="00724999" w:rsidRPr="00B920CA" w:rsidRDefault="00724999" w:rsidP="00CA30F3">
      <w:pPr>
        <w:ind w:firstLine="284"/>
        <w:jc w:val="both"/>
        <w:rPr>
          <w:rFonts w:eastAsia="OpenSymbol" w:cs="Calibri"/>
          <w:sz w:val="24"/>
          <w:szCs w:val="24"/>
        </w:rPr>
      </w:pPr>
      <w:r w:rsidRPr="00B920CA">
        <w:rPr>
          <w:rFonts w:eastAsia="OpenSymbol" w:cs="Calibri"/>
          <w:sz w:val="24"/>
          <w:szCs w:val="24"/>
        </w:rPr>
        <w:t xml:space="preserve">Poniżej zaprezentowano podział kwoty </w:t>
      </w:r>
      <w:r w:rsidRPr="00B920CA">
        <w:rPr>
          <w:rFonts w:eastAsia="OpenSymbol" w:cs="Calibri"/>
          <w:b/>
          <w:sz w:val="24"/>
          <w:szCs w:val="24"/>
        </w:rPr>
        <w:t>45 966 702,79 zł</w:t>
      </w:r>
      <w:r w:rsidRPr="00B920CA">
        <w:rPr>
          <w:rFonts w:eastAsia="OpenSymbol" w:cs="Calibri"/>
          <w:sz w:val="24"/>
          <w:szCs w:val="24"/>
        </w:rPr>
        <w:t xml:space="preserve"> na poszczególne powiaty województwa małopolskiego.</w:t>
      </w:r>
    </w:p>
    <w:p w14:paraId="294C60E8" w14:textId="77777777" w:rsidR="00724999" w:rsidRPr="00B920CA" w:rsidRDefault="00724999" w:rsidP="00A42D2C">
      <w:pPr>
        <w:spacing w:after="40" w:line="240" w:lineRule="auto"/>
        <w:jc w:val="both"/>
        <w:rPr>
          <w:b/>
          <w:sz w:val="18"/>
          <w:szCs w:val="18"/>
        </w:rPr>
      </w:pPr>
      <w:r w:rsidRPr="00B920CA">
        <w:rPr>
          <w:b/>
          <w:sz w:val="18"/>
          <w:szCs w:val="18"/>
        </w:rPr>
        <w:t>Tabela 1</w:t>
      </w:r>
      <w:r w:rsidR="00625CFA">
        <w:rPr>
          <w:b/>
          <w:sz w:val="18"/>
          <w:szCs w:val="18"/>
        </w:rPr>
        <w:t>0</w:t>
      </w:r>
      <w:r w:rsidRPr="00B920CA">
        <w:rPr>
          <w:b/>
          <w:sz w:val="18"/>
          <w:szCs w:val="18"/>
        </w:rPr>
        <w:t xml:space="preserve">. Środki finansowe przekazane przez </w:t>
      </w:r>
      <w:r w:rsidR="002B7E96">
        <w:rPr>
          <w:b/>
          <w:sz w:val="18"/>
          <w:szCs w:val="18"/>
        </w:rPr>
        <w:t xml:space="preserve">MOW </w:t>
      </w:r>
      <w:r w:rsidRPr="00B920CA">
        <w:rPr>
          <w:b/>
          <w:sz w:val="18"/>
          <w:szCs w:val="18"/>
        </w:rPr>
        <w:t>NFZ na leczenie uzależnień w poszczególnych powiatach województwa małopolskiego w 2020 r.</w:t>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Środki finansowe przekazane przez NFZ na leczenie uzależnień w poszczególnych powiatach województwa małopolskiego w 2020 r."/>
        <w:tblDescription w:val="Wykres przedstawia wykaz środków finansowych przekazanych przez NFZ na leczenie uzależnień w poszczególnych powiatach województwa małopolskiego w 2020 r."/>
      </w:tblPr>
      <w:tblGrid>
        <w:gridCol w:w="470"/>
        <w:gridCol w:w="1629"/>
        <w:gridCol w:w="1606"/>
        <w:gridCol w:w="1760"/>
        <w:gridCol w:w="1899"/>
        <w:gridCol w:w="1698"/>
      </w:tblGrid>
      <w:tr w:rsidR="00724999" w:rsidRPr="00B920CA" w14:paraId="23114900" w14:textId="77777777" w:rsidTr="00A25C27">
        <w:trPr>
          <w:trHeight w:val="340"/>
          <w:tblHeader/>
        </w:trPr>
        <w:tc>
          <w:tcPr>
            <w:tcW w:w="259" w:type="pct"/>
            <w:vMerge w:val="restart"/>
            <w:shd w:val="clear" w:color="auto" w:fill="A6A6A6" w:themeFill="background1" w:themeFillShade="A6"/>
            <w:vAlign w:val="center"/>
          </w:tcPr>
          <w:p w14:paraId="722E702E" w14:textId="77777777" w:rsidR="00724999" w:rsidRPr="00B920CA" w:rsidRDefault="00724999" w:rsidP="00432704">
            <w:pPr>
              <w:spacing w:after="0" w:line="240" w:lineRule="auto"/>
              <w:jc w:val="center"/>
              <w:rPr>
                <w:rFonts w:ascii="Calibri" w:eastAsia="OpenSymbol" w:hAnsi="Calibri" w:cs="Calibri"/>
                <w:b/>
                <w:sz w:val="20"/>
                <w:szCs w:val="20"/>
              </w:rPr>
            </w:pPr>
            <w:r w:rsidRPr="00B920CA">
              <w:rPr>
                <w:rFonts w:ascii="Calibri" w:eastAsia="OpenSymbol" w:hAnsi="Calibri" w:cs="Calibri"/>
                <w:b/>
                <w:sz w:val="20"/>
                <w:szCs w:val="20"/>
              </w:rPr>
              <w:t>Lp.</w:t>
            </w:r>
          </w:p>
        </w:tc>
        <w:tc>
          <w:tcPr>
            <w:tcW w:w="899" w:type="pct"/>
            <w:vMerge w:val="restart"/>
            <w:shd w:val="clear" w:color="auto" w:fill="A6A6A6" w:themeFill="background1" w:themeFillShade="A6"/>
            <w:vAlign w:val="center"/>
          </w:tcPr>
          <w:p w14:paraId="7A9294FC" w14:textId="77777777" w:rsidR="00724999" w:rsidRPr="00B920CA" w:rsidRDefault="00724999" w:rsidP="00432704">
            <w:pPr>
              <w:spacing w:after="0" w:line="240" w:lineRule="auto"/>
              <w:jc w:val="center"/>
              <w:rPr>
                <w:rFonts w:ascii="Calibri" w:eastAsia="OpenSymbol" w:hAnsi="Calibri" w:cs="Calibri"/>
                <w:b/>
                <w:sz w:val="20"/>
                <w:szCs w:val="20"/>
              </w:rPr>
            </w:pPr>
            <w:r w:rsidRPr="00B920CA">
              <w:rPr>
                <w:rFonts w:ascii="Calibri" w:eastAsia="OpenSymbol" w:hAnsi="Calibri" w:cs="Calibri"/>
                <w:b/>
                <w:sz w:val="20"/>
                <w:szCs w:val="20"/>
              </w:rPr>
              <w:t>Powiat</w:t>
            </w:r>
          </w:p>
        </w:tc>
        <w:tc>
          <w:tcPr>
            <w:tcW w:w="2905" w:type="pct"/>
            <w:gridSpan w:val="3"/>
            <w:shd w:val="clear" w:color="auto" w:fill="A6A6A6" w:themeFill="background1" w:themeFillShade="A6"/>
            <w:vAlign w:val="center"/>
          </w:tcPr>
          <w:p w14:paraId="646A868C" w14:textId="77777777" w:rsidR="00724999" w:rsidRPr="00B920CA" w:rsidRDefault="00724999" w:rsidP="00432704">
            <w:pPr>
              <w:spacing w:after="0" w:line="240" w:lineRule="auto"/>
              <w:jc w:val="center"/>
              <w:rPr>
                <w:rFonts w:ascii="Calibri" w:eastAsia="OpenSymbol" w:hAnsi="Calibri" w:cs="Calibri"/>
                <w:b/>
                <w:sz w:val="20"/>
                <w:szCs w:val="20"/>
              </w:rPr>
            </w:pPr>
            <w:r w:rsidRPr="00B920CA">
              <w:rPr>
                <w:rFonts w:ascii="Calibri" w:eastAsia="OpenSymbol" w:hAnsi="Calibri" w:cs="Calibri"/>
                <w:b/>
                <w:sz w:val="20"/>
                <w:szCs w:val="20"/>
              </w:rPr>
              <w:t>Środki finansowe w złotych</w:t>
            </w:r>
          </w:p>
        </w:tc>
        <w:tc>
          <w:tcPr>
            <w:tcW w:w="937" w:type="pct"/>
            <w:vMerge w:val="restart"/>
            <w:shd w:val="clear" w:color="auto" w:fill="A6A6A6" w:themeFill="background1" w:themeFillShade="A6"/>
            <w:vAlign w:val="center"/>
          </w:tcPr>
          <w:p w14:paraId="65B8A490" w14:textId="77777777" w:rsidR="00724999" w:rsidRPr="00B920CA" w:rsidRDefault="00724999" w:rsidP="00432704">
            <w:pPr>
              <w:spacing w:after="0" w:line="240" w:lineRule="auto"/>
              <w:jc w:val="center"/>
              <w:rPr>
                <w:rFonts w:ascii="Calibri" w:eastAsia="OpenSymbol" w:hAnsi="Calibri" w:cs="Calibri"/>
                <w:b/>
                <w:sz w:val="20"/>
                <w:szCs w:val="20"/>
              </w:rPr>
            </w:pPr>
            <w:r w:rsidRPr="00B920CA">
              <w:rPr>
                <w:rFonts w:ascii="Calibri" w:eastAsia="OpenSymbol" w:hAnsi="Calibri" w:cs="Calibri"/>
                <w:b/>
                <w:sz w:val="20"/>
                <w:szCs w:val="20"/>
              </w:rPr>
              <w:t xml:space="preserve">Suma </w:t>
            </w:r>
          </w:p>
          <w:p w14:paraId="778E243E" w14:textId="77777777" w:rsidR="00724999" w:rsidRPr="00B920CA" w:rsidRDefault="00724999" w:rsidP="00432704">
            <w:pPr>
              <w:spacing w:after="0" w:line="240" w:lineRule="auto"/>
              <w:jc w:val="center"/>
              <w:rPr>
                <w:rFonts w:ascii="Calibri" w:eastAsia="OpenSymbol" w:hAnsi="Calibri" w:cs="Calibri"/>
                <w:b/>
                <w:sz w:val="20"/>
                <w:szCs w:val="20"/>
              </w:rPr>
            </w:pPr>
            <w:r w:rsidRPr="00B920CA">
              <w:rPr>
                <w:rFonts w:ascii="Calibri" w:eastAsia="OpenSymbol" w:hAnsi="Calibri" w:cs="Calibri"/>
                <w:b/>
                <w:sz w:val="20"/>
                <w:szCs w:val="20"/>
              </w:rPr>
              <w:t>w złotych</w:t>
            </w:r>
          </w:p>
        </w:tc>
      </w:tr>
      <w:tr w:rsidR="00724999" w:rsidRPr="00B920CA" w14:paraId="30EB351F" w14:textId="77777777" w:rsidTr="00A25C27">
        <w:trPr>
          <w:trHeight w:val="340"/>
          <w:tblHeader/>
        </w:trPr>
        <w:tc>
          <w:tcPr>
            <w:tcW w:w="259" w:type="pct"/>
            <w:vMerge/>
            <w:shd w:val="clear" w:color="auto" w:fill="8DB3E2"/>
          </w:tcPr>
          <w:p w14:paraId="692A3CD2" w14:textId="77777777" w:rsidR="00724999" w:rsidRPr="00B920CA" w:rsidRDefault="00724999" w:rsidP="00432704">
            <w:pPr>
              <w:spacing w:after="0" w:line="240" w:lineRule="auto"/>
              <w:rPr>
                <w:rFonts w:ascii="Calibri" w:eastAsia="OpenSymbol" w:hAnsi="Calibri" w:cs="Calibri"/>
                <w:b/>
                <w:sz w:val="20"/>
                <w:szCs w:val="20"/>
              </w:rPr>
            </w:pPr>
          </w:p>
        </w:tc>
        <w:tc>
          <w:tcPr>
            <w:tcW w:w="899" w:type="pct"/>
            <w:vMerge/>
            <w:shd w:val="clear" w:color="auto" w:fill="8DB3E2"/>
          </w:tcPr>
          <w:p w14:paraId="146C2A7F" w14:textId="77777777" w:rsidR="00724999" w:rsidRPr="00B920CA" w:rsidRDefault="00724999" w:rsidP="00432704">
            <w:pPr>
              <w:spacing w:after="0" w:line="240" w:lineRule="auto"/>
              <w:rPr>
                <w:rFonts w:ascii="Calibri" w:eastAsia="OpenSymbol" w:hAnsi="Calibri" w:cs="Calibri"/>
                <w:b/>
                <w:sz w:val="20"/>
                <w:szCs w:val="20"/>
              </w:rPr>
            </w:pPr>
          </w:p>
        </w:tc>
        <w:tc>
          <w:tcPr>
            <w:tcW w:w="886" w:type="pct"/>
            <w:shd w:val="clear" w:color="auto" w:fill="A6A6A6" w:themeFill="background1" w:themeFillShade="A6"/>
            <w:vAlign w:val="center"/>
          </w:tcPr>
          <w:p w14:paraId="14A6F453" w14:textId="77777777" w:rsidR="00724999" w:rsidRPr="00B920CA" w:rsidRDefault="00724999" w:rsidP="00432704">
            <w:pPr>
              <w:spacing w:after="0" w:line="240" w:lineRule="auto"/>
              <w:jc w:val="center"/>
              <w:rPr>
                <w:rFonts w:ascii="Calibri" w:eastAsia="OpenSymbol" w:hAnsi="Calibri" w:cs="Calibri"/>
                <w:b/>
                <w:sz w:val="20"/>
                <w:szCs w:val="20"/>
              </w:rPr>
            </w:pPr>
            <w:r w:rsidRPr="00B920CA">
              <w:rPr>
                <w:rFonts w:ascii="Calibri" w:eastAsia="OpenSymbol" w:hAnsi="Calibri" w:cs="Calibri"/>
                <w:b/>
                <w:sz w:val="20"/>
                <w:szCs w:val="20"/>
              </w:rPr>
              <w:t>Leczenie ambulatoryjne</w:t>
            </w:r>
          </w:p>
        </w:tc>
        <w:tc>
          <w:tcPr>
            <w:tcW w:w="971" w:type="pct"/>
            <w:shd w:val="clear" w:color="auto" w:fill="A6A6A6" w:themeFill="background1" w:themeFillShade="A6"/>
            <w:vAlign w:val="center"/>
          </w:tcPr>
          <w:p w14:paraId="63F7D1BE" w14:textId="77777777" w:rsidR="00724999" w:rsidRPr="00B920CA" w:rsidRDefault="00724999" w:rsidP="00432704">
            <w:pPr>
              <w:spacing w:after="0" w:line="240" w:lineRule="auto"/>
              <w:jc w:val="center"/>
              <w:rPr>
                <w:rFonts w:ascii="Calibri" w:eastAsia="OpenSymbol" w:hAnsi="Calibri" w:cs="Calibri"/>
                <w:b/>
                <w:sz w:val="20"/>
                <w:szCs w:val="20"/>
              </w:rPr>
            </w:pPr>
            <w:r w:rsidRPr="00B920CA">
              <w:rPr>
                <w:rFonts w:ascii="Calibri" w:eastAsia="OpenSymbol" w:hAnsi="Calibri" w:cs="Calibri"/>
                <w:b/>
                <w:sz w:val="20"/>
                <w:szCs w:val="20"/>
              </w:rPr>
              <w:t>Lecznictwo dzienne</w:t>
            </w:r>
          </w:p>
        </w:tc>
        <w:tc>
          <w:tcPr>
            <w:tcW w:w="1048" w:type="pct"/>
            <w:shd w:val="clear" w:color="auto" w:fill="A6A6A6" w:themeFill="background1" w:themeFillShade="A6"/>
            <w:vAlign w:val="center"/>
          </w:tcPr>
          <w:p w14:paraId="35364BB4" w14:textId="77777777" w:rsidR="00724999" w:rsidRPr="00B920CA" w:rsidRDefault="00724999" w:rsidP="00432704">
            <w:pPr>
              <w:spacing w:after="0" w:line="240" w:lineRule="auto"/>
              <w:jc w:val="center"/>
              <w:rPr>
                <w:rFonts w:ascii="Calibri" w:eastAsia="OpenSymbol" w:hAnsi="Calibri" w:cs="Calibri"/>
                <w:b/>
                <w:sz w:val="20"/>
                <w:szCs w:val="20"/>
              </w:rPr>
            </w:pPr>
            <w:r w:rsidRPr="00B920CA">
              <w:rPr>
                <w:rFonts w:ascii="Calibri" w:eastAsia="OpenSymbol" w:hAnsi="Calibri" w:cs="Calibri"/>
                <w:b/>
                <w:sz w:val="20"/>
                <w:szCs w:val="20"/>
              </w:rPr>
              <w:t>Lecznictwo stacjonarne</w:t>
            </w:r>
          </w:p>
        </w:tc>
        <w:tc>
          <w:tcPr>
            <w:tcW w:w="937" w:type="pct"/>
            <w:vMerge/>
            <w:shd w:val="clear" w:color="auto" w:fill="538135"/>
          </w:tcPr>
          <w:p w14:paraId="7F02FE85" w14:textId="77777777" w:rsidR="00724999" w:rsidRPr="00B920CA" w:rsidRDefault="00724999" w:rsidP="00432704">
            <w:pPr>
              <w:spacing w:after="0" w:line="240" w:lineRule="auto"/>
              <w:rPr>
                <w:rFonts w:ascii="Calibri" w:eastAsia="OpenSymbol" w:hAnsi="Calibri" w:cs="Calibri"/>
                <w:b/>
                <w:sz w:val="20"/>
                <w:szCs w:val="20"/>
              </w:rPr>
            </w:pPr>
          </w:p>
        </w:tc>
      </w:tr>
      <w:tr w:rsidR="00724999" w:rsidRPr="00B920CA" w14:paraId="5582AEDB" w14:textId="77777777" w:rsidTr="00A25C27">
        <w:trPr>
          <w:trHeight w:val="283"/>
        </w:trPr>
        <w:tc>
          <w:tcPr>
            <w:tcW w:w="259" w:type="pct"/>
            <w:shd w:val="clear" w:color="auto" w:fill="auto"/>
            <w:vAlign w:val="center"/>
          </w:tcPr>
          <w:p w14:paraId="4A61A307" w14:textId="77777777" w:rsidR="00724999" w:rsidRPr="00B920CA" w:rsidRDefault="00724999" w:rsidP="00432704">
            <w:pPr>
              <w:spacing w:after="0" w:line="240" w:lineRule="auto"/>
              <w:jc w:val="center"/>
              <w:rPr>
                <w:rFonts w:ascii="Calibri" w:eastAsia="OpenSymbol" w:hAnsi="Calibri" w:cs="Calibri"/>
                <w:sz w:val="20"/>
                <w:szCs w:val="20"/>
              </w:rPr>
            </w:pPr>
            <w:r w:rsidRPr="00B920CA">
              <w:rPr>
                <w:rFonts w:ascii="Calibri" w:eastAsia="OpenSymbol" w:hAnsi="Calibri" w:cs="Calibri"/>
                <w:sz w:val="20"/>
                <w:szCs w:val="20"/>
              </w:rPr>
              <w:t>1.</w:t>
            </w:r>
          </w:p>
        </w:tc>
        <w:tc>
          <w:tcPr>
            <w:tcW w:w="899" w:type="pct"/>
            <w:shd w:val="clear" w:color="auto" w:fill="auto"/>
            <w:vAlign w:val="center"/>
          </w:tcPr>
          <w:p w14:paraId="1EB8294C" w14:textId="77777777" w:rsidR="00724999" w:rsidRPr="00B920CA" w:rsidRDefault="00724999" w:rsidP="00432704">
            <w:pPr>
              <w:spacing w:after="0" w:line="240" w:lineRule="auto"/>
              <w:rPr>
                <w:rFonts w:eastAsia="Calibri" w:cstheme="minorHAnsi"/>
                <w:sz w:val="20"/>
                <w:szCs w:val="20"/>
              </w:rPr>
            </w:pPr>
            <w:r w:rsidRPr="00B920CA">
              <w:rPr>
                <w:rFonts w:eastAsia="Calibri" w:cstheme="minorHAnsi"/>
                <w:sz w:val="20"/>
                <w:szCs w:val="20"/>
              </w:rPr>
              <w:t>bocheński</w:t>
            </w:r>
          </w:p>
        </w:tc>
        <w:tc>
          <w:tcPr>
            <w:tcW w:w="886" w:type="pct"/>
            <w:shd w:val="clear" w:color="auto" w:fill="auto"/>
            <w:vAlign w:val="center"/>
          </w:tcPr>
          <w:p w14:paraId="1A1515B7" w14:textId="77777777" w:rsidR="00724999" w:rsidRPr="00B920CA" w:rsidRDefault="00724999" w:rsidP="00432704">
            <w:pPr>
              <w:spacing w:after="0" w:line="240" w:lineRule="auto"/>
              <w:ind w:left="357"/>
              <w:jc w:val="right"/>
              <w:rPr>
                <w:rFonts w:eastAsia="Calibri" w:cstheme="minorHAnsi"/>
                <w:sz w:val="20"/>
                <w:szCs w:val="20"/>
              </w:rPr>
            </w:pPr>
            <w:r w:rsidRPr="00B920CA">
              <w:rPr>
                <w:rFonts w:eastAsia="Calibri" w:cstheme="minorHAnsi"/>
                <w:sz w:val="20"/>
                <w:szCs w:val="20"/>
              </w:rPr>
              <w:t>292 156,25</w:t>
            </w:r>
          </w:p>
        </w:tc>
        <w:tc>
          <w:tcPr>
            <w:tcW w:w="971" w:type="pct"/>
            <w:vAlign w:val="center"/>
          </w:tcPr>
          <w:p w14:paraId="35EEBD6F" w14:textId="77777777" w:rsidR="00724999" w:rsidRPr="00B920CA" w:rsidRDefault="00724999" w:rsidP="00432704">
            <w:pPr>
              <w:spacing w:after="0" w:line="240" w:lineRule="auto"/>
              <w:jc w:val="right"/>
              <w:rPr>
                <w:rFonts w:eastAsia="Calibri" w:cstheme="minorHAnsi"/>
                <w:sz w:val="20"/>
                <w:szCs w:val="20"/>
              </w:rPr>
            </w:pPr>
            <w:r w:rsidRPr="00B920CA">
              <w:rPr>
                <w:rFonts w:eastAsia="Calibri" w:cstheme="minorHAnsi"/>
                <w:sz w:val="20"/>
                <w:szCs w:val="20"/>
              </w:rPr>
              <w:t>0</w:t>
            </w:r>
          </w:p>
        </w:tc>
        <w:tc>
          <w:tcPr>
            <w:tcW w:w="1048" w:type="pct"/>
            <w:vAlign w:val="center"/>
          </w:tcPr>
          <w:p w14:paraId="22E62EC2" w14:textId="77777777" w:rsidR="00724999" w:rsidRPr="00B920CA" w:rsidRDefault="00724999" w:rsidP="00432704">
            <w:pPr>
              <w:spacing w:after="0" w:line="240" w:lineRule="auto"/>
              <w:ind w:left="357"/>
              <w:jc w:val="right"/>
              <w:rPr>
                <w:rFonts w:eastAsia="Calibri" w:cstheme="minorHAnsi"/>
                <w:sz w:val="20"/>
                <w:szCs w:val="20"/>
              </w:rPr>
            </w:pPr>
            <w:r w:rsidRPr="00B920CA">
              <w:rPr>
                <w:rFonts w:eastAsia="Calibri" w:cstheme="minorHAnsi"/>
                <w:sz w:val="20"/>
                <w:szCs w:val="20"/>
              </w:rPr>
              <w:t>0</w:t>
            </w:r>
          </w:p>
        </w:tc>
        <w:tc>
          <w:tcPr>
            <w:tcW w:w="937" w:type="pct"/>
            <w:vAlign w:val="center"/>
          </w:tcPr>
          <w:p w14:paraId="739C7D60" w14:textId="77777777" w:rsidR="00724999" w:rsidRPr="00B920CA" w:rsidRDefault="00724999" w:rsidP="00432704">
            <w:pPr>
              <w:spacing w:after="0" w:line="240" w:lineRule="auto"/>
              <w:jc w:val="right"/>
              <w:rPr>
                <w:rFonts w:eastAsia="Calibri" w:cstheme="minorHAnsi"/>
                <w:sz w:val="20"/>
                <w:szCs w:val="20"/>
              </w:rPr>
            </w:pPr>
            <w:r w:rsidRPr="00B920CA">
              <w:rPr>
                <w:rFonts w:eastAsia="Calibri" w:cstheme="minorHAnsi"/>
                <w:sz w:val="20"/>
                <w:szCs w:val="20"/>
              </w:rPr>
              <w:t>292 156,25</w:t>
            </w:r>
          </w:p>
        </w:tc>
      </w:tr>
      <w:tr w:rsidR="00724999" w:rsidRPr="009E7C91" w14:paraId="19D86731" w14:textId="77777777" w:rsidTr="00A25C27">
        <w:trPr>
          <w:trHeight w:val="283"/>
        </w:trPr>
        <w:tc>
          <w:tcPr>
            <w:tcW w:w="259" w:type="pct"/>
            <w:shd w:val="clear" w:color="auto" w:fill="D9D9D9"/>
            <w:vAlign w:val="center"/>
          </w:tcPr>
          <w:p w14:paraId="117ADF74" w14:textId="77777777" w:rsidR="00724999" w:rsidRPr="009E7C91" w:rsidRDefault="00724999" w:rsidP="00432704">
            <w:pPr>
              <w:spacing w:after="0" w:line="240" w:lineRule="auto"/>
              <w:jc w:val="center"/>
              <w:rPr>
                <w:rFonts w:ascii="Calibri" w:eastAsia="OpenSymbol" w:hAnsi="Calibri" w:cs="Calibri"/>
                <w:sz w:val="20"/>
                <w:szCs w:val="20"/>
              </w:rPr>
            </w:pPr>
            <w:r w:rsidRPr="009E7C91">
              <w:rPr>
                <w:rFonts w:ascii="Calibri" w:eastAsia="OpenSymbol" w:hAnsi="Calibri" w:cs="Calibri"/>
                <w:sz w:val="20"/>
                <w:szCs w:val="20"/>
              </w:rPr>
              <w:t>2.</w:t>
            </w:r>
          </w:p>
        </w:tc>
        <w:tc>
          <w:tcPr>
            <w:tcW w:w="899" w:type="pct"/>
            <w:shd w:val="clear" w:color="auto" w:fill="D9D9D9"/>
            <w:vAlign w:val="center"/>
          </w:tcPr>
          <w:p w14:paraId="31DB1B17" w14:textId="77777777" w:rsidR="00724999" w:rsidRPr="009E7C91" w:rsidRDefault="00724999" w:rsidP="00432704">
            <w:pPr>
              <w:spacing w:after="0" w:line="240" w:lineRule="auto"/>
              <w:rPr>
                <w:rFonts w:eastAsia="Calibri" w:cstheme="minorHAnsi"/>
                <w:sz w:val="20"/>
                <w:szCs w:val="20"/>
              </w:rPr>
            </w:pPr>
            <w:r w:rsidRPr="009E7C91">
              <w:rPr>
                <w:rFonts w:eastAsia="Calibri" w:cstheme="minorHAnsi"/>
                <w:sz w:val="20"/>
                <w:szCs w:val="20"/>
              </w:rPr>
              <w:t>brzeski</w:t>
            </w:r>
          </w:p>
        </w:tc>
        <w:tc>
          <w:tcPr>
            <w:tcW w:w="886" w:type="pct"/>
            <w:shd w:val="clear" w:color="auto" w:fill="D9D9D9"/>
            <w:vAlign w:val="center"/>
          </w:tcPr>
          <w:p w14:paraId="3DAB12CE" w14:textId="77777777" w:rsidR="00724999" w:rsidRPr="009E7C91" w:rsidRDefault="00724999" w:rsidP="00432704">
            <w:pPr>
              <w:spacing w:after="0" w:line="240" w:lineRule="auto"/>
              <w:ind w:left="357"/>
              <w:jc w:val="right"/>
              <w:rPr>
                <w:rFonts w:eastAsia="Calibri" w:cstheme="minorHAnsi"/>
                <w:sz w:val="20"/>
                <w:szCs w:val="20"/>
              </w:rPr>
            </w:pPr>
            <w:r w:rsidRPr="009E7C91">
              <w:rPr>
                <w:rFonts w:eastAsia="Calibri" w:cstheme="minorHAnsi"/>
                <w:sz w:val="20"/>
                <w:szCs w:val="20"/>
              </w:rPr>
              <w:t>227 768,60</w:t>
            </w:r>
          </w:p>
        </w:tc>
        <w:tc>
          <w:tcPr>
            <w:tcW w:w="971" w:type="pct"/>
            <w:shd w:val="clear" w:color="auto" w:fill="D9D9D9"/>
            <w:vAlign w:val="center"/>
          </w:tcPr>
          <w:p w14:paraId="66FD2D51" w14:textId="77777777" w:rsidR="00724999" w:rsidRPr="009E7C91" w:rsidRDefault="00724999" w:rsidP="00432704">
            <w:pPr>
              <w:spacing w:after="0" w:line="240" w:lineRule="auto"/>
              <w:jc w:val="right"/>
              <w:rPr>
                <w:rFonts w:eastAsia="Calibri" w:cstheme="minorHAnsi"/>
                <w:sz w:val="20"/>
                <w:szCs w:val="20"/>
              </w:rPr>
            </w:pPr>
            <w:r w:rsidRPr="009E7C91">
              <w:rPr>
                <w:rFonts w:eastAsia="Calibri" w:cstheme="minorHAnsi"/>
                <w:sz w:val="20"/>
                <w:szCs w:val="20"/>
              </w:rPr>
              <w:t>107 967,20</w:t>
            </w:r>
          </w:p>
        </w:tc>
        <w:tc>
          <w:tcPr>
            <w:tcW w:w="1048" w:type="pct"/>
            <w:shd w:val="clear" w:color="auto" w:fill="D9D9D9"/>
            <w:vAlign w:val="center"/>
          </w:tcPr>
          <w:p w14:paraId="19C07D61" w14:textId="77777777" w:rsidR="00724999" w:rsidRPr="009E7C91" w:rsidRDefault="00724999" w:rsidP="00432704">
            <w:pPr>
              <w:spacing w:after="0" w:line="240" w:lineRule="auto"/>
              <w:ind w:left="357"/>
              <w:jc w:val="right"/>
              <w:rPr>
                <w:rFonts w:eastAsia="Calibri" w:cstheme="minorHAnsi"/>
                <w:sz w:val="20"/>
                <w:szCs w:val="20"/>
              </w:rPr>
            </w:pPr>
            <w:r w:rsidRPr="009E7C91">
              <w:rPr>
                <w:rFonts w:eastAsia="Calibri" w:cstheme="minorHAnsi"/>
                <w:sz w:val="20"/>
                <w:szCs w:val="20"/>
              </w:rPr>
              <w:t>0</w:t>
            </w:r>
          </w:p>
        </w:tc>
        <w:tc>
          <w:tcPr>
            <w:tcW w:w="937" w:type="pct"/>
            <w:shd w:val="clear" w:color="auto" w:fill="D9D9D9"/>
            <w:vAlign w:val="center"/>
          </w:tcPr>
          <w:p w14:paraId="0896BCDF" w14:textId="77777777" w:rsidR="00724999" w:rsidRPr="009E7C91" w:rsidRDefault="00724999" w:rsidP="00432704">
            <w:pPr>
              <w:spacing w:after="0" w:line="240" w:lineRule="auto"/>
              <w:jc w:val="right"/>
              <w:rPr>
                <w:rFonts w:eastAsia="Calibri" w:cstheme="minorHAnsi"/>
                <w:sz w:val="20"/>
                <w:szCs w:val="20"/>
              </w:rPr>
            </w:pPr>
            <w:r w:rsidRPr="009E7C91">
              <w:rPr>
                <w:rFonts w:eastAsia="Calibri" w:cstheme="minorHAnsi"/>
                <w:sz w:val="20"/>
                <w:szCs w:val="20"/>
              </w:rPr>
              <w:t>335 735,80</w:t>
            </w:r>
          </w:p>
        </w:tc>
      </w:tr>
      <w:tr w:rsidR="00724999" w:rsidRPr="009E7C91" w14:paraId="0CA50DCF" w14:textId="77777777" w:rsidTr="00A25C27">
        <w:trPr>
          <w:trHeight w:val="283"/>
        </w:trPr>
        <w:tc>
          <w:tcPr>
            <w:tcW w:w="259" w:type="pct"/>
            <w:shd w:val="clear" w:color="auto" w:fill="auto"/>
            <w:vAlign w:val="center"/>
          </w:tcPr>
          <w:p w14:paraId="1DFB94C6" w14:textId="77777777" w:rsidR="00724999" w:rsidRPr="009E7C91" w:rsidRDefault="00724999" w:rsidP="00432704">
            <w:pPr>
              <w:spacing w:after="0" w:line="240" w:lineRule="auto"/>
              <w:jc w:val="center"/>
              <w:rPr>
                <w:rFonts w:ascii="Calibri" w:eastAsia="OpenSymbol" w:hAnsi="Calibri" w:cs="Calibri"/>
                <w:sz w:val="20"/>
                <w:szCs w:val="20"/>
              </w:rPr>
            </w:pPr>
            <w:r w:rsidRPr="009E7C91">
              <w:rPr>
                <w:rFonts w:ascii="Calibri" w:eastAsia="OpenSymbol" w:hAnsi="Calibri" w:cs="Calibri"/>
                <w:sz w:val="20"/>
                <w:szCs w:val="20"/>
              </w:rPr>
              <w:t>3.</w:t>
            </w:r>
          </w:p>
        </w:tc>
        <w:tc>
          <w:tcPr>
            <w:tcW w:w="899" w:type="pct"/>
            <w:shd w:val="clear" w:color="auto" w:fill="auto"/>
            <w:vAlign w:val="center"/>
          </w:tcPr>
          <w:p w14:paraId="57873ED4" w14:textId="77777777" w:rsidR="00724999" w:rsidRPr="009E7C91" w:rsidRDefault="00724999" w:rsidP="00432704">
            <w:pPr>
              <w:spacing w:after="0" w:line="240" w:lineRule="auto"/>
              <w:rPr>
                <w:rFonts w:eastAsia="Calibri" w:cstheme="minorHAnsi"/>
                <w:sz w:val="20"/>
                <w:szCs w:val="20"/>
              </w:rPr>
            </w:pPr>
            <w:r w:rsidRPr="009E7C91">
              <w:rPr>
                <w:rFonts w:eastAsia="Calibri" w:cstheme="minorHAnsi"/>
                <w:sz w:val="20"/>
                <w:szCs w:val="20"/>
              </w:rPr>
              <w:t>chrzanowski</w:t>
            </w:r>
          </w:p>
        </w:tc>
        <w:tc>
          <w:tcPr>
            <w:tcW w:w="886" w:type="pct"/>
            <w:vAlign w:val="center"/>
          </w:tcPr>
          <w:p w14:paraId="7A822F1E" w14:textId="77777777" w:rsidR="00724999" w:rsidRPr="009E7C91" w:rsidRDefault="00724999" w:rsidP="00432704">
            <w:pPr>
              <w:spacing w:after="0" w:line="240" w:lineRule="auto"/>
              <w:ind w:left="357"/>
              <w:jc w:val="right"/>
              <w:rPr>
                <w:rFonts w:eastAsia="Calibri" w:cstheme="minorHAnsi"/>
                <w:sz w:val="20"/>
                <w:szCs w:val="20"/>
              </w:rPr>
            </w:pPr>
            <w:r w:rsidRPr="009E7C91">
              <w:rPr>
                <w:rFonts w:eastAsia="Calibri" w:cstheme="minorHAnsi"/>
                <w:sz w:val="20"/>
                <w:szCs w:val="20"/>
              </w:rPr>
              <w:t>362 472,00</w:t>
            </w:r>
          </w:p>
        </w:tc>
        <w:tc>
          <w:tcPr>
            <w:tcW w:w="971" w:type="pct"/>
            <w:vAlign w:val="center"/>
          </w:tcPr>
          <w:p w14:paraId="6F568583" w14:textId="77777777" w:rsidR="00724999" w:rsidRPr="009E7C91" w:rsidRDefault="00724999" w:rsidP="00432704">
            <w:pPr>
              <w:spacing w:after="0" w:line="240" w:lineRule="auto"/>
              <w:jc w:val="right"/>
              <w:rPr>
                <w:rFonts w:eastAsia="Calibri" w:cstheme="minorHAnsi"/>
                <w:sz w:val="20"/>
                <w:szCs w:val="20"/>
              </w:rPr>
            </w:pPr>
            <w:r w:rsidRPr="009E7C91">
              <w:rPr>
                <w:rFonts w:eastAsia="Calibri" w:cstheme="minorHAnsi"/>
                <w:sz w:val="20"/>
                <w:szCs w:val="20"/>
              </w:rPr>
              <w:t>0</w:t>
            </w:r>
          </w:p>
        </w:tc>
        <w:tc>
          <w:tcPr>
            <w:tcW w:w="1048" w:type="pct"/>
            <w:vAlign w:val="center"/>
          </w:tcPr>
          <w:p w14:paraId="654CD6EB" w14:textId="77777777" w:rsidR="00724999" w:rsidRPr="009E7C91" w:rsidRDefault="00724999" w:rsidP="00432704">
            <w:pPr>
              <w:spacing w:after="0" w:line="240" w:lineRule="auto"/>
              <w:ind w:left="357"/>
              <w:jc w:val="right"/>
              <w:rPr>
                <w:rFonts w:eastAsia="Calibri" w:cstheme="minorHAnsi"/>
                <w:sz w:val="20"/>
                <w:szCs w:val="20"/>
              </w:rPr>
            </w:pPr>
            <w:r w:rsidRPr="009E7C91">
              <w:rPr>
                <w:rFonts w:eastAsia="Calibri" w:cstheme="minorHAnsi"/>
                <w:sz w:val="20"/>
                <w:szCs w:val="20"/>
              </w:rPr>
              <w:t>0</w:t>
            </w:r>
          </w:p>
        </w:tc>
        <w:tc>
          <w:tcPr>
            <w:tcW w:w="937" w:type="pct"/>
            <w:vAlign w:val="center"/>
          </w:tcPr>
          <w:p w14:paraId="4FDDD79A" w14:textId="77777777" w:rsidR="00724999" w:rsidRPr="009E7C91" w:rsidRDefault="00724999" w:rsidP="00432704">
            <w:pPr>
              <w:spacing w:after="0" w:line="240" w:lineRule="auto"/>
              <w:jc w:val="right"/>
              <w:rPr>
                <w:rFonts w:eastAsia="Calibri" w:cstheme="minorHAnsi"/>
                <w:sz w:val="20"/>
                <w:szCs w:val="20"/>
              </w:rPr>
            </w:pPr>
            <w:r w:rsidRPr="009E7C91">
              <w:rPr>
                <w:rFonts w:eastAsia="Calibri" w:cstheme="minorHAnsi"/>
                <w:sz w:val="20"/>
                <w:szCs w:val="20"/>
              </w:rPr>
              <w:t>362 472,00</w:t>
            </w:r>
          </w:p>
        </w:tc>
      </w:tr>
      <w:tr w:rsidR="00724999" w:rsidRPr="009E7C91" w14:paraId="0F1C3EB1" w14:textId="77777777" w:rsidTr="00A25C27">
        <w:trPr>
          <w:trHeight w:val="283"/>
        </w:trPr>
        <w:tc>
          <w:tcPr>
            <w:tcW w:w="259" w:type="pct"/>
            <w:shd w:val="clear" w:color="auto" w:fill="D9D9D9"/>
            <w:vAlign w:val="center"/>
          </w:tcPr>
          <w:p w14:paraId="330F7007" w14:textId="77777777" w:rsidR="00724999" w:rsidRPr="009E7C91" w:rsidRDefault="00724999" w:rsidP="00432704">
            <w:pPr>
              <w:spacing w:after="0" w:line="240" w:lineRule="auto"/>
              <w:jc w:val="center"/>
              <w:rPr>
                <w:rFonts w:ascii="Calibri" w:eastAsia="OpenSymbol" w:hAnsi="Calibri" w:cs="Calibri"/>
                <w:sz w:val="20"/>
                <w:szCs w:val="20"/>
              </w:rPr>
            </w:pPr>
            <w:r w:rsidRPr="009E7C91">
              <w:rPr>
                <w:rFonts w:ascii="Calibri" w:eastAsia="OpenSymbol" w:hAnsi="Calibri" w:cs="Calibri"/>
                <w:sz w:val="20"/>
                <w:szCs w:val="20"/>
              </w:rPr>
              <w:t>4.</w:t>
            </w:r>
          </w:p>
        </w:tc>
        <w:tc>
          <w:tcPr>
            <w:tcW w:w="899" w:type="pct"/>
            <w:shd w:val="clear" w:color="auto" w:fill="D9D9D9"/>
            <w:vAlign w:val="center"/>
          </w:tcPr>
          <w:p w14:paraId="72498E5D" w14:textId="77777777" w:rsidR="00724999" w:rsidRPr="009E7C91" w:rsidRDefault="00724999" w:rsidP="00432704">
            <w:pPr>
              <w:spacing w:after="0" w:line="240" w:lineRule="auto"/>
              <w:rPr>
                <w:rFonts w:eastAsia="Calibri" w:cstheme="minorHAnsi"/>
                <w:sz w:val="20"/>
                <w:szCs w:val="20"/>
              </w:rPr>
            </w:pPr>
            <w:r w:rsidRPr="009E7C91">
              <w:rPr>
                <w:rFonts w:eastAsia="Calibri" w:cstheme="minorHAnsi"/>
                <w:sz w:val="20"/>
                <w:szCs w:val="20"/>
              </w:rPr>
              <w:t>dąbrowski</w:t>
            </w:r>
          </w:p>
        </w:tc>
        <w:tc>
          <w:tcPr>
            <w:tcW w:w="886" w:type="pct"/>
            <w:shd w:val="clear" w:color="auto" w:fill="D9D9D9"/>
            <w:vAlign w:val="center"/>
          </w:tcPr>
          <w:p w14:paraId="0AE76D1D" w14:textId="77777777" w:rsidR="00724999" w:rsidRPr="009E7C91" w:rsidRDefault="00724999" w:rsidP="00432704">
            <w:pPr>
              <w:spacing w:after="0" w:line="240" w:lineRule="auto"/>
              <w:ind w:left="357"/>
              <w:jc w:val="right"/>
              <w:rPr>
                <w:rFonts w:eastAsia="Calibri" w:cstheme="minorHAnsi"/>
                <w:sz w:val="20"/>
                <w:szCs w:val="20"/>
              </w:rPr>
            </w:pPr>
            <w:r w:rsidRPr="009E7C91">
              <w:rPr>
                <w:rFonts w:eastAsia="Calibri" w:cstheme="minorHAnsi"/>
                <w:sz w:val="20"/>
                <w:szCs w:val="20"/>
              </w:rPr>
              <w:t>0</w:t>
            </w:r>
          </w:p>
        </w:tc>
        <w:tc>
          <w:tcPr>
            <w:tcW w:w="971" w:type="pct"/>
            <w:shd w:val="clear" w:color="auto" w:fill="D9D9D9"/>
            <w:vAlign w:val="center"/>
          </w:tcPr>
          <w:p w14:paraId="6B51B797" w14:textId="77777777" w:rsidR="00724999" w:rsidRPr="009E7C91" w:rsidRDefault="00724999" w:rsidP="00432704">
            <w:pPr>
              <w:spacing w:after="0" w:line="240" w:lineRule="auto"/>
              <w:jc w:val="right"/>
              <w:rPr>
                <w:rFonts w:eastAsia="Calibri" w:cstheme="minorHAnsi"/>
                <w:sz w:val="20"/>
                <w:szCs w:val="20"/>
              </w:rPr>
            </w:pPr>
            <w:r w:rsidRPr="009E7C91">
              <w:rPr>
                <w:rFonts w:eastAsia="Calibri" w:cstheme="minorHAnsi"/>
                <w:sz w:val="20"/>
                <w:szCs w:val="20"/>
              </w:rPr>
              <w:t>0</w:t>
            </w:r>
          </w:p>
        </w:tc>
        <w:tc>
          <w:tcPr>
            <w:tcW w:w="1048" w:type="pct"/>
            <w:shd w:val="clear" w:color="auto" w:fill="D9D9D9"/>
            <w:vAlign w:val="center"/>
          </w:tcPr>
          <w:p w14:paraId="38FD15B1" w14:textId="77777777" w:rsidR="00724999" w:rsidRPr="009E7C91" w:rsidRDefault="00724999" w:rsidP="00432704">
            <w:pPr>
              <w:spacing w:after="0" w:line="240" w:lineRule="auto"/>
              <w:ind w:left="357"/>
              <w:jc w:val="right"/>
              <w:rPr>
                <w:rFonts w:eastAsia="Calibri" w:cstheme="minorHAnsi"/>
                <w:sz w:val="20"/>
                <w:szCs w:val="20"/>
              </w:rPr>
            </w:pPr>
            <w:r w:rsidRPr="009E7C91">
              <w:rPr>
                <w:rFonts w:eastAsia="Calibri" w:cstheme="minorHAnsi"/>
                <w:sz w:val="20"/>
                <w:szCs w:val="20"/>
              </w:rPr>
              <w:t>0</w:t>
            </w:r>
          </w:p>
        </w:tc>
        <w:tc>
          <w:tcPr>
            <w:tcW w:w="937" w:type="pct"/>
            <w:shd w:val="clear" w:color="auto" w:fill="D9D9D9"/>
            <w:vAlign w:val="center"/>
          </w:tcPr>
          <w:p w14:paraId="6035E843" w14:textId="77777777" w:rsidR="00724999" w:rsidRPr="009E7C91" w:rsidRDefault="00724999" w:rsidP="00432704">
            <w:pPr>
              <w:spacing w:after="0" w:line="240" w:lineRule="auto"/>
              <w:jc w:val="right"/>
              <w:rPr>
                <w:rFonts w:eastAsia="Calibri" w:cstheme="minorHAnsi"/>
                <w:sz w:val="20"/>
                <w:szCs w:val="20"/>
              </w:rPr>
            </w:pPr>
            <w:r w:rsidRPr="009E7C91">
              <w:rPr>
                <w:rFonts w:eastAsia="Calibri" w:cstheme="minorHAnsi"/>
                <w:sz w:val="20"/>
                <w:szCs w:val="20"/>
              </w:rPr>
              <w:t>0</w:t>
            </w:r>
          </w:p>
        </w:tc>
      </w:tr>
      <w:tr w:rsidR="00724999" w:rsidRPr="009E7C91" w14:paraId="2A01D730" w14:textId="77777777" w:rsidTr="00A25C27">
        <w:trPr>
          <w:trHeight w:val="283"/>
        </w:trPr>
        <w:tc>
          <w:tcPr>
            <w:tcW w:w="259" w:type="pct"/>
            <w:shd w:val="clear" w:color="auto" w:fill="auto"/>
            <w:vAlign w:val="center"/>
          </w:tcPr>
          <w:p w14:paraId="499DB270" w14:textId="77777777" w:rsidR="00724999" w:rsidRPr="009E7C91" w:rsidRDefault="00724999" w:rsidP="00432704">
            <w:pPr>
              <w:tabs>
                <w:tab w:val="left" w:pos="1127"/>
              </w:tabs>
              <w:spacing w:after="0" w:line="240" w:lineRule="auto"/>
              <w:jc w:val="center"/>
              <w:rPr>
                <w:rFonts w:ascii="Calibri" w:eastAsia="OpenSymbol" w:hAnsi="Calibri" w:cs="Calibri"/>
                <w:sz w:val="20"/>
                <w:szCs w:val="20"/>
              </w:rPr>
            </w:pPr>
            <w:r w:rsidRPr="009E7C91">
              <w:rPr>
                <w:rFonts w:ascii="Calibri" w:eastAsia="OpenSymbol" w:hAnsi="Calibri" w:cs="Calibri"/>
                <w:sz w:val="20"/>
                <w:szCs w:val="20"/>
              </w:rPr>
              <w:t>5.</w:t>
            </w:r>
          </w:p>
        </w:tc>
        <w:tc>
          <w:tcPr>
            <w:tcW w:w="899" w:type="pct"/>
            <w:shd w:val="clear" w:color="auto" w:fill="auto"/>
            <w:vAlign w:val="center"/>
          </w:tcPr>
          <w:p w14:paraId="41D35DFC" w14:textId="77777777" w:rsidR="00724999" w:rsidRPr="009E7C91" w:rsidRDefault="00724999" w:rsidP="00432704">
            <w:pPr>
              <w:spacing w:after="0" w:line="240" w:lineRule="auto"/>
              <w:rPr>
                <w:rFonts w:eastAsia="Calibri" w:cstheme="minorHAnsi"/>
                <w:sz w:val="20"/>
                <w:szCs w:val="20"/>
              </w:rPr>
            </w:pPr>
            <w:r w:rsidRPr="009E7C91">
              <w:rPr>
                <w:rFonts w:eastAsia="Calibri" w:cstheme="minorHAnsi"/>
                <w:sz w:val="20"/>
                <w:szCs w:val="20"/>
              </w:rPr>
              <w:t>gorlicki</w:t>
            </w:r>
          </w:p>
        </w:tc>
        <w:tc>
          <w:tcPr>
            <w:tcW w:w="886" w:type="pct"/>
            <w:vAlign w:val="center"/>
          </w:tcPr>
          <w:p w14:paraId="64C96A94" w14:textId="77777777" w:rsidR="00724999" w:rsidRPr="009E7C91" w:rsidRDefault="00724999" w:rsidP="00432704">
            <w:pPr>
              <w:spacing w:after="0" w:line="240" w:lineRule="auto"/>
              <w:ind w:left="357"/>
              <w:jc w:val="right"/>
              <w:rPr>
                <w:rFonts w:eastAsia="Calibri" w:cstheme="minorHAnsi"/>
                <w:sz w:val="20"/>
                <w:szCs w:val="20"/>
              </w:rPr>
            </w:pPr>
            <w:r w:rsidRPr="009E7C91">
              <w:rPr>
                <w:rFonts w:eastAsia="Calibri" w:cstheme="minorHAnsi"/>
                <w:sz w:val="20"/>
                <w:szCs w:val="20"/>
              </w:rPr>
              <w:t>697 711,60</w:t>
            </w:r>
          </w:p>
        </w:tc>
        <w:tc>
          <w:tcPr>
            <w:tcW w:w="971" w:type="pct"/>
            <w:vAlign w:val="center"/>
          </w:tcPr>
          <w:p w14:paraId="1E0AAE66" w14:textId="77777777" w:rsidR="00724999" w:rsidRPr="009E7C91" w:rsidRDefault="00724999" w:rsidP="00432704">
            <w:pPr>
              <w:spacing w:after="0" w:line="240" w:lineRule="auto"/>
              <w:jc w:val="right"/>
              <w:rPr>
                <w:rFonts w:eastAsia="Calibri" w:cstheme="minorHAnsi"/>
                <w:sz w:val="20"/>
                <w:szCs w:val="20"/>
              </w:rPr>
            </w:pPr>
            <w:r w:rsidRPr="009E7C91">
              <w:rPr>
                <w:rFonts w:eastAsia="Calibri" w:cstheme="minorHAnsi"/>
                <w:sz w:val="20"/>
                <w:szCs w:val="20"/>
              </w:rPr>
              <w:t xml:space="preserve">220 484,00 </w:t>
            </w:r>
          </w:p>
        </w:tc>
        <w:tc>
          <w:tcPr>
            <w:tcW w:w="1048" w:type="pct"/>
            <w:vAlign w:val="center"/>
          </w:tcPr>
          <w:p w14:paraId="1AD1317C" w14:textId="77777777" w:rsidR="00724999" w:rsidRPr="009E7C91" w:rsidRDefault="00724999" w:rsidP="00432704">
            <w:pPr>
              <w:spacing w:after="0" w:line="240" w:lineRule="auto"/>
              <w:ind w:left="357"/>
              <w:jc w:val="right"/>
              <w:rPr>
                <w:rFonts w:eastAsia="Calibri" w:cstheme="minorHAnsi"/>
                <w:sz w:val="20"/>
                <w:szCs w:val="20"/>
              </w:rPr>
            </w:pPr>
            <w:r w:rsidRPr="009E7C91">
              <w:rPr>
                <w:rFonts w:eastAsia="Calibri" w:cstheme="minorHAnsi"/>
                <w:sz w:val="20"/>
                <w:szCs w:val="20"/>
              </w:rPr>
              <w:t>1 268 277,50</w:t>
            </w:r>
          </w:p>
        </w:tc>
        <w:tc>
          <w:tcPr>
            <w:tcW w:w="937" w:type="pct"/>
            <w:vAlign w:val="center"/>
          </w:tcPr>
          <w:p w14:paraId="66641EE3" w14:textId="77777777" w:rsidR="00724999" w:rsidRPr="009E7C91" w:rsidRDefault="00724999" w:rsidP="00432704">
            <w:pPr>
              <w:spacing w:after="0" w:line="240" w:lineRule="auto"/>
              <w:jc w:val="right"/>
              <w:rPr>
                <w:rFonts w:eastAsia="Calibri" w:cstheme="minorHAnsi"/>
                <w:sz w:val="20"/>
                <w:szCs w:val="20"/>
              </w:rPr>
            </w:pPr>
            <w:r w:rsidRPr="009E7C91">
              <w:rPr>
                <w:rFonts w:eastAsia="Calibri" w:cstheme="minorHAnsi"/>
                <w:sz w:val="20"/>
                <w:szCs w:val="20"/>
              </w:rPr>
              <w:t>2 186 473,10</w:t>
            </w:r>
          </w:p>
        </w:tc>
      </w:tr>
      <w:tr w:rsidR="00724999" w:rsidRPr="009E7C91" w14:paraId="6017926D" w14:textId="77777777" w:rsidTr="00A25C27">
        <w:trPr>
          <w:trHeight w:val="283"/>
        </w:trPr>
        <w:tc>
          <w:tcPr>
            <w:tcW w:w="259" w:type="pct"/>
            <w:shd w:val="clear" w:color="auto" w:fill="D9D9D9"/>
            <w:vAlign w:val="center"/>
          </w:tcPr>
          <w:p w14:paraId="23A9156B" w14:textId="77777777" w:rsidR="00724999" w:rsidRPr="009E7C91" w:rsidRDefault="00724999" w:rsidP="00432704">
            <w:pPr>
              <w:tabs>
                <w:tab w:val="left" w:pos="1127"/>
              </w:tabs>
              <w:spacing w:after="0" w:line="240" w:lineRule="auto"/>
              <w:jc w:val="center"/>
              <w:rPr>
                <w:rFonts w:ascii="Calibri" w:eastAsia="OpenSymbol" w:hAnsi="Calibri" w:cs="Calibri"/>
                <w:sz w:val="20"/>
                <w:szCs w:val="20"/>
              </w:rPr>
            </w:pPr>
            <w:r w:rsidRPr="009E7C91">
              <w:rPr>
                <w:rFonts w:ascii="Calibri" w:eastAsia="OpenSymbol" w:hAnsi="Calibri" w:cs="Calibri"/>
                <w:sz w:val="20"/>
                <w:szCs w:val="20"/>
              </w:rPr>
              <w:t>6.</w:t>
            </w:r>
          </w:p>
        </w:tc>
        <w:tc>
          <w:tcPr>
            <w:tcW w:w="899" w:type="pct"/>
            <w:shd w:val="clear" w:color="auto" w:fill="D9D9D9"/>
            <w:vAlign w:val="center"/>
          </w:tcPr>
          <w:p w14:paraId="28A78091" w14:textId="77777777" w:rsidR="00724999" w:rsidRPr="009E7C91" w:rsidRDefault="00724999" w:rsidP="00432704">
            <w:pPr>
              <w:spacing w:after="0" w:line="240" w:lineRule="auto"/>
              <w:rPr>
                <w:rFonts w:eastAsia="Calibri" w:cstheme="minorHAnsi"/>
                <w:sz w:val="20"/>
                <w:szCs w:val="20"/>
              </w:rPr>
            </w:pPr>
            <w:r w:rsidRPr="009E7C91">
              <w:rPr>
                <w:rFonts w:eastAsia="Calibri" w:cstheme="minorHAnsi"/>
                <w:sz w:val="20"/>
                <w:szCs w:val="20"/>
              </w:rPr>
              <w:t>krakowski</w:t>
            </w:r>
          </w:p>
        </w:tc>
        <w:tc>
          <w:tcPr>
            <w:tcW w:w="886" w:type="pct"/>
            <w:shd w:val="clear" w:color="auto" w:fill="D9D9D9"/>
            <w:vAlign w:val="center"/>
          </w:tcPr>
          <w:p w14:paraId="3CFBF439" w14:textId="77777777" w:rsidR="00724999" w:rsidRPr="009E7C91" w:rsidRDefault="00724999" w:rsidP="00432704">
            <w:pPr>
              <w:spacing w:after="0" w:line="240" w:lineRule="auto"/>
              <w:ind w:left="357"/>
              <w:jc w:val="right"/>
              <w:rPr>
                <w:rFonts w:eastAsia="Calibri" w:cstheme="minorHAnsi"/>
                <w:sz w:val="20"/>
                <w:szCs w:val="20"/>
              </w:rPr>
            </w:pPr>
            <w:r w:rsidRPr="009E7C91">
              <w:rPr>
                <w:rFonts w:eastAsia="Calibri" w:cstheme="minorHAnsi"/>
                <w:sz w:val="20"/>
                <w:szCs w:val="20"/>
              </w:rPr>
              <w:t>373 176,30</w:t>
            </w:r>
          </w:p>
        </w:tc>
        <w:tc>
          <w:tcPr>
            <w:tcW w:w="971" w:type="pct"/>
            <w:shd w:val="clear" w:color="auto" w:fill="D9D9D9"/>
            <w:vAlign w:val="center"/>
          </w:tcPr>
          <w:p w14:paraId="28D4F55E" w14:textId="77777777" w:rsidR="00724999" w:rsidRPr="009E7C91" w:rsidRDefault="00724999" w:rsidP="00432704">
            <w:pPr>
              <w:spacing w:after="0" w:line="240" w:lineRule="auto"/>
              <w:jc w:val="right"/>
              <w:rPr>
                <w:rFonts w:eastAsia="Calibri" w:cstheme="minorHAnsi"/>
                <w:sz w:val="20"/>
                <w:szCs w:val="20"/>
              </w:rPr>
            </w:pPr>
            <w:r w:rsidRPr="009E7C91">
              <w:rPr>
                <w:rFonts w:eastAsia="Calibri" w:cstheme="minorHAnsi"/>
                <w:sz w:val="20"/>
                <w:szCs w:val="20"/>
              </w:rPr>
              <w:t>111 711,60</w:t>
            </w:r>
          </w:p>
        </w:tc>
        <w:tc>
          <w:tcPr>
            <w:tcW w:w="1048" w:type="pct"/>
            <w:shd w:val="clear" w:color="auto" w:fill="D9D9D9"/>
            <w:vAlign w:val="center"/>
          </w:tcPr>
          <w:p w14:paraId="0CD5D5A4" w14:textId="77777777" w:rsidR="00724999" w:rsidRPr="009E7C91" w:rsidRDefault="00724999" w:rsidP="00432704">
            <w:pPr>
              <w:spacing w:after="0" w:line="240" w:lineRule="auto"/>
              <w:ind w:left="357"/>
              <w:jc w:val="right"/>
              <w:rPr>
                <w:rFonts w:eastAsia="Calibri" w:cstheme="minorHAnsi"/>
                <w:sz w:val="20"/>
                <w:szCs w:val="20"/>
              </w:rPr>
            </w:pPr>
            <w:r w:rsidRPr="009E7C91">
              <w:rPr>
                <w:rFonts w:eastAsia="Calibri" w:cstheme="minorHAnsi"/>
                <w:sz w:val="20"/>
                <w:szCs w:val="20"/>
              </w:rPr>
              <w:t>0</w:t>
            </w:r>
          </w:p>
        </w:tc>
        <w:tc>
          <w:tcPr>
            <w:tcW w:w="937" w:type="pct"/>
            <w:shd w:val="clear" w:color="auto" w:fill="D9D9D9"/>
            <w:vAlign w:val="center"/>
          </w:tcPr>
          <w:p w14:paraId="0271BACA" w14:textId="77777777" w:rsidR="00724999" w:rsidRPr="009E7C91" w:rsidRDefault="00724999" w:rsidP="00432704">
            <w:pPr>
              <w:spacing w:after="0" w:line="240" w:lineRule="auto"/>
              <w:jc w:val="right"/>
              <w:rPr>
                <w:rFonts w:eastAsia="Calibri" w:cstheme="minorHAnsi"/>
                <w:sz w:val="20"/>
                <w:szCs w:val="20"/>
              </w:rPr>
            </w:pPr>
            <w:r w:rsidRPr="009E7C91">
              <w:rPr>
                <w:rFonts w:eastAsia="Calibri" w:cstheme="minorHAnsi"/>
                <w:sz w:val="20"/>
                <w:szCs w:val="20"/>
              </w:rPr>
              <w:t>484 887,90</w:t>
            </w:r>
          </w:p>
        </w:tc>
      </w:tr>
      <w:tr w:rsidR="00724999" w:rsidRPr="009E7C91" w14:paraId="1989EAF7" w14:textId="77777777" w:rsidTr="00A25C27">
        <w:trPr>
          <w:trHeight w:val="283"/>
        </w:trPr>
        <w:tc>
          <w:tcPr>
            <w:tcW w:w="259" w:type="pct"/>
            <w:shd w:val="clear" w:color="auto" w:fill="auto"/>
            <w:vAlign w:val="center"/>
          </w:tcPr>
          <w:p w14:paraId="03593E8A" w14:textId="77777777" w:rsidR="00724999" w:rsidRPr="009E7C91" w:rsidRDefault="00724999" w:rsidP="00432704">
            <w:pPr>
              <w:spacing w:after="0" w:line="240" w:lineRule="auto"/>
              <w:jc w:val="center"/>
              <w:rPr>
                <w:rFonts w:ascii="Calibri" w:eastAsia="OpenSymbol" w:hAnsi="Calibri" w:cs="Calibri"/>
                <w:sz w:val="20"/>
                <w:szCs w:val="20"/>
              </w:rPr>
            </w:pPr>
            <w:r w:rsidRPr="009E7C91">
              <w:rPr>
                <w:rFonts w:ascii="Calibri" w:eastAsia="OpenSymbol" w:hAnsi="Calibri" w:cs="Calibri"/>
                <w:sz w:val="20"/>
                <w:szCs w:val="20"/>
              </w:rPr>
              <w:t>7.</w:t>
            </w:r>
          </w:p>
        </w:tc>
        <w:tc>
          <w:tcPr>
            <w:tcW w:w="899" w:type="pct"/>
            <w:shd w:val="clear" w:color="auto" w:fill="auto"/>
            <w:vAlign w:val="center"/>
          </w:tcPr>
          <w:p w14:paraId="11C0DD92" w14:textId="77777777" w:rsidR="00724999" w:rsidRPr="009E7C91" w:rsidRDefault="00724999" w:rsidP="00432704">
            <w:pPr>
              <w:spacing w:after="0" w:line="240" w:lineRule="auto"/>
              <w:rPr>
                <w:rFonts w:eastAsia="Calibri" w:cstheme="minorHAnsi"/>
                <w:sz w:val="20"/>
                <w:szCs w:val="20"/>
              </w:rPr>
            </w:pPr>
            <w:r w:rsidRPr="009E7C91">
              <w:rPr>
                <w:rFonts w:eastAsia="Calibri" w:cstheme="minorHAnsi"/>
                <w:sz w:val="20"/>
                <w:szCs w:val="20"/>
              </w:rPr>
              <w:t>limanowski</w:t>
            </w:r>
          </w:p>
        </w:tc>
        <w:tc>
          <w:tcPr>
            <w:tcW w:w="886" w:type="pct"/>
            <w:vAlign w:val="center"/>
          </w:tcPr>
          <w:p w14:paraId="2F00EEAD" w14:textId="77777777" w:rsidR="00724999" w:rsidRPr="009E7C91" w:rsidRDefault="00724999" w:rsidP="00432704">
            <w:pPr>
              <w:spacing w:after="0" w:line="240" w:lineRule="auto"/>
              <w:ind w:left="357"/>
              <w:jc w:val="right"/>
              <w:rPr>
                <w:rFonts w:eastAsia="Calibri" w:cstheme="minorHAnsi"/>
                <w:sz w:val="20"/>
                <w:szCs w:val="20"/>
              </w:rPr>
            </w:pPr>
            <w:r w:rsidRPr="009E7C91">
              <w:rPr>
                <w:rFonts w:eastAsia="Calibri" w:cstheme="minorHAnsi"/>
                <w:sz w:val="20"/>
                <w:szCs w:val="20"/>
              </w:rPr>
              <w:t>181 902,80</w:t>
            </w:r>
          </w:p>
        </w:tc>
        <w:tc>
          <w:tcPr>
            <w:tcW w:w="971" w:type="pct"/>
            <w:vAlign w:val="center"/>
          </w:tcPr>
          <w:p w14:paraId="51D12502" w14:textId="77777777" w:rsidR="00724999" w:rsidRPr="009E7C91" w:rsidRDefault="00724999" w:rsidP="00432704">
            <w:pPr>
              <w:spacing w:after="0" w:line="240" w:lineRule="auto"/>
              <w:jc w:val="right"/>
              <w:rPr>
                <w:rFonts w:eastAsia="Calibri" w:cstheme="minorHAnsi"/>
                <w:sz w:val="20"/>
                <w:szCs w:val="20"/>
              </w:rPr>
            </w:pPr>
            <w:r w:rsidRPr="009E7C91">
              <w:rPr>
                <w:rFonts w:eastAsia="Calibri" w:cstheme="minorHAnsi"/>
                <w:sz w:val="20"/>
                <w:szCs w:val="20"/>
              </w:rPr>
              <w:t>0</w:t>
            </w:r>
          </w:p>
        </w:tc>
        <w:tc>
          <w:tcPr>
            <w:tcW w:w="1048" w:type="pct"/>
            <w:vAlign w:val="center"/>
          </w:tcPr>
          <w:p w14:paraId="5F85A67A" w14:textId="77777777" w:rsidR="00724999" w:rsidRPr="009E7C91" w:rsidRDefault="00724999" w:rsidP="00432704">
            <w:pPr>
              <w:spacing w:after="0" w:line="240" w:lineRule="auto"/>
              <w:ind w:left="357"/>
              <w:jc w:val="right"/>
              <w:rPr>
                <w:rFonts w:eastAsia="Calibri" w:cstheme="minorHAnsi"/>
                <w:sz w:val="20"/>
                <w:szCs w:val="20"/>
              </w:rPr>
            </w:pPr>
            <w:r w:rsidRPr="009E7C91">
              <w:rPr>
                <w:rFonts w:eastAsia="Calibri" w:cstheme="minorHAnsi"/>
                <w:sz w:val="20"/>
                <w:szCs w:val="20"/>
              </w:rPr>
              <w:t>0</w:t>
            </w:r>
          </w:p>
        </w:tc>
        <w:tc>
          <w:tcPr>
            <w:tcW w:w="937" w:type="pct"/>
            <w:vAlign w:val="center"/>
          </w:tcPr>
          <w:p w14:paraId="25506D9D" w14:textId="77777777" w:rsidR="00724999" w:rsidRPr="009E7C91" w:rsidRDefault="00724999" w:rsidP="00432704">
            <w:pPr>
              <w:spacing w:after="0" w:line="240" w:lineRule="auto"/>
              <w:jc w:val="right"/>
              <w:rPr>
                <w:rFonts w:eastAsia="Calibri" w:cstheme="minorHAnsi"/>
                <w:sz w:val="20"/>
                <w:szCs w:val="20"/>
              </w:rPr>
            </w:pPr>
            <w:r w:rsidRPr="009E7C91">
              <w:rPr>
                <w:rFonts w:eastAsia="Calibri" w:cstheme="minorHAnsi"/>
                <w:sz w:val="20"/>
                <w:szCs w:val="20"/>
              </w:rPr>
              <w:t>181 902,80</w:t>
            </w:r>
          </w:p>
        </w:tc>
      </w:tr>
      <w:tr w:rsidR="00724999" w:rsidRPr="009E7C91" w14:paraId="7D2E7815" w14:textId="77777777" w:rsidTr="00A25C27">
        <w:trPr>
          <w:trHeight w:val="283"/>
        </w:trPr>
        <w:tc>
          <w:tcPr>
            <w:tcW w:w="259" w:type="pct"/>
            <w:shd w:val="clear" w:color="auto" w:fill="D9D9D9"/>
            <w:vAlign w:val="center"/>
          </w:tcPr>
          <w:p w14:paraId="5B07D1C8" w14:textId="77777777" w:rsidR="00724999" w:rsidRPr="009E7C91" w:rsidRDefault="00724999" w:rsidP="00432704">
            <w:pPr>
              <w:spacing w:after="0" w:line="240" w:lineRule="auto"/>
              <w:jc w:val="center"/>
              <w:rPr>
                <w:rFonts w:ascii="Calibri" w:eastAsia="OpenSymbol" w:hAnsi="Calibri" w:cs="Calibri"/>
                <w:sz w:val="20"/>
                <w:szCs w:val="20"/>
              </w:rPr>
            </w:pPr>
            <w:r w:rsidRPr="009E7C91">
              <w:rPr>
                <w:rFonts w:ascii="Calibri" w:eastAsia="OpenSymbol" w:hAnsi="Calibri" w:cs="Calibri"/>
                <w:sz w:val="20"/>
                <w:szCs w:val="20"/>
              </w:rPr>
              <w:t>8.</w:t>
            </w:r>
          </w:p>
        </w:tc>
        <w:tc>
          <w:tcPr>
            <w:tcW w:w="899" w:type="pct"/>
            <w:shd w:val="clear" w:color="auto" w:fill="D9D9D9"/>
            <w:vAlign w:val="center"/>
          </w:tcPr>
          <w:p w14:paraId="5607CD81" w14:textId="77777777" w:rsidR="00724999" w:rsidRPr="009E7C91" w:rsidRDefault="00724999" w:rsidP="00432704">
            <w:pPr>
              <w:spacing w:after="0" w:line="240" w:lineRule="auto"/>
              <w:rPr>
                <w:rFonts w:eastAsia="Calibri" w:cstheme="minorHAnsi"/>
                <w:sz w:val="20"/>
                <w:szCs w:val="20"/>
              </w:rPr>
            </w:pPr>
            <w:r w:rsidRPr="009E7C91">
              <w:rPr>
                <w:rFonts w:eastAsia="Calibri" w:cstheme="minorHAnsi"/>
                <w:sz w:val="20"/>
                <w:szCs w:val="20"/>
              </w:rPr>
              <w:t>miechowski</w:t>
            </w:r>
          </w:p>
        </w:tc>
        <w:tc>
          <w:tcPr>
            <w:tcW w:w="886" w:type="pct"/>
            <w:shd w:val="clear" w:color="auto" w:fill="D9D9D9"/>
            <w:vAlign w:val="center"/>
          </w:tcPr>
          <w:p w14:paraId="0463C4A1" w14:textId="77777777" w:rsidR="00724999" w:rsidRPr="009E7C91" w:rsidRDefault="00724999" w:rsidP="00432704">
            <w:pPr>
              <w:spacing w:after="0" w:line="240" w:lineRule="auto"/>
              <w:ind w:left="357"/>
              <w:jc w:val="right"/>
              <w:rPr>
                <w:rFonts w:eastAsia="Calibri" w:cstheme="minorHAnsi"/>
                <w:sz w:val="20"/>
                <w:szCs w:val="20"/>
              </w:rPr>
            </w:pPr>
            <w:r w:rsidRPr="009E7C91">
              <w:rPr>
                <w:rFonts w:eastAsia="Calibri" w:cstheme="minorHAnsi"/>
                <w:sz w:val="20"/>
                <w:szCs w:val="20"/>
              </w:rPr>
              <w:t>68 524,80</w:t>
            </w:r>
          </w:p>
        </w:tc>
        <w:tc>
          <w:tcPr>
            <w:tcW w:w="971" w:type="pct"/>
            <w:shd w:val="clear" w:color="auto" w:fill="D9D9D9"/>
            <w:vAlign w:val="center"/>
          </w:tcPr>
          <w:p w14:paraId="027B0426" w14:textId="77777777" w:rsidR="00724999" w:rsidRPr="009E7C91" w:rsidRDefault="00724999" w:rsidP="00432704">
            <w:pPr>
              <w:spacing w:after="0" w:line="240" w:lineRule="auto"/>
              <w:jc w:val="right"/>
              <w:rPr>
                <w:rFonts w:eastAsia="Calibri" w:cstheme="minorHAnsi"/>
                <w:sz w:val="20"/>
                <w:szCs w:val="20"/>
              </w:rPr>
            </w:pPr>
            <w:r w:rsidRPr="009E7C91">
              <w:rPr>
                <w:rFonts w:eastAsia="Calibri" w:cstheme="minorHAnsi"/>
                <w:sz w:val="20"/>
                <w:szCs w:val="20"/>
              </w:rPr>
              <w:t>0</w:t>
            </w:r>
          </w:p>
        </w:tc>
        <w:tc>
          <w:tcPr>
            <w:tcW w:w="1048" w:type="pct"/>
            <w:shd w:val="clear" w:color="auto" w:fill="D9D9D9"/>
            <w:vAlign w:val="center"/>
          </w:tcPr>
          <w:p w14:paraId="445AC6FF" w14:textId="77777777" w:rsidR="00724999" w:rsidRPr="009E7C91" w:rsidRDefault="00724999" w:rsidP="00432704">
            <w:pPr>
              <w:spacing w:after="0" w:line="240" w:lineRule="auto"/>
              <w:ind w:left="357"/>
              <w:jc w:val="right"/>
              <w:rPr>
                <w:rFonts w:eastAsia="Calibri" w:cstheme="minorHAnsi"/>
                <w:sz w:val="20"/>
                <w:szCs w:val="20"/>
              </w:rPr>
            </w:pPr>
            <w:r w:rsidRPr="009E7C91">
              <w:rPr>
                <w:rFonts w:eastAsia="Calibri" w:cstheme="minorHAnsi"/>
                <w:sz w:val="20"/>
                <w:szCs w:val="20"/>
              </w:rPr>
              <w:t>0</w:t>
            </w:r>
          </w:p>
        </w:tc>
        <w:tc>
          <w:tcPr>
            <w:tcW w:w="937" w:type="pct"/>
            <w:shd w:val="clear" w:color="auto" w:fill="D9D9D9"/>
            <w:vAlign w:val="center"/>
          </w:tcPr>
          <w:p w14:paraId="69911062" w14:textId="77777777" w:rsidR="00724999" w:rsidRPr="009E7C91" w:rsidRDefault="00724999" w:rsidP="00432704">
            <w:pPr>
              <w:spacing w:after="0" w:line="240" w:lineRule="auto"/>
              <w:jc w:val="right"/>
              <w:rPr>
                <w:rFonts w:eastAsia="Calibri" w:cstheme="minorHAnsi"/>
                <w:sz w:val="20"/>
                <w:szCs w:val="20"/>
              </w:rPr>
            </w:pPr>
            <w:r w:rsidRPr="009E7C91">
              <w:rPr>
                <w:rFonts w:eastAsia="Calibri" w:cstheme="minorHAnsi"/>
                <w:sz w:val="20"/>
                <w:szCs w:val="20"/>
              </w:rPr>
              <w:t>68 524,80</w:t>
            </w:r>
          </w:p>
        </w:tc>
      </w:tr>
      <w:tr w:rsidR="00724999" w:rsidRPr="009E7C91" w14:paraId="7C3BD271" w14:textId="77777777" w:rsidTr="00A25C27">
        <w:trPr>
          <w:trHeight w:val="283"/>
        </w:trPr>
        <w:tc>
          <w:tcPr>
            <w:tcW w:w="259" w:type="pct"/>
            <w:shd w:val="clear" w:color="auto" w:fill="auto"/>
            <w:vAlign w:val="center"/>
          </w:tcPr>
          <w:p w14:paraId="7AC1C0D3" w14:textId="77777777" w:rsidR="00724999" w:rsidRPr="009E7C91" w:rsidRDefault="00724999" w:rsidP="00432704">
            <w:pPr>
              <w:spacing w:after="0" w:line="240" w:lineRule="auto"/>
              <w:jc w:val="center"/>
              <w:rPr>
                <w:rFonts w:ascii="Calibri" w:eastAsia="OpenSymbol" w:hAnsi="Calibri" w:cs="Calibri"/>
                <w:sz w:val="20"/>
                <w:szCs w:val="20"/>
              </w:rPr>
            </w:pPr>
            <w:r w:rsidRPr="009E7C91">
              <w:rPr>
                <w:rFonts w:ascii="Calibri" w:eastAsia="OpenSymbol" w:hAnsi="Calibri" w:cs="Calibri"/>
                <w:sz w:val="20"/>
                <w:szCs w:val="20"/>
              </w:rPr>
              <w:t>9.</w:t>
            </w:r>
          </w:p>
        </w:tc>
        <w:tc>
          <w:tcPr>
            <w:tcW w:w="899" w:type="pct"/>
            <w:shd w:val="clear" w:color="auto" w:fill="auto"/>
            <w:vAlign w:val="center"/>
          </w:tcPr>
          <w:p w14:paraId="760F60F3" w14:textId="77777777" w:rsidR="00724999" w:rsidRPr="009E7C91" w:rsidRDefault="00724999" w:rsidP="00432704">
            <w:pPr>
              <w:spacing w:after="0" w:line="240" w:lineRule="auto"/>
              <w:rPr>
                <w:rFonts w:eastAsia="Calibri" w:cstheme="minorHAnsi"/>
                <w:sz w:val="20"/>
                <w:szCs w:val="20"/>
              </w:rPr>
            </w:pPr>
            <w:r w:rsidRPr="009E7C91">
              <w:rPr>
                <w:rFonts w:eastAsia="Calibri" w:cstheme="minorHAnsi"/>
                <w:sz w:val="20"/>
                <w:szCs w:val="20"/>
              </w:rPr>
              <w:t>myślenicki</w:t>
            </w:r>
          </w:p>
        </w:tc>
        <w:tc>
          <w:tcPr>
            <w:tcW w:w="886" w:type="pct"/>
            <w:vAlign w:val="center"/>
          </w:tcPr>
          <w:p w14:paraId="470745AF" w14:textId="77777777" w:rsidR="00724999" w:rsidRPr="009E7C91" w:rsidRDefault="00724999" w:rsidP="00432704">
            <w:pPr>
              <w:spacing w:after="0" w:line="240" w:lineRule="auto"/>
              <w:ind w:left="357"/>
              <w:jc w:val="right"/>
              <w:rPr>
                <w:rFonts w:eastAsia="Calibri" w:cstheme="minorHAnsi"/>
                <w:sz w:val="20"/>
                <w:szCs w:val="20"/>
              </w:rPr>
            </w:pPr>
            <w:r w:rsidRPr="009E7C91">
              <w:rPr>
                <w:rFonts w:eastAsia="Calibri" w:cstheme="minorHAnsi"/>
                <w:sz w:val="20"/>
                <w:szCs w:val="20"/>
              </w:rPr>
              <w:t>377 966,80</w:t>
            </w:r>
          </w:p>
        </w:tc>
        <w:tc>
          <w:tcPr>
            <w:tcW w:w="971" w:type="pct"/>
            <w:vAlign w:val="center"/>
          </w:tcPr>
          <w:p w14:paraId="7D092AB4" w14:textId="77777777" w:rsidR="00724999" w:rsidRPr="009E7C91" w:rsidRDefault="00724999" w:rsidP="00432704">
            <w:pPr>
              <w:spacing w:after="0" w:line="240" w:lineRule="auto"/>
              <w:jc w:val="right"/>
              <w:rPr>
                <w:rFonts w:eastAsia="Calibri" w:cstheme="minorHAnsi"/>
                <w:sz w:val="20"/>
                <w:szCs w:val="20"/>
              </w:rPr>
            </w:pPr>
            <w:r w:rsidRPr="009E7C91">
              <w:rPr>
                <w:rFonts w:eastAsia="Calibri" w:cstheme="minorHAnsi"/>
                <w:sz w:val="20"/>
                <w:szCs w:val="20"/>
              </w:rPr>
              <w:t>114 622,50</w:t>
            </w:r>
          </w:p>
        </w:tc>
        <w:tc>
          <w:tcPr>
            <w:tcW w:w="1048" w:type="pct"/>
            <w:vAlign w:val="center"/>
          </w:tcPr>
          <w:p w14:paraId="63B83D50" w14:textId="77777777" w:rsidR="00724999" w:rsidRPr="009E7C91" w:rsidRDefault="00724999" w:rsidP="00432704">
            <w:pPr>
              <w:spacing w:after="0" w:line="240" w:lineRule="auto"/>
              <w:ind w:left="357"/>
              <w:jc w:val="right"/>
              <w:rPr>
                <w:rFonts w:eastAsia="Calibri" w:cstheme="minorHAnsi"/>
                <w:sz w:val="20"/>
                <w:szCs w:val="20"/>
              </w:rPr>
            </w:pPr>
            <w:r w:rsidRPr="009E7C91">
              <w:rPr>
                <w:rFonts w:eastAsia="Calibri" w:cstheme="minorHAnsi"/>
                <w:sz w:val="20"/>
                <w:szCs w:val="20"/>
              </w:rPr>
              <w:t>0</w:t>
            </w:r>
          </w:p>
        </w:tc>
        <w:tc>
          <w:tcPr>
            <w:tcW w:w="937" w:type="pct"/>
            <w:vAlign w:val="center"/>
          </w:tcPr>
          <w:p w14:paraId="2E152511" w14:textId="77777777" w:rsidR="00724999" w:rsidRPr="009E7C91" w:rsidRDefault="00724999" w:rsidP="00432704">
            <w:pPr>
              <w:spacing w:after="0" w:line="240" w:lineRule="auto"/>
              <w:jc w:val="right"/>
              <w:rPr>
                <w:rFonts w:eastAsia="Calibri" w:cstheme="minorHAnsi"/>
                <w:sz w:val="20"/>
                <w:szCs w:val="20"/>
              </w:rPr>
            </w:pPr>
            <w:r w:rsidRPr="009E7C91">
              <w:rPr>
                <w:rFonts w:eastAsia="Calibri" w:cstheme="minorHAnsi"/>
                <w:sz w:val="20"/>
                <w:szCs w:val="20"/>
              </w:rPr>
              <w:t>492 589,30</w:t>
            </w:r>
          </w:p>
        </w:tc>
      </w:tr>
      <w:tr w:rsidR="00724999" w:rsidRPr="009E7C91" w14:paraId="0DDD1B56" w14:textId="77777777" w:rsidTr="00A25C27">
        <w:trPr>
          <w:trHeight w:val="283"/>
        </w:trPr>
        <w:tc>
          <w:tcPr>
            <w:tcW w:w="259" w:type="pct"/>
            <w:shd w:val="clear" w:color="auto" w:fill="D9D9D9"/>
            <w:vAlign w:val="center"/>
          </w:tcPr>
          <w:p w14:paraId="1E052E04" w14:textId="77777777" w:rsidR="00724999" w:rsidRPr="009E7C91" w:rsidRDefault="00724999" w:rsidP="00432704">
            <w:pPr>
              <w:spacing w:after="0" w:line="240" w:lineRule="auto"/>
              <w:jc w:val="center"/>
              <w:rPr>
                <w:rFonts w:ascii="Calibri" w:eastAsia="OpenSymbol" w:hAnsi="Calibri" w:cs="Calibri"/>
                <w:sz w:val="20"/>
                <w:szCs w:val="20"/>
              </w:rPr>
            </w:pPr>
            <w:r w:rsidRPr="009E7C91">
              <w:rPr>
                <w:rFonts w:ascii="Calibri" w:eastAsia="OpenSymbol" w:hAnsi="Calibri" w:cs="Calibri"/>
                <w:sz w:val="20"/>
                <w:szCs w:val="20"/>
              </w:rPr>
              <w:t>10.</w:t>
            </w:r>
          </w:p>
        </w:tc>
        <w:tc>
          <w:tcPr>
            <w:tcW w:w="899" w:type="pct"/>
            <w:shd w:val="clear" w:color="auto" w:fill="D9D9D9"/>
            <w:vAlign w:val="center"/>
          </w:tcPr>
          <w:p w14:paraId="47C317C2" w14:textId="77777777" w:rsidR="00724999" w:rsidRPr="009E7C91" w:rsidRDefault="00724999" w:rsidP="00432704">
            <w:pPr>
              <w:spacing w:after="0" w:line="240" w:lineRule="auto"/>
              <w:rPr>
                <w:rFonts w:eastAsia="Calibri" w:cstheme="minorHAnsi"/>
                <w:sz w:val="20"/>
                <w:szCs w:val="20"/>
              </w:rPr>
            </w:pPr>
            <w:r w:rsidRPr="009E7C91">
              <w:rPr>
                <w:rFonts w:eastAsia="Calibri" w:cstheme="minorHAnsi"/>
                <w:sz w:val="20"/>
                <w:szCs w:val="20"/>
              </w:rPr>
              <w:t>nowosądecki</w:t>
            </w:r>
          </w:p>
        </w:tc>
        <w:tc>
          <w:tcPr>
            <w:tcW w:w="886" w:type="pct"/>
            <w:shd w:val="clear" w:color="auto" w:fill="D9D9D9"/>
            <w:vAlign w:val="center"/>
          </w:tcPr>
          <w:p w14:paraId="2273522F" w14:textId="77777777" w:rsidR="00724999" w:rsidRPr="009E7C91" w:rsidRDefault="00724999" w:rsidP="00432704">
            <w:pPr>
              <w:spacing w:after="0" w:line="240" w:lineRule="auto"/>
              <w:ind w:left="357"/>
              <w:jc w:val="right"/>
              <w:rPr>
                <w:rFonts w:eastAsia="Calibri" w:cstheme="minorHAnsi"/>
                <w:sz w:val="20"/>
                <w:szCs w:val="20"/>
              </w:rPr>
            </w:pPr>
            <w:r w:rsidRPr="009E7C91">
              <w:rPr>
                <w:rFonts w:eastAsia="Calibri" w:cstheme="minorHAnsi"/>
                <w:sz w:val="20"/>
                <w:szCs w:val="20"/>
              </w:rPr>
              <w:t>45 915,60</w:t>
            </w:r>
          </w:p>
        </w:tc>
        <w:tc>
          <w:tcPr>
            <w:tcW w:w="971" w:type="pct"/>
            <w:shd w:val="clear" w:color="auto" w:fill="D9D9D9"/>
            <w:vAlign w:val="center"/>
          </w:tcPr>
          <w:p w14:paraId="3D248D59" w14:textId="77777777" w:rsidR="00724999" w:rsidRPr="009E7C91" w:rsidRDefault="00724999" w:rsidP="00432704">
            <w:pPr>
              <w:spacing w:after="0" w:line="240" w:lineRule="auto"/>
              <w:jc w:val="right"/>
              <w:rPr>
                <w:rFonts w:eastAsia="Calibri" w:cstheme="minorHAnsi"/>
                <w:sz w:val="20"/>
                <w:szCs w:val="20"/>
              </w:rPr>
            </w:pPr>
            <w:r w:rsidRPr="009E7C91">
              <w:rPr>
                <w:rFonts w:eastAsia="Calibri" w:cstheme="minorHAnsi"/>
                <w:sz w:val="20"/>
                <w:szCs w:val="20"/>
              </w:rPr>
              <w:t>0</w:t>
            </w:r>
          </w:p>
        </w:tc>
        <w:tc>
          <w:tcPr>
            <w:tcW w:w="1048" w:type="pct"/>
            <w:shd w:val="clear" w:color="auto" w:fill="D9D9D9"/>
            <w:vAlign w:val="center"/>
          </w:tcPr>
          <w:p w14:paraId="3E4F529E" w14:textId="77777777" w:rsidR="00724999" w:rsidRPr="009E7C91" w:rsidRDefault="00724999" w:rsidP="00432704">
            <w:pPr>
              <w:spacing w:after="0" w:line="240" w:lineRule="auto"/>
              <w:ind w:left="357"/>
              <w:jc w:val="right"/>
              <w:rPr>
                <w:rFonts w:eastAsia="Calibri" w:cstheme="minorHAnsi"/>
                <w:sz w:val="20"/>
                <w:szCs w:val="20"/>
              </w:rPr>
            </w:pPr>
            <w:r w:rsidRPr="009E7C91">
              <w:rPr>
                <w:rFonts w:eastAsia="Calibri" w:cstheme="minorHAnsi"/>
                <w:sz w:val="20"/>
                <w:szCs w:val="20"/>
              </w:rPr>
              <w:t>0</w:t>
            </w:r>
          </w:p>
        </w:tc>
        <w:tc>
          <w:tcPr>
            <w:tcW w:w="937" w:type="pct"/>
            <w:shd w:val="clear" w:color="auto" w:fill="D9D9D9"/>
            <w:vAlign w:val="center"/>
          </w:tcPr>
          <w:p w14:paraId="04215596" w14:textId="77777777" w:rsidR="00724999" w:rsidRPr="009E7C91" w:rsidRDefault="00724999" w:rsidP="00432704">
            <w:pPr>
              <w:spacing w:after="0" w:line="240" w:lineRule="auto"/>
              <w:jc w:val="right"/>
              <w:rPr>
                <w:rFonts w:eastAsia="Calibri" w:cstheme="minorHAnsi"/>
                <w:sz w:val="20"/>
                <w:szCs w:val="20"/>
              </w:rPr>
            </w:pPr>
            <w:r w:rsidRPr="009E7C91">
              <w:rPr>
                <w:rFonts w:eastAsia="Calibri" w:cstheme="minorHAnsi"/>
                <w:sz w:val="20"/>
                <w:szCs w:val="20"/>
              </w:rPr>
              <w:t>45 915,60</w:t>
            </w:r>
          </w:p>
        </w:tc>
      </w:tr>
      <w:tr w:rsidR="00724999" w:rsidRPr="009E7C91" w14:paraId="157E0F3C" w14:textId="77777777" w:rsidTr="00A25C27">
        <w:trPr>
          <w:trHeight w:val="283"/>
        </w:trPr>
        <w:tc>
          <w:tcPr>
            <w:tcW w:w="259" w:type="pct"/>
            <w:shd w:val="clear" w:color="auto" w:fill="auto"/>
            <w:vAlign w:val="center"/>
          </w:tcPr>
          <w:p w14:paraId="766E5C6C" w14:textId="77777777" w:rsidR="00724999" w:rsidRPr="009E7C91" w:rsidRDefault="00724999" w:rsidP="00432704">
            <w:pPr>
              <w:spacing w:after="0" w:line="240" w:lineRule="auto"/>
              <w:jc w:val="center"/>
              <w:rPr>
                <w:rFonts w:ascii="Calibri" w:eastAsia="OpenSymbol" w:hAnsi="Calibri" w:cs="Calibri"/>
                <w:sz w:val="20"/>
                <w:szCs w:val="20"/>
              </w:rPr>
            </w:pPr>
            <w:r w:rsidRPr="009E7C91">
              <w:rPr>
                <w:rFonts w:ascii="Calibri" w:eastAsia="OpenSymbol" w:hAnsi="Calibri" w:cs="Calibri"/>
                <w:sz w:val="20"/>
                <w:szCs w:val="20"/>
              </w:rPr>
              <w:t>11.</w:t>
            </w:r>
          </w:p>
        </w:tc>
        <w:tc>
          <w:tcPr>
            <w:tcW w:w="899" w:type="pct"/>
            <w:shd w:val="clear" w:color="auto" w:fill="auto"/>
            <w:vAlign w:val="center"/>
          </w:tcPr>
          <w:p w14:paraId="02DCA58E" w14:textId="77777777" w:rsidR="00724999" w:rsidRPr="009E7C91" w:rsidRDefault="00724999" w:rsidP="00432704">
            <w:pPr>
              <w:spacing w:after="0" w:line="240" w:lineRule="auto"/>
              <w:rPr>
                <w:rFonts w:eastAsia="Calibri" w:cstheme="minorHAnsi"/>
                <w:sz w:val="20"/>
                <w:szCs w:val="20"/>
              </w:rPr>
            </w:pPr>
            <w:r w:rsidRPr="009E7C91">
              <w:rPr>
                <w:rFonts w:eastAsia="Calibri" w:cstheme="minorHAnsi"/>
                <w:sz w:val="20"/>
                <w:szCs w:val="20"/>
              </w:rPr>
              <w:t>nowotarski</w:t>
            </w:r>
          </w:p>
        </w:tc>
        <w:tc>
          <w:tcPr>
            <w:tcW w:w="886" w:type="pct"/>
            <w:vAlign w:val="center"/>
          </w:tcPr>
          <w:p w14:paraId="65C7F80C" w14:textId="77777777" w:rsidR="00724999" w:rsidRPr="009E7C91" w:rsidRDefault="00724999" w:rsidP="00432704">
            <w:pPr>
              <w:spacing w:after="0" w:line="240" w:lineRule="auto"/>
              <w:ind w:left="357"/>
              <w:jc w:val="right"/>
              <w:rPr>
                <w:rFonts w:eastAsia="Calibri" w:cstheme="minorHAnsi"/>
                <w:sz w:val="20"/>
                <w:szCs w:val="20"/>
              </w:rPr>
            </w:pPr>
            <w:r w:rsidRPr="009E7C91">
              <w:rPr>
                <w:rFonts w:eastAsia="Calibri" w:cstheme="minorHAnsi"/>
                <w:sz w:val="20"/>
                <w:szCs w:val="20"/>
              </w:rPr>
              <w:t>98 089,40</w:t>
            </w:r>
          </w:p>
        </w:tc>
        <w:tc>
          <w:tcPr>
            <w:tcW w:w="971" w:type="pct"/>
            <w:vAlign w:val="center"/>
          </w:tcPr>
          <w:p w14:paraId="4383DECB" w14:textId="77777777" w:rsidR="00724999" w:rsidRPr="009E7C91" w:rsidRDefault="00724999" w:rsidP="00432704">
            <w:pPr>
              <w:spacing w:after="0" w:line="240" w:lineRule="auto"/>
              <w:jc w:val="right"/>
              <w:rPr>
                <w:rFonts w:eastAsia="Calibri" w:cstheme="minorHAnsi"/>
                <w:sz w:val="20"/>
                <w:szCs w:val="20"/>
              </w:rPr>
            </w:pPr>
            <w:r w:rsidRPr="009E7C91">
              <w:rPr>
                <w:rFonts w:eastAsia="Calibri" w:cstheme="minorHAnsi"/>
                <w:sz w:val="20"/>
                <w:szCs w:val="20"/>
              </w:rPr>
              <w:t>117 013,60</w:t>
            </w:r>
          </w:p>
        </w:tc>
        <w:tc>
          <w:tcPr>
            <w:tcW w:w="1048" w:type="pct"/>
            <w:vAlign w:val="center"/>
          </w:tcPr>
          <w:p w14:paraId="3506FAF2" w14:textId="77777777" w:rsidR="00724999" w:rsidRPr="009E7C91" w:rsidRDefault="00724999" w:rsidP="00432704">
            <w:pPr>
              <w:spacing w:after="0" w:line="240" w:lineRule="auto"/>
              <w:ind w:left="357"/>
              <w:jc w:val="right"/>
              <w:rPr>
                <w:rFonts w:eastAsia="Calibri" w:cstheme="minorHAnsi"/>
                <w:sz w:val="20"/>
                <w:szCs w:val="20"/>
              </w:rPr>
            </w:pPr>
            <w:r w:rsidRPr="009E7C91">
              <w:rPr>
                <w:rFonts w:eastAsia="Calibri" w:cstheme="minorHAnsi"/>
                <w:sz w:val="20"/>
                <w:szCs w:val="20"/>
              </w:rPr>
              <w:t>2 929 120,00</w:t>
            </w:r>
          </w:p>
        </w:tc>
        <w:tc>
          <w:tcPr>
            <w:tcW w:w="937" w:type="pct"/>
            <w:vAlign w:val="center"/>
          </w:tcPr>
          <w:p w14:paraId="67D5F0A6" w14:textId="77777777" w:rsidR="00724999" w:rsidRPr="009E7C91" w:rsidRDefault="00724999" w:rsidP="00432704">
            <w:pPr>
              <w:spacing w:after="0" w:line="240" w:lineRule="auto"/>
              <w:jc w:val="right"/>
              <w:rPr>
                <w:rFonts w:eastAsia="Calibri" w:cstheme="minorHAnsi"/>
                <w:sz w:val="20"/>
                <w:szCs w:val="20"/>
              </w:rPr>
            </w:pPr>
            <w:r w:rsidRPr="009E7C91">
              <w:rPr>
                <w:rFonts w:eastAsia="Calibri" w:cstheme="minorHAnsi"/>
                <w:sz w:val="20"/>
                <w:szCs w:val="20"/>
              </w:rPr>
              <w:t>3 144 223,00</w:t>
            </w:r>
          </w:p>
        </w:tc>
      </w:tr>
      <w:tr w:rsidR="00724999" w:rsidRPr="009E7C91" w14:paraId="1B580A40" w14:textId="77777777" w:rsidTr="00A25C27">
        <w:trPr>
          <w:trHeight w:val="283"/>
        </w:trPr>
        <w:tc>
          <w:tcPr>
            <w:tcW w:w="259" w:type="pct"/>
            <w:shd w:val="clear" w:color="auto" w:fill="D9D9D9"/>
            <w:vAlign w:val="center"/>
          </w:tcPr>
          <w:p w14:paraId="201B3F19" w14:textId="77777777" w:rsidR="00724999" w:rsidRPr="009E7C91" w:rsidRDefault="00724999" w:rsidP="00432704">
            <w:pPr>
              <w:spacing w:after="0" w:line="240" w:lineRule="auto"/>
              <w:jc w:val="center"/>
              <w:rPr>
                <w:rFonts w:ascii="Calibri" w:eastAsia="OpenSymbol" w:hAnsi="Calibri" w:cs="Calibri"/>
                <w:sz w:val="20"/>
                <w:szCs w:val="20"/>
              </w:rPr>
            </w:pPr>
            <w:r w:rsidRPr="009E7C91">
              <w:rPr>
                <w:rFonts w:ascii="Calibri" w:eastAsia="OpenSymbol" w:hAnsi="Calibri" w:cs="Calibri"/>
                <w:sz w:val="20"/>
                <w:szCs w:val="20"/>
              </w:rPr>
              <w:t>12.</w:t>
            </w:r>
          </w:p>
        </w:tc>
        <w:tc>
          <w:tcPr>
            <w:tcW w:w="899" w:type="pct"/>
            <w:shd w:val="clear" w:color="auto" w:fill="D9D9D9"/>
            <w:vAlign w:val="center"/>
          </w:tcPr>
          <w:p w14:paraId="505074CD" w14:textId="77777777" w:rsidR="00724999" w:rsidRPr="009E7C91" w:rsidRDefault="00724999" w:rsidP="00432704">
            <w:pPr>
              <w:spacing w:after="0" w:line="240" w:lineRule="auto"/>
              <w:rPr>
                <w:rFonts w:eastAsia="Calibri" w:cstheme="minorHAnsi"/>
                <w:sz w:val="20"/>
                <w:szCs w:val="20"/>
              </w:rPr>
            </w:pPr>
            <w:r w:rsidRPr="009E7C91">
              <w:rPr>
                <w:rFonts w:eastAsia="Calibri" w:cstheme="minorHAnsi"/>
                <w:sz w:val="20"/>
                <w:szCs w:val="20"/>
              </w:rPr>
              <w:t>olkuski</w:t>
            </w:r>
          </w:p>
        </w:tc>
        <w:tc>
          <w:tcPr>
            <w:tcW w:w="886" w:type="pct"/>
            <w:shd w:val="clear" w:color="auto" w:fill="D9D9D9"/>
            <w:vAlign w:val="center"/>
          </w:tcPr>
          <w:p w14:paraId="399DCAB1" w14:textId="77777777" w:rsidR="00724999" w:rsidRPr="009E7C91" w:rsidRDefault="00724999" w:rsidP="00432704">
            <w:pPr>
              <w:spacing w:after="0" w:line="240" w:lineRule="auto"/>
              <w:ind w:left="357"/>
              <w:jc w:val="right"/>
              <w:rPr>
                <w:rFonts w:eastAsia="Calibri" w:cstheme="minorHAnsi"/>
                <w:sz w:val="20"/>
                <w:szCs w:val="20"/>
              </w:rPr>
            </w:pPr>
            <w:r w:rsidRPr="009E7C91">
              <w:rPr>
                <w:rFonts w:eastAsia="Calibri" w:cstheme="minorHAnsi"/>
                <w:sz w:val="20"/>
                <w:szCs w:val="20"/>
              </w:rPr>
              <w:t>111 444,10</w:t>
            </w:r>
          </w:p>
        </w:tc>
        <w:tc>
          <w:tcPr>
            <w:tcW w:w="971" w:type="pct"/>
            <w:shd w:val="clear" w:color="auto" w:fill="D9D9D9"/>
            <w:vAlign w:val="center"/>
          </w:tcPr>
          <w:p w14:paraId="7575C98E" w14:textId="77777777" w:rsidR="00724999" w:rsidRPr="009E7C91" w:rsidRDefault="00724999" w:rsidP="00432704">
            <w:pPr>
              <w:spacing w:after="0" w:line="240" w:lineRule="auto"/>
              <w:jc w:val="right"/>
              <w:rPr>
                <w:rFonts w:eastAsia="Calibri" w:cstheme="minorHAnsi"/>
                <w:sz w:val="20"/>
                <w:szCs w:val="20"/>
              </w:rPr>
            </w:pPr>
            <w:r w:rsidRPr="009E7C91">
              <w:rPr>
                <w:rFonts w:eastAsia="Calibri" w:cstheme="minorHAnsi"/>
                <w:sz w:val="20"/>
                <w:szCs w:val="20"/>
              </w:rPr>
              <w:t>0</w:t>
            </w:r>
          </w:p>
        </w:tc>
        <w:tc>
          <w:tcPr>
            <w:tcW w:w="1048" w:type="pct"/>
            <w:shd w:val="clear" w:color="auto" w:fill="D9D9D9"/>
            <w:vAlign w:val="center"/>
          </w:tcPr>
          <w:p w14:paraId="42C243F2" w14:textId="77777777" w:rsidR="00724999" w:rsidRPr="009E7C91" w:rsidRDefault="00724999" w:rsidP="00432704">
            <w:pPr>
              <w:spacing w:after="0" w:line="240" w:lineRule="auto"/>
              <w:ind w:left="357"/>
              <w:jc w:val="right"/>
              <w:rPr>
                <w:rFonts w:eastAsia="Calibri" w:cstheme="minorHAnsi"/>
                <w:sz w:val="20"/>
                <w:szCs w:val="20"/>
              </w:rPr>
            </w:pPr>
            <w:r w:rsidRPr="009E7C91">
              <w:rPr>
                <w:rFonts w:eastAsia="Calibri" w:cstheme="minorHAnsi"/>
                <w:sz w:val="20"/>
                <w:szCs w:val="20"/>
              </w:rPr>
              <w:t>0</w:t>
            </w:r>
          </w:p>
        </w:tc>
        <w:tc>
          <w:tcPr>
            <w:tcW w:w="937" w:type="pct"/>
            <w:shd w:val="clear" w:color="auto" w:fill="D9D9D9"/>
            <w:vAlign w:val="center"/>
          </w:tcPr>
          <w:p w14:paraId="31B58264" w14:textId="77777777" w:rsidR="00724999" w:rsidRPr="009E7C91" w:rsidRDefault="00724999" w:rsidP="00432704">
            <w:pPr>
              <w:spacing w:after="0" w:line="240" w:lineRule="auto"/>
              <w:jc w:val="right"/>
              <w:rPr>
                <w:rFonts w:eastAsia="Calibri" w:cstheme="minorHAnsi"/>
                <w:sz w:val="20"/>
                <w:szCs w:val="20"/>
              </w:rPr>
            </w:pPr>
            <w:r w:rsidRPr="009E7C91">
              <w:rPr>
                <w:rFonts w:eastAsia="Calibri" w:cstheme="minorHAnsi"/>
                <w:sz w:val="20"/>
                <w:szCs w:val="20"/>
              </w:rPr>
              <w:t>111 444,10</w:t>
            </w:r>
          </w:p>
        </w:tc>
      </w:tr>
      <w:tr w:rsidR="00724999" w:rsidRPr="009E7C91" w14:paraId="13D348E2" w14:textId="77777777" w:rsidTr="00A25C27">
        <w:trPr>
          <w:trHeight w:val="283"/>
        </w:trPr>
        <w:tc>
          <w:tcPr>
            <w:tcW w:w="259" w:type="pct"/>
            <w:shd w:val="clear" w:color="auto" w:fill="auto"/>
            <w:vAlign w:val="center"/>
          </w:tcPr>
          <w:p w14:paraId="1B8DFD83" w14:textId="77777777" w:rsidR="00724999" w:rsidRPr="009E7C91" w:rsidRDefault="00724999" w:rsidP="00432704">
            <w:pPr>
              <w:spacing w:after="0" w:line="240" w:lineRule="auto"/>
              <w:jc w:val="center"/>
              <w:rPr>
                <w:rFonts w:ascii="Calibri" w:eastAsia="OpenSymbol" w:hAnsi="Calibri" w:cs="Calibri"/>
                <w:sz w:val="20"/>
                <w:szCs w:val="20"/>
              </w:rPr>
            </w:pPr>
            <w:r w:rsidRPr="009E7C91">
              <w:rPr>
                <w:rFonts w:ascii="Calibri" w:eastAsia="OpenSymbol" w:hAnsi="Calibri" w:cs="Calibri"/>
                <w:sz w:val="20"/>
                <w:szCs w:val="20"/>
              </w:rPr>
              <w:t>13.</w:t>
            </w:r>
          </w:p>
        </w:tc>
        <w:tc>
          <w:tcPr>
            <w:tcW w:w="899" w:type="pct"/>
            <w:shd w:val="clear" w:color="auto" w:fill="auto"/>
            <w:vAlign w:val="center"/>
          </w:tcPr>
          <w:p w14:paraId="31435046" w14:textId="77777777" w:rsidR="00724999" w:rsidRPr="009E7C91" w:rsidRDefault="00724999" w:rsidP="00432704">
            <w:pPr>
              <w:spacing w:after="0" w:line="240" w:lineRule="auto"/>
              <w:rPr>
                <w:rFonts w:eastAsia="Calibri" w:cstheme="minorHAnsi"/>
                <w:sz w:val="20"/>
                <w:szCs w:val="20"/>
              </w:rPr>
            </w:pPr>
            <w:r w:rsidRPr="009E7C91">
              <w:rPr>
                <w:rFonts w:eastAsia="Calibri" w:cstheme="minorHAnsi"/>
                <w:sz w:val="20"/>
                <w:szCs w:val="20"/>
              </w:rPr>
              <w:t>oświęcimski</w:t>
            </w:r>
          </w:p>
        </w:tc>
        <w:tc>
          <w:tcPr>
            <w:tcW w:w="886" w:type="pct"/>
            <w:vAlign w:val="center"/>
          </w:tcPr>
          <w:p w14:paraId="7E6B646B" w14:textId="77777777" w:rsidR="00724999" w:rsidRPr="009E7C91" w:rsidRDefault="00724999" w:rsidP="00432704">
            <w:pPr>
              <w:spacing w:after="0" w:line="240" w:lineRule="auto"/>
              <w:ind w:left="357"/>
              <w:jc w:val="right"/>
              <w:rPr>
                <w:rFonts w:eastAsia="Calibri" w:cstheme="minorHAnsi"/>
                <w:sz w:val="20"/>
                <w:szCs w:val="20"/>
              </w:rPr>
            </w:pPr>
            <w:r w:rsidRPr="009E7C91">
              <w:rPr>
                <w:rFonts w:eastAsia="Calibri" w:cstheme="minorHAnsi"/>
                <w:sz w:val="20"/>
                <w:szCs w:val="20"/>
              </w:rPr>
              <w:t>788 948,55</w:t>
            </w:r>
          </w:p>
        </w:tc>
        <w:tc>
          <w:tcPr>
            <w:tcW w:w="971" w:type="pct"/>
            <w:vAlign w:val="center"/>
          </w:tcPr>
          <w:p w14:paraId="78F858A6" w14:textId="77777777" w:rsidR="00724999" w:rsidRPr="009E7C91" w:rsidRDefault="00724999" w:rsidP="00432704">
            <w:pPr>
              <w:spacing w:after="0" w:line="240" w:lineRule="auto"/>
              <w:jc w:val="right"/>
              <w:rPr>
                <w:rFonts w:eastAsia="Calibri" w:cstheme="minorHAnsi"/>
                <w:sz w:val="20"/>
                <w:szCs w:val="20"/>
              </w:rPr>
            </w:pPr>
            <w:r w:rsidRPr="009E7C91">
              <w:rPr>
                <w:rFonts w:eastAsia="Calibri" w:cstheme="minorHAnsi"/>
                <w:sz w:val="20"/>
                <w:szCs w:val="20"/>
              </w:rPr>
              <w:t>321 798,40</w:t>
            </w:r>
          </w:p>
        </w:tc>
        <w:tc>
          <w:tcPr>
            <w:tcW w:w="1048" w:type="pct"/>
            <w:vAlign w:val="center"/>
          </w:tcPr>
          <w:p w14:paraId="6A6DDB34" w14:textId="77777777" w:rsidR="00724999" w:rsidRPr="009E7C91" w:rsidRDefault="00724999" w:rsidP="00432704">
            <w:pPr>
              <w:spacing w:after="0" w:line="240" w:lineRule="auto"/>
              <w:ind w:left="357"/>
              <w:jc w:val="right"/>
              <w:rPr>
                <w:rFonts w:eastAsia="Calibri" w:cstheme="minorHAnsi"/>
                <w:sz w:val="20"/>
                <w:szCs w:val="20"/>
              </w:rPr>
            </w:pPr>
            <w:r w:rsidRPr="009E7C91">
              <w:rPr>
                <w:rFonts w:eastAsia="Calibri" w:cstheme="minorHAnsi"/>
                <w:sz w:val="20"/>
                <w:szCs w:val="20"/>
              </w:rPr>
              <w:t>0</w:t>
            </w:r>
          </w:p>
        </w:tc>
        <w:tc>
          <w:tcPr>
            <w:tcW w:w="937" w:type="pct"/>
            <w:vAlign w:val="center"/>
          </w:tcPr>
          <w:p w14:paraId="137F4052" w14:textId="77777777" w:rsidR="00724999" w:rsidRPr="009E7C91" w:rsidRDefault="00724999" w:rsidP="00432704">
            <w:pPr>
              <w:spacing w:after="0" w:line="240" w:lineRule="auto"/>
              <w:jc w:val="right"/>
              <w:rPr>
                <w:rFonts w:eastAsia="Calibri" w:cstheme="minorHAnsi"/>
                <w:sz w:val="20"/>
                <w:szCs w:val="20"/>
              </w:rPr>
            </w:pPr>
            <w:r w:rsidRPr="009E7C91">
              <w:rPr>
                <w:rFonts w:eastAsia="Calibri" w:cstheme="minorHAnsi"/>
                <w:sz w:val="20"/>
                <w:szCs w:val="20"/>
              </w:rPr>
              <w:t>1 110 746,95</w:t>
            </w:r>
          </w:p>
        </w:tc>
      </w:tr>
      <w:tr w:rsidR="00724999" w:rsidRPr="009E7C91" w14:paraId="7F3996B7" w14:textId="77777777" w:rsidTr="00A25C27">
        <w:trPr>
          <w:trHeight w:val="283"/>
        </w:trPr>
        <w:tc>
          <w:tcPr>
            <w:tcW w:w="259" w:type="pct"/>
            <w:shd w:val="clear" w:color="auto" w:fill="D9D9D9"/>
            <w:vAlign w:val="center"/>
          </w:tcPr>
          <w:p w14:paraId="2B9FB755" w14:textId="77777777" w:rsidR="00724999" w:rsidRPr="009E7C91" w:rsidRDefault="00724999" w:rsidP="00432704">
            <w:pPr>
              <w:spacing w:after="0" w:line="240" w:lineRule="auto"/>
              <w:jc w:val="center"/>
              <w:rPr>
                <w:rFonts w:ascii="Calibri" w:eastAsia="OpenSymbol" w:hAnsi="Calibri" w:cs="Calibri"/>
                <w:sz w:val="20"/>
                <w:szCs w:val="20"/>
              </w:rPr>
            </w:pPr>
            <w:r w:rsidRPr="009E7C91">
              <w:rPr>
                <w:rFonts w:ascii="Calibri" w:eastAsia="OpenSymbol" w:hAnsi="Calibri" w:cs="Calibri"/>
                <w:sz w:val="20"/>
                <w:szCs w:val="20"/>
              </w:rPr>
              <w:t>14.</w:t>
            </w:r>
          </w:p>
        </w:tc>
        <w:tc>
          <w:tcPr>
            <w:tcW w:w="899" w:type="pct"/>
            <w:shd w:val="clear" w:color="auto" w:fill="D9D9D9"/>
            <w:vAlign w:val="center"/>
          </w:tcPr>
          <w:p w14:paraId="2948F852" w14:textId="77777777" w:rsidR="00724999" w:rsidRPr="009E7C91" w:rsidRDefault="00724999" w:rsidP="00432704">
            <w:pPr>
              <w:spacing w:after="0" w:line="240" w:lineRule="auto"/>
              <w:rPr>
                <w:rFonts w:eastAsia="Calibri" w:cstheme="minorHAnsi"/>
                <w:sz w:val="20"/>
                <w:szCs w:val="20"/>
              </w:rPr>
            </w:pPr>
            <w:r w:rsidRPr="009E7C91">
              <w:rPr>
                <w:rFonts w:eastAsia="Calibri" w:cstheme="minorHAnsi"/>
                <w:sz w:val="20"/>
                <w:szCs w:val="20"/>
              </w:rPr>
              <w:t>proszowicki</w:t>
            </w:r>
          </w:p>
        </w:tc>
        <w:tc>
          <w:tcPr>
            <w:tcW w:w="886" w:type="pct"/>
            <w:shd w:val="clear" w:color="auto" w:fill="D9D9D9"/>
            <w:vAlign w:val="center"/>
          </w:tcPr>
          <w:p w14:paraId="6F6B1D5B" w14:textId="77777777" w:rsidR="00724999" w:rsidRPr="009E7C91" w:rsidRDefault="00724999" w:rsidP="00432704">
            <w:pPr>
              <w:spacing w:after="0" w:line="240" w:lineRule="auto"/>
              <w:ind w:left="357"/>
              <w:jc w:val="right"/>
              <w:rPr>
                <w:rFonts w:eastAsia="Calibri" w:cstheme="minorHAnsi"/>
                <w:sz w:val="20"/>
                <w:szCs w:val="20"/>
              </w:rPr>
            </w:pPr>
            <w:r w:rsidRPr="009E7C91">
              <w:rPr>
                <w:rFonts w:eastAsia="Calibri" w:cstheme="minorHAnsi"/>
                <w:sz w:val="20"/>
                <w:szCs w:val="20"/>
              </w:rPr>
              <w:t>0</w:t>
            </w:r>
          </w:p>
        </w:tc>
        <w:tc>
          <w:tcPr>
            <w:tcW w:w="971" w:type="pct"/>
            <w:shd w:val="clear" w:color="auto" w:fill="D9D9D9"/>
            <w:vAlign w:val="center"/>
          </w:tcPr>
          <w:p w14:paraId="7B521568" w14:textId="77777777" w:rsidR="00724999" w:rsidRPr="009E7C91" w:rsidRDefault="00724999" w:rsidP="00432704">
            <w:pPr>
              <w:spacing w:after="0" w:line="240" w:lineRule="auto"/>
              <w:jc w:val="right"/>
              <w:rPr>
                <w:rFonts w:eastAsia="Calibri" w:cstheme="minorHAnsi"/>
                <w:sz w:val="20"/>
                <w:szCs w:val="20"/>
              </w:rPr>
            </w:pPr>
            <w:r w:rsidRPr="009E7C91">
              <w:rPr>
                <w:rFonts w:eastAsia="Calibri" w:cstheme="minorHAnsi"/>
                <w:sz w:val="20"/>
                <w:szCs w:val="20"/>
              </w:rPr>
              <w:t>0</w:t>
            </w:r>
          </w:p>
        </w:tc>
        <w:tc>
          <w:tcPr>
            <w:tcW w:w="1048" w:type="pct"/>
            <w:shd w:val="clear" w:color="auto" w:fill="D9D9D9"/>
            <w:vAlign w:val="center"/>
          </w:tcPr>
          <w:p w14:paraId="170C1F9C" w14:textId="77777777" w:rsidR="00724999" w:rsidRPr="009E7C91" w:rsidRDefault="00724999" w:rsidP="00432704">
            <w:pPr>
              <w:spacing w:after="0" w:line="240" w:lineRule="auto"/>
              <w:ind w:left="357"/>
              <w:jc w:val="right"/>
              <w:rPr>
                <w:rFonts w:eastAsia="Calibri" w:cstheme="minorHAnsi"/>
                <w:sz w:val="20"/>
                <w:szCs w:val="20"/>
              </w:rPr>
            </w:pPr>
            <w:r w:rsidRPr="009E7C91">
              <w:rPr>
                <w:rFonts w:eastAsia="Calibri" w:cstheme="minorHAnsi"/>
                <w:sz w:val="20"/>
                <w:szCs w:val="20"/>
              </w:rPr>
              <w:t>0</w:t>
            </w:r>
          </w:p>
        </w:tc>
        <w:tc>
          <w:tcPr>
            <w:tcW w:w="937" w:type="pct"/>
            <w:shd w:val="clear" w:color="auto" w:fill="D9D9D9"/>
            <w:vAlign w:val="center"/>
          </w:tcPr>
          <w:p w14:paraId="47255BA5" w14:textId="77777777" w:rsidR="00724999" w:rsidRPr="009E7C91" w:rsidRDefault="00724999" w:rsidP="00432704">
            <w:pPr>
              <w:spacing w:after="0" w:line="240" w:lineRule="auto"/>
              <w:jc w:val="right"/>
              <w:rPr>
                <w:rFonts w:eastAsia="Calibri" w:cstheme="minorHAnsi"/>
                <w:sz w:val="20"/>
                <w:szCs w:val="20"/>
              </w:rPr>
            </w:pPr>
            <w:r w:rsidRPr="009E7C91">
              <w:rPr>
                <w:rFonts w:eastAsia="Calibri" w:cstheme="minorHAnsi"/>
                <w:sz w:val="20"/>
                <w:szCs w:val="20"/>
              </w:rPr>
              <w:t>0</w:t>
            </w:r>
          </w:p>
        </w:tc>
      </w:tr>
      <w:tr w:rsidR="00724999" w:rsidRPr="009E7C91" w14:paraId="127681D8" w14:textId="77777777" w:rsidTr="00A25C27">
        <w:trPr>
          <w:trHeight w:val="283"/>
        </w:trPr>
        <w:tc>
          <w:tcPr>
            <w:tcW w:w="259" w:type="pct"/>
            <w:shd w:val="clear" w:color="auto" w:fill="auto"/>
            <w:vAlign w:val="center"/>
          </w:tcPr>
          <w:p w14:paraId="5F57D926" w14:textId="77777777" w:rsidR="00724999" w:rsidRPr="009E7C91" w:rsidRDefault="00724999" w:rsidP="00432704">
            <w:pPr>
              <w:spacing w:after="0" w:line="240" w:lineRule="auto"/>
              <w:jc w:val="center"/>
              <w:rPr>
                <w:rFonts w:ascii="Calibri" w:eastAsia="OpenSymbol" w:hAnsi="Calibri" w:cs="Calibri"/>
                <w:sz w:val="20"/>
                <w:szCs w:val="20"/>
              </w:rPr>
            </w:pPr>
            <w:r w:rsidRPr="009E7C91">
              <w:rPr>
                <w:rFonts w:ascii="Calibri" w:eastAsia="OpenSymbol" w:hAnsi="Calibri" w:cs="Calibri"/>
                <w:sz w:val="20"/>
                <w:szCs w:val="20"/>
              </w:rPr>
              <w:t>15.</w:t>
            </w:r>
          </w:p>
        </w:tc>
        <w:tc>
          <w:tcPr>
            <w:tcW w:w="899" w:type="pct"/>
            <w:shd w:val="clear" w:color="auto" w:fill="auto"/>
            <w:vAlign w:val="center"/>
          </w:tcPr>
          <w:p w14:paraId="48326B95" w14:textId="77777777" w:rsidR="00724999" w:rsidRPr="009E7C91" w:rsidRDefault="00724999" w:rsidP="00432704">
            <w:pPr>
              <w:spacing w:after="0" w:line="240" w:lineRule="auto"/>
              <w:rPr>
                <w:rFonts w:eastAsia="Calibri" w:cstheme="minorHAnsi"/>
                <w:sz w:val="20"/>
                <w:szCs w:val="20"/>
              </w:rPr>
            </w:pPr>
            <w:r w:rsidRPr="009E7C91">
              <w:rPr>
                <w:rFonts w:eastAsia="Calibri" w:cstheme="minorHAnsi"/>
                <w:sz w:val="20"/>
                <w:szCs w:val="20"/>
              </w:rPr>
              <w:t>suski</w:t>
            </w:r>
          </w:p>
        </w:tc>
        <w:tc>
          <w:tcPr>
            <w:tcW w:w="886" w:type="pct"/>
            <w:vAlign w:val="center"/>
          </w:tcPr>
          <w:p w14:paraId="515618BB" w14:textId="77777777" w:rsidR="00724999" w:rsidRPr="009E7C91" w:rsidRDefault="00724999" w:rsidP="00432704">
            <w:pPr>
              <w:spacing w:after="0" w:line="240" w:lineRule="auto"/>
              <w:ind w:left="357"/>
              <w:jc w:val="right"/>
              <w:rPr>
                <w:rFonts w:eastAsia="Calibri" w:cstheme="minorHAnsi"/>
                <w:sz w:val="20"/>
                <w:szCs w:val="20"/>
              </w:rPr>
            </w:pPr>
            <w:r w:rsidRPr="009E7C91">
              <w:rPr>
                <w:rFonts w:eastAsia="Calibri" w:cstheme="minorHAnsi"/>
                <w:sz w:val="20"/>
                <w:szCs w:val="20"/>
              </w:rPr>
              <w:t>110 904,60</w:t>
            </w:r>
          </w:p>
        </w:tc>
        <w:tc>
          <w:tcPr>
            <w:tcW w:w="971" w:type="pct"/>
            <w:vAlign w:val="center"/>
          </w:tcPr>
          <w:p w14:paraId="6EFFA375" w14:textId="77777777" w:rsidR="00724999" w:rsidRPr="009E7C91" w:rsidRDefault="00724999" w:rsidP="00432704">
            <w:pPr>
              <w:spacing w:after="0" w:line="240" w:lineRule="auto"/>
              <w:jc w:val="right"/>
              <w:rPr>
                <w:rFonts w:eastAsia="Calibri" w:cstheme="minorHAnsi"/>
                <w:sz w:val="20"/>
                <w:szCs w:val="20"/>
              </w:rPr>
            </w:pPr>
            <w:r w:rsidRPr="009E7C91">
              <w:rPr>
                <w:rFonts w:eastAsia="Calibri" w:cstheme="minorHAnsi"/>
                <w:sz w:val="20"/>
                <w:szCs w:val="20"/>
              </w:rPr>
              <w:t>0</w:t>
            </w:r>
          </w:p>
        </w:tc>
        <w:tc>
          <w:tcPr>
            <w:tcW w:w="1048" w:type="pct"/>
            <w:vAlign w:val="center"/>
          </w:tcPr>
          <w:p w14:paraId="602EC46D" w14:textId="77777777" w:rsidR="00724999" w:rsidRPr="009E7C91" w:rsidRDefault="00724999" w:rsidP="00432704">
            <w:pPr>
              <w:spacing w:after="0" w:line="240" w:lineRule="auto"/>
              <w:ind w:left="357"/>
              <w:jc w:val="right"/>
              <w:rPr>
                <w:rFonts w:eastAsia="Calibri" w:cstheme="minorHAnsi"/>
                <w:sz w:val="20"/>
                <w:szCs w:val="20"/>
              </w:rPr>
            </w:pPr>
            <w:r w:rsidRPr="009E7C91">
              <w:rPr>
                <w:rFonts w:eastAsia="Calibri" w:cstheme="minorHAnsi"/>
                <w:sz w:val="20"/>
                <w:szCs w:val="20"/>
              </w:rPr>
              <w:t>0</w:t>
            </w:r>
          </w:p>
        </w:tc>
        <w:tc>
          <w:tcPr>
            <w:tcW w:w="937" w:type="pct"/>
            <w:vAlign w:val="center"/>
          </w:tcPr>
          <w:p w14:paraId="7D326C6D" w14:textId="77777777" w:rsidR="00724999" w:rsidRPr="009E7C91" w:rsidRDefault="00724999" w:rsidP="00432704">
            <w:pPr>
              <w:spacing w:after="0" w:line="240" w:lineRule="auto"/>
              <w:jc w:val="right"/>
              <w:rPr>
                <w:rFonts w:eastAsia="Calibri" w:cstheme="minorHAnsi"/>
                <w:sz w:val="20"/>
                <w:szCs w:val="20"/>
              </w:rPr>
            </w:pPr>
            <w:r w:rsidRPr="009E7C91">
              <w:rPr>
                <w:rFonts w:eastAsia="Calibri" w:cstheme="minorHAnsi"/>
                <w:sz w:val="20"/>
                <w:szCs w:val="20"/>
              </w:rPr>
              <w:t>110 904,60</w:t>
            </w:r>
          </w:p>
        </w:tc>
      </w:tr>
      <w:tr w:rsidR="00724999" w:rsidRPr="009E7C91" w14:paraId="32470610" w14:textId="77777777" w:rsidTr="00A25C27">
        <w:trPr>
          <w:trHeight w:val="283"/>
        </w:trPr>
        <w:tc>
          <w:tcPr>
            <w:tcW w:w="259" w:type="pct"/>
            <w:shd w:val="clear" w:color="auto" w:fill="D9D9D9"/>
            <w:vAlign w:val="center"/>
          </w:tcPr>
          <w:p w14:paraId="675FF2D7" w14:textId="77777777" w:rsidR="00724999" w:rsidRPr="009E7C91" w:rsidRDefault="00724999" w:rsidP="00432704">
            <w:pPr>
              <w:spacing w:after="0" w:line="240" w:lineRule="auto"/>
              <w:jc w:val="center"/>
              <w:rPr>
                <w:rFonts w:ascii="Calibri" w:eastAsia="OpenSymbol" w:hAnsi="Calibri" w:cs="Calibri"/>
                <w:sz w:val="20"/>
                <w:szCs w:val="20"/>
              </w:rPr>
            </w:pPr>
            <w:r w:rsidRPr="009E7C91">
              <w:rPr>
                <w:rFonts w:ascii="Calibri" w:eastAsia="OpenSymbol" w:hAnsi="Calibri" w:cs="Calibri"/>
                <w:sz w:val="20"/>
                <w:szCs w:val="20"/>
              </w:rPr>
              <w:t>16.</w:t>
            </w:r>
          </w:p>
        </w:tc>
        <w:tc>
          <w:tcPr>
            <w:tcW w:w="899" w:type="pct"/>
            <w:shd w:val="clear" w:color="auto" w:fill="D9D9D9"/>
            <w:vAlign w:val="center"/>
          </w:tcPr>
          <w:p w14:paraId="66F404DC" w14:textId="77777777" w:rsidR="00724999" w:rsidRPr="009E7C91" w:rsidRDefault="00724999" w:rsidP="00432704">
            <w:pPr>
              <w:spacing w:after="0" w:line="240" w:lineRule="auto"/>
              <w:rPr>
                <w:rFonts w:eastAsia="Calibri" w:cstheme="minorHAnsi"/>
                <w:sz w:val="20"/>
                <w:szCs w:val="20"/>
              </w:rPr>
            </w:pPr>
            <w:r w:rsidRPr="009E7C91">
              <w:rPr>
                <w:rFonts w:eastAsia="Calibri" w:cstheme="minorHAnsi"/>
                <w:sz w:val="20"/>
                <w:szCs w:val="20"/>
              </w:rPr>
              <w:t>tarnowski</w:t>
            </w:r>
          </w:p>
        </w:tc>
        <w:tc>
          <w:tcPr>
            <w:tcW w:w="886" w:type="pct"/>
            <w:shd w:val="clear" w:color="auto" w:fill="D9D9D9"/>
            <w:vAlign w:val="center"/>
          </w:tcPr>
          <w:p w14:paraId="3A6B5532" w14:textId="77777777" w:rsidR="00724999" w:rsidRPr="009E7C91" w:rsidRDefault="00724999" w:rsidP="00432704">
            <w:pPr>
              <w:spacing w:after="0" w:line="240" w:lineRule="auto"/>
              <w:ind w:left="357"/>
              <w:jc w:val="right"/>
              <w:rPr>
                <w:rFonts w:eastAsia="Calibri" w:cstheme="minorHAnsi"/>
                <w:sz w:val="20"/>
                <w:szCs w:val="20"/>
              </w:rPr>
            </w:pPr>
            <w:r w:rsidRPr="009E7C91">
              <w:rPr>
                <w:rFonts w:eastAsia="Calibri" w:cstheme="minorHAnsi"/>
                <w:sz w:val="20"/>
                <w:szCs w:val="20"/>
              </w:rPr>
              <w:t>328 731,20</w:t>
            </w:r>
          </w:p>
        </w:tc>
        <w:tc>
          <w:tcPr>
            <w:tcW w:w="971" w:type="pct"/>
            <w:shd w:val="clear" w:color="auto" w:fill="D9D9D9"/>
            <w:vAlign w:val="center"/>
          </w:tcPr>
          <w:p w14:paraId="42B040DF" w14:textId="77777777" w:rsidR="00724999" w:rsidRPr="009E7C91" w:rsidRDefault="00724999" w:rsidP="00432704">
            <w:pPr>
              <w:spacing w:after="0" w:line="240" w:lineRule="auto"/>
              <w:jc w:val="right"/>
              <w:rPr>
                <w:rFonts w:eastAsia="Calibri" w:cstheme="minorHAnsi"/>
                <w:sz w:val="20"/>
                <w:szCs w:val="20"/>
              </w:rPr>
            </w:pPr>
            <w:r w:rsidRPr="009E7C91">
              <w:rPr>
                <w:rFonts w:eastAsia="Calibri" w:cstheme="minorHAnsi"/>
                <w:sz w:val="20"/>
                <w:szCs w:val="20"/>
              </w:rPr>
              <w:t>0</w:t>
            </w:r>
          </w:p>
        </w:tc>
        <w:tc>
          <w:tcPr>
            <w:tcW w:w="1048" w:type="pct"/>
            <w:shd w:val="clear" w:color="auto" w:fill="D9D9D9"/>
            <w:vAlign w:val="center"/>
          </w:tcPr>
          <w:p w14:paraId="7EB57F74" w14:textId="77777777" w:rsidR="00724999" w:rsidRPr="009E7C91" w:rsidRDefault="00724999" w:rsidP="00432704">
            <w:pPr>
              <w:spacing w:after="0" w:line="240" w:lineRule="auto"/>
              <w:ind w:left="357"/>
              <w:jc w:val="right"/>
              <w:rPr>
                <w:rFonts w:eastAsia="Calibri" w:cstheme="minorHAnsi"/>
                <w:sz w:val="20"/>
                <w:szCs w:val="20"/>
              </w:rPr>
            </w:pPr>
            <w:r w:rsidRPr="009E7C91">
              <w:rPr>
                <w:rFonts w:eastAsia="Calibri" w:cstheme="minorHAnsi"/>
                <w:sz w:val="20"/>
                <w:szCs w:val="20"/>
              </w:rPr>
              <w:t>0</w:t>
            </w:r>
          </w:p>
        </w:tc>
        <w:tc>
          <w:tcPr>
            <w:tcW w:w="937" w:type="pct"/>
            <w:shd w:val="clear" w:color="auto" w:fill="D9D9D9"/>
            <w:vAlign w:val="center"/>
          </w:tcPr>
          <w:p w14:paraId="13E77A2F" w14:textId="77777777" w:rsidR="00724999" w:rsidRPr="009E7C91" w:rsidRDefault="00724999" w:rsidP="00432704">
            <w:pPr>
              <w:spacing w:after="0" w:line="240" w:lineRule="auto"/>
              <w:jc w:val="right"/>
              <w:rPr>
                <w:rFonts w:eastAsia="Calibri" w:cstheme="minorHAnsi"/>
                <w:sz w:val="20"/>
                <w:szCs w:val="20"/>
              </w:rPr>
            </w:pPr>
            <w:r w:rsidRPr="009E7C91">
              <w:rPr>
                <w:rFonts w:eastAsia="Calibri" w:cstheme="minorHAnsi"/>
                <w:sz w:val="20"/>
                <w:szCs w:val="20"/>
              </w:rPr>
              <w:t>328 731,20</w:t>
            </w:r>
          </w:p>
        </w:tc>
      </w:tr>
      <w:tr w:rsidR="00724999" w:rsidRPr="009E7C91" w14:paraId="36CD7ABD" w14:textId="77777777" w:rsidTr="00A25C27">
        <w:trPr>
          <w:trHeight w:val="283"/>
        </w:trPr>
        <w:tc>
          <w:tcPr>
            <w:tcW w:w="259" w:type="pct"/>
            <w:shd w:val="clear" w:color="auto" w:fill="auto"/>
            <w:vAlign w:val="center"/>
          </w:tcPr>
          <w:p w14:paraId="69C054FF" w14:textId="77777777" w:rsidR="00724999" w:rsidRPr="009E7C91" w:rsidRDefault="00724999" w:rsidP="00432704">
            <w:pPr>
              <w:spacing w:after="0" w:line="240" w:lineRule="auto"/>
              <w:jc w:val="center"/>
              <w:rPr>
                <w:rFonts w:ascii="Calibri" w:eastAsia="OpenSymbol" w:hAnsi="Calibri" w:cs="Calibri"/>
                <w:sz w:val="20"/>
                <w:szCs w:val="20"/>
              </w:rPr>
            </w:pPr>
            <w:r w:rsidRPr="009E7C91">
              <w:rPr>
                <w:rFonts w:ascii="Calibri" w:eastAsia="OpenSymbol" w:hAnsi="Calibri" w:cs="Calibri"/>
                <w:sz w:val="20"/>
                <w:szCs w:val="20"/>
              </w:rPr>
              <w:t>17.</w:t>
            </w:r>
          </w:p>
        </w:tc>
        <w:tc>
          <w:tcPr>
            <w:tcW w:w="899" w:type="pct"/>
            <w:shd w:val="clear" w:color="auto" w:fill="auto"/>
            <w:vAlign w:val="center"/>
          </w:tcPr>
          <w:p w14:paraId="1289BBE4" w14:textId="77777777" w:rsidR="00724999" w:rsidRPr="009E7C91" w:rsidRDefault="00724999" w:rsidP="00432704">
            <w:pPr>
              <w:spacing w:after="0" w:line="240" w:lineRule="auto"/>
              <w:rPr>
                <w:rFonts w:eastAsia="Calibri" w:cstheme="minorHAnsi"/>
                <w:sz w:val="20"/>
                <w:szCs w:val="20"/>
              </w:rPr>
            </w:pPr>
            <w:r w:rsidRPr="009E7C91">
              <w:rPr>
                <w:rFonts w:eastAsia="Calibri" w:cstheme="minorHAnsi"/>
                <w:sz w:val="20"/>
                <w:szCs w:val="20"/>
              </w:rPr>
              <w:t>tatrzański</w:t>
            </w:r>
          </w:p>
        </w:tc>
        <w:tc>
          <w:tcPr>
            <w:tcW w:w="886" w:type="pct"/>
            <w:vAlign w:val="center"/>
          </w:tcPr>
          <w:p w14:paraId="48F9D9F7" w14:textId="77777777" w:rsidR="00724999" w:rsidRPr="009E7C91" w:rsidRDefault="00724999" w:rsidP="00432704">
            <w:pPr>
              <w:spacing w:after="0" w:line="240" w:lineRule="auto"/>
              <w:ind w:left="357"/>
              <w:jc w:val="right"/>
              <w:rPr>
                <w:rFonts w:eastAsia="Calibri" w:cstheme="minorHAnsi"/>
                <w:sz w:val="20"/>
                <w:szCs w:val="20"/>
              </w:rPr>
            </w:pPr>
            <w:r w:rsidRPr="009E7C91">
              <w:rPr>
                <w:rFonts w:eastAsia="Calibri" w:cstheme="minorHAnsi"/>
                <w:sz w:val="20"/>
                <w:szCs w:val="20"/>
              </w:rPr>
              <w:t>333 676,60</w:t>
            </w:r>
          </w:p>
        </w:tc>
        <w:tc>
          <w:tcPr>
            <w:tcW w:w="971" w:type="pct"/>
            <w:vAlign w:val="center"/>
          </w:tcPr>
          <w:p w14:paraId="342BC527" w14:textId="77777777" w:rsidR="00724999" w:rsidRPr="009E7C91" w:rsidRDefault="00724999" w:rsidP="00432704">
            <w:pPr>
              <w:spacing w:after="0" w:line="240" w:lineRule="auto"/>
              <w:ind w:left="357"/>
              <w:jc w:val="right"/>
              <w:rPr>
                <w:rFonts w:eastAsia="Calibri" w:cstheme="minorHAnsi"/>
                <w:sz w:val="20"/>
                <w:szCs w:val="20"/>
              </w:rPr>
            </w:pPr>
            <w:r w:rsidRPr="009E7C91">
              <w:rPr>
                <w:rFonts w:eastAsia="Calibri" w:cstheme="minorHAnsi"/>
                <w:sz w:val="20"/>
                <w:szCs w:val="20"/>
              </w:rPr>
              <w:t>0</w:t>
            </w:r>
          </w:p>
        </w:tc>
        <w:tc>
          <w:tcPr>
            <w:tcW w:w="1048" w:type="pct"/>
            <w:vAlign w:val="center"/>
          </w:tcPr>
          <w:p w14:paraId="0E373CA4" w14:textId="77777777" w:rsidR="00724999" w:rsidRPr="009E7C91" w:rsidRDefault="00724999" w:rsidP="00432704">
            <w:pPr>
              <w:spacing w:after="0" w:line="240" w:lineRule="auto"/>
              <w:ind w:left="357"/>
              <w:jc w:val="right"/>
              <w:rPr>
                <w:rFonts w:eastAsia="Calibri" w:cstheme="minorHAnsi"/>
                <w:sz w:val="20"/>
                <w:szCs w:val="20"/>
              </w:rPr>
            </w:pPr>
            <w:r w:rsidRPr="009E7C91">
              <w:rPr>
                <w:rFonts w:eastAsia="Calibri" w:cstheme="minorHAnsi"/>
                <w:sz w:val="20"/>
                <w:szCs w:val="20"/>
              </w:rPr>
              <w:t>0</w:t>
            </w:r>
          </w:p>
        </w:tc>
        <w:tc>
          <w:tcPr>
            <w:tcW w:w="937" w:type="pct"/>
            <w:vAlign w:val="center"/>
          </w:tcPr>
          <w:p w14:paraId="781E2063" w14:textId="77777777" w:rsidR="00724999" w:rsidRPr="009E7C91" w:rsidRDefault="00724999" w:rsidP="00432704">
            <w:pPr>
              <w:spacing w:after="0" w:line="240" w:lineRule="auto"/>
              <w:jc w:val="right"/>
              <w:rPr>
                <w:rFonts w:eastAsia="Calibri" w:cstheme="minorHAnsi"/>
                <w:sz w:val="20"/>
                <w:szCs w:val="20"/>
              </w:rPr>
            </w:pPr>
            <w:r w:rsidRPr="009E7C91">
              <w:rPr>
                <w:rFonts w:eastAsia="Calibri" w:cstheme="minorHAnsi"/>
                <w:sz w:val="20"/>
                <w:szCs w:val="20"/>
              </w:rPr>
              <w:t>333 676,60</w:t>
            </w:r>
          </w:p>
        </w:tc>
      </w:tr>
      <w:tr w:rsidR="00724999" w:rsidRPr="009E7C91" w14:paraId="1B813831" w14:textId="77777777" w:rsidTr="00A25C27">
        <w:trPr>
          <w:trHeight w:val="283"/>
        </w:trPr>
        <w:tc>
          <w:tcPr>
            <w:tcW w:w="259" w:type="pct"/>
            <w:shd w:val="clear" w:color="auto" w:fill="D9D9D9"/>
            <w:vAlign w:val="center"/>
          </w:tcPr>
          <w:p w14:paraId="03EA7968" w14:textId="77777777" w:rsidR="00724999" w:rsidRPr="009E7C91" w:rsidRDefault="00724999" w:rsidP="00432704">
            <w:pPr>
              <w:spacing w:after="0" w:line="240" w:lineRule="auto"/>
              <w:jc w:val="center"/>
              <w:rPr>
                <w:rFonts w:ascii="Calibri" w:eastAsia="OpenSymbol" w:hAnsi="Calibri" w:cs="Calibri"/>
                <w:sz w:val="20"/>
                <w:szCs w:val="20"/>
              </w:rPr>
            </w:pPr>
            <w:r w:rsidRPr="009E7C91">
              <w:rPr>
                <w:rFonts w:ascii="Calibri" w:eastAsia="OpenSymbol" w:hAnsi="Calibri" w:cs="Calibri"/>
                <w:sz w:val="20"/>
                <w:szCs w:val="20"/>
              </w:rPr>
              <w:t>18.</w:t>
            </w:r>
          </w:p>
        </w:tc>
        <w:tc>
          <w:tcPr>
            <w:tcW w:w="899" w:type="pct"/>
            <w:shd w:val="clear" w:color="auto" w:fill="D9D9D9"/>
            <w:vAlign w:val="center"/>
          </w:tcPr>
          <w:p w14:paraId="55404EF7" w14:textId="77777777" w:rsidR="00724999" w:rsidRPr="009E7C91" w:rsidRDefault="00724999" w:rsidP="00432704">
            <w:pPr>
              <w:spacing w:after="0" w:line="240" w:lineRule="auto"/>
              <w:rPr>
                <w:rFonts w:eastAsia="Calibri" w:cstheme="minorHAnsi"/>
                <w:sz w:val="20"/>
                <w:szCs w:val="20"/>
              </w:rPr>
            </w:pPr>
            <w:r w:rsidRPr="009E7C91">
              <w:rPr>
                <w:rFonts w:eastAsia="Calibri" w:cstheme="minorHAnsi"/>
                <w:sz w:val="20"/>
                <w:szCs w:val="20"/>
              </w:rPr>
              <w:t>wadowicki</w:t>
            </w:r>
          </w:p>
        </w:tc>
        <w:tc>
          <w:tcPr>
            <w:tcW w:w="886" w:type="pct"/>
            <w:shd w:val="clear" w:color="auto" w:fill="D9D9D9"/>
            <w:vAlign w:val="center"/>
          </w:tcPr>
          <w:p w14:paraId="1F223ED0" w14:textId="77777777" w:rsidR="00724999" w:rsidRPr="009E7C91" w:rsidRDefault="00724999" w:rsidP="00432704">
            <w:pPr>
              <w:spacing w:after="0" w:line="240" w:lineRule="auto"/>
              <w:ind w:left="357"/>
              <w:jc w:val="right"/>
              <w:rPr>
                <w:rFonts w:eastAsia="Calibri" w:cstheme="minorHAnsi"/>
                <w:sz w:val="20"/>
                <w:szCs w:val="20"/>
              </w:rPr>
            </w:pPr>
            <w:r w:rsidRPr="009E7C91">
              <w:rPr>
                <w:rFonts w:eastAsia="Calibri" w:cstheme="minorHAnsi"/>
                <w:sz w:val="20"/>
                <w:szCs w:val="20"/>
              </w:rPr>
              <w:t>370 962,15</w:t>
            </w:r>
          </w:p>
        </w:tc>
        <w:tc>
          <w:tcPr>
            <w:tcW w:w="971" w:type="pct"/>
            <w:shd w:val="clear" w:color="auto" w:fill="D9D9D9"/>
            <w:vAlign w:val="center"/>
          </w:tcPr>
          <w:p w14:paraId="7FD0664F" w14:textId="77777777" w:rsidR="00724999" w:rsidRPr="009E7C91" w:rsidRDefault="00724999" w:rsidP="00432704">
            <w:pPr>
              <w:spacing w:after="0" w:line="240" w:lineRule="auto"/>
              <w:ind w:left="357"/>
              <w:jc w:val="right"/>
              <w:rPr>
                <w:rFonts w:eastAsia="Calibri" w:cstheme="minorHAnsi"/>
                <w:sz w:val="20"/>
                <w:szCs w:val="20"/>
              </w:rPr>
            </w:pPr>
            <w:r w:rsidRPr="009E7C91">
              <w:rPr>
                <w:rFonts w:eastAsia="Calibri" w:cstheme="minorHAnsi"/>
                <w:sz w:val="20"/>
                <w:szCs w:val="20"/>
              </w:rPr>
              <w:t>286 542,30</w:t>
            </w:r>
          </w:p>
        </w:tc>
        <w:tc>
          <w:tcPr>
            <w:tcW w:w="1048" w:type="pct"/>
            <w:shd w:val="clear" w:color="auto" w:fill="D9D9D9"/>
            <w:vAlign w:val="center"/>
          </w:tcPr>
          <w:p w14:paraId="78F1E01A" w14:textId="77777777" w:rsidR="00724999" w:rsidRPr="009E7C91" w:rsidRDefault="00724999" w:rsidP="00432704">
            <w:pPr>
              <w:spacing w:after="0" w:line="240" w:lineRule="auto"/>
              <w:ind w:left="357"/>
              <w:jc w:val="right"/>
              <w:rPr>
                <w:rFonts w:eastAsia="Calibri" w:cstheme="minorHAnsi"/>
                <w:sz w:val="20"/>
                <w:szCs w:val="20"/>
              </w:rPr>
            </w:pPr>
            <w:r w:rsidRPr="009E7C91">
              <w:rPr>
                <w:rFonts w:eastAsia="Calibri" w:cstheme="minorHAnsi"/>
                <w:sz w:val="20"/>
                <w:szCs w:val="20"/>
              </w:rPr>
              <w:t>6 403 298,00</w:t>
            </w:r>
          </w:p>
        </w:tc>
        <w:tc>
          <w:tcPr>
            <w:tcW w:w="937" w:type="pct"/>
            <w:shd w:val="clear" w:color="auto" w:fill="D9D9D9"/>
            <w:vAlign w:val="center"/>
          </w:tcPr>
          <w:p w14:paraId="722F4BF0" w14:textId="77777777" w:rsidR="00724999" w:rsidRPr="009E7C91" w:rsidRDefault="00724999" w:rsidP="00432704">
            <w:pPr>
              <w:spacing w:after="0" w:line="240" w:lineRule="auto"/>
              <w:jc w:val="right"/>
              <w:rPr>
                <w:rFonts w:eastAsia="Calibri" w:cstheme="minorHAnsi"/>
                <w:sz w:val="20"/>
                <w:szCs w:val="20"/>
              </w:rPr>
            </w:pPr>
            <w:r w:rsidRPr="009E7C91">
              <w:rPr>
                <w:rFonts w:eastAsia="Calibri" w:cstheme="minorHAnsi"/>
                <w:sz w:val="20"/>
                <w:szCs w:val="20"/>
              </w:rPr>
              <w:t>7 060 802,45</w:t>
            </w:r>
          </w:p>
        </w:tc>
      </w:tr>
      <w:tr w:rsidR="00724999" w:rsidRPr="009E7C91" w14:paraId="35DF75EB" w14:textId="77777777" w:rsidTr="00A25C27">
        <w:trPr>
          <w:trHeight w:val="283"/>
        </w:trPr>
        <w:tc>
          <w:tcPr>
            <w:tcW w:w="259" w:type="pct"/>
            <w:shd w:val="clear" w:color="auto" w:fill="auto"/>
            <w:vAlign w:val="center"/>
          </w:tcPr>
          <w:p w14:paraId="475568F9" w14:textId="77777777" w:rsidR="00724999" w:rsidRPr="009E7C91" w:rsidRDefault="00724999" w:rsidP="00432704">
            <w:pPr>
              <w:spacing w:after="0" w:line="240" w:lineRule="auto"/>
              <w:jc w:val="center"/>
              <w:rPr>
                <w:rFonts w:ascii="Calibri" w:eastAsia="OpenSymbol" w:hAnsi="Calibri" w:cs="Calibri"/>
                <w:sz w:val="20"/>
                <w:szCs w:val="20"/>
              </w:rPr>
            </w:pPr>
            <w:r w:rsidRPr="009E7C91">
              <w:rPr>
                <w:rFonts w:ascii="Calibri" w:eastAsia="OpenSymbol" w:hAnsi="Calibri" w:cs="Calibri"/>
                <w:sz w:val="20"/>
                <w:szCs w:val="20"/>
              </w:rPr>
              <w:t>19.</w:t>
            </w:r>
          </w:p>
        </w:tc>
        <w:tc>
          <w:tcPr>
            <w:tcW w:w="899" w:type="pct"/>
            <w:shd w:val="clear" w:color="auto" w:fill="auto"/>
            <w:vAlign w:val="center"/>
          </w:tcPr>
          <w:p w14:paraId="32A8E2A3" w14:textId="77777777" w:rsidR="00724999" w:rsidRPr="009E7C91" w:rsidRDefault="00724999" w:rsidP="00432704">
            <w:pPr>
              <w:spacing w:after="0" w:line="240" w:lineRule="auto"/>
              <w:rPr>
                <w:rFonts w:eastAsia="Calibri" w:cstheme="minorHAnsi"/>
                <w:sz w:val="20"/>
                <w:szCs w:val="20"/>
              </w:rPr>
            </w:pPr>
            <w:r w:rsidRPr="009E7C91">
              <w:rPr>
                <w:rFonts w:eastAsia="Calibri" w:cstheme="minorHAnsi"/>
                <w:sz w:val="20"/>
                <w:szCs w:val="20"/>
              </w:rPr>
              <w:t>wielicki</w:t>
            </w:r>
          </w:p>
        </w:tc>
        <w:tc>
          <w:tcPr>
            <w:tcW w:w="886" w:type="pct"/>
            <w:vAlign w:val="center"/>
          </w:tcPr>
          <w:p w14:paraId="140B5A50" w14:textId="77777777" w:rsidR="00724999" w:rsidRPr="009E7C91" w:rsidRDefault="00724999" w:rsidP="00432704">
            <w:pPr>
              <w:spacing w:after="0" w:line="240" w:lineRule="auto"/>
              <w:ind w:left="357"/>
              <w:jc w:val="right"/>
              <w:rPr>
                <w:rFonts w:eastAsia="Calibri" w:cstheme="minorHAnsi"/>
                <w:sz w:val="20"/>
                <w:szCs w:val="20"/>
              </w:rPr>
            </w:pPr>
            <w:r w:rsidRPr="009E7C91">
              <w:rPr>
                <w:rFonts w:eastAsia="Calibri" w:cstheme="minorHAnsi"/>
                <w:sz w:val="20"/>
                <w:szCs w:val="20"/>
              </w:rPr>
              <w:t>44 439,03</w:t>
            </w:r>
          </w:p>
        </w:tc>
        <w:tc>
          <w:tcPr>
            <w:tcW w:w="971" w:type="pct"/>
            <w:vAlign w:val="center"/>
          </w:tcPr>
          <w:p w14:paraId="12947366" w14:textId="77777777" w:rsidR="00724999" w:rsidRPr="009E7C91" w:rsidRDefault="00724999" w:rsidP="00432704">
            <w:pPr>
              <w:spacing w:after="0" w:line="240" w:lineRule="auto"/>
              <w:ind w:left="357"/>
              <w:jc w:val="right"/>
              <w:rPr>
                <w:rFonts w:eastAsia="Calibri" w:cstheme="minorHAnsi"/>
                <w:sz w:val="20"/>
                <w:szCs w:val="20"/>
              </w:rPr>
            </w:pPr>
            <w:r w:rsidRPr="009E7C91">
              <w:rPr>
                <w:rFonts w:eastAsia="Calibri" w:cstheme="minorHAnsi"/>
                <w:sz w:val="20"/>
                <w:szCs w:val="20"/>
              </w:rPr>
              <w:t>0</w:t>
            </w:r>
          </w:p>
        </w:tc>
        <w:tc>
          <w:tcPr>
            <w:tcW w:w="1048" w:type="pct"/>
            <w:vAlign w:val="center"/>
          </w:tcPr>
          <w:p w14:paraId="641BDCB4" w14:textId="77777777" w:rsidR="00724999" w:rsidRPr="009E7C91" w:rsidRDefault="00724999" w:rsidP="00432704">
            <w:pPr>
              <w:spacing w:after="0" w:line="240" w:lineRule="auto"/>
              <w:ind w:left="357"/>
              <w:jc w:val="right"/>
              <w:rPr>
                <w:rFonts w:eastAsia="Calibri" w:cstheme="minorHAnsi"/>
                <w:sz w:val="20"/>
                <w:szCs w:val="20"/>
              </w:rPr>
            </w:pPr>
            <w:r w:rsidRPr="009E7C91">
              <w:rPr>
                <w:rFonts w:eastAsia="Calibri" w:cstheme="minorHAnsi"/>
                <w:sz w:val="20"/>
                <w:szCs w:val="20"/>
              </w:rPr>
              <w:t>0</w:t>
            </w:r>
          </w:p>
        </w:tc>
        <w:tc>
          <w:tcPr>
            <w:tcW w:w="937" w:type="pct"/>
            <w:vAlign w:val="center"/>
          </w:tcPr>
          <w:p w14:paraId="1BEEDEA1" w14:textId="77777777" w:rsidR="00724999" w:rsidRPr="009E7C91" w:rsidRDefault="00724999" w:rsidP="00432704">
            <w:pPr>
              <w:spacing w:after="0" w:line="240" w:lineRule="auto"/>
              <w:ind w:left="357"/>
              <w:jc w:val="right"/>
              <w:rPr>
                <w:rFonts w:eastAsia="Calibri" w:cstheme="minorHAnsi"/>
                <w:sz w:val="20"/>
                <w:szCs w:val="20"/>
              </w:rPr>
            </w:pPr>
            <w:r w:rsidRPr="009E7C91">
              <w:rPr>
                <w:rFonts w:eastAsia="Calibri" w:cstheme="minorHAnsi"/>
                <w:sz w:val="20"/>
                <w:szCs w:val="20"/>
              </w:rPr>
              <w:t>44 439,03</w:t>
            </w:r>
          </w:p>
        </w:tc>
      </w:tr>
      <w:tr w:rsidR="00724999" w:rsidRPr="009E7C91" w14:paraId="711A04D2" w14:textId="77777777" w:rsidTr="00A25C27">
        <w:trPr>
          <w:trHeight w:val="283"/>
        </w:trPr>
        <w:tc>
          <w:tcPr>
            <w:tcW w:w="259" w:type="pct"/>
            <w:shd w:val="clear" w:color="auto" w:fill="D9D9D9"/>
            <w:vAlign w:val="center"/>
          </w:tcPr>
          <w:p w14:paraId="58BB9162" w14:textId="77777777" w:rsidR="00724999" w:rsidRPr="009E7C91" w:rsidRDefault="00724999" w:rsidP="00432704">
            <w:pPr>
              <w:spacing w:after="0" w:line="240" w:lineRule="auto"/>
              <w:jc w:val="center"/>
              <w:rPr>
                <w:rFonts w:ascii="Calibri" w:eastAsia="OpenSymbol" w:hAnsi="Calibri" w:cs="Calibri"/>
                <w:sz w:val="20"/>
                <w:szCs w:val="20"/>
              </w:rPr>
            </w:pPr>
            <w:r w:rsidRPr="009E7C91">
              <w:rPr>
                <w:rFonts w:ascii="Calibri" w:eastAsia="OpenSymbol" w:hAnsi="Calibri" w:cs="Calibri"/>
                <w:sz w:val="20"/>
                <w:szCs w:val="20"/>
              </w:rPr>
              <w:t>20.</w:t>
            </w:r>
          </w:p>
        </w:tc>
        <w:tc>
          <w:tcPr>
            <w:tcW w:w="899" w:type="pct"/>
            <w:shd w:val="clear" w:color="auto" w:fill="D9D9D9"/>
            <w:vAlign w:val="center"/>
          </w:tcPr>
          <w:p w14:paraId="2EC554B7" w14:textId="77777777" w:rsidR="00724999" w:rsidRPr="009E7C91" w:rsidRDefault="00724999" w:rsidP="00432704">
            <w:pPr>
              <w:spacing w:after="0" w:line="240" w:lineRule="auto"/>
              <w:rPr>
                <w:rFonts w:eastAsia="Calibri" w:cstheme="minorHAnsi"/>
                <w:sz w:val="20"/>
                <w:szCs w:val="20"/>
              </w:rPr>
            </w:pPr>
            <w:r w:rsidRPr="009E7C91">
              <w:rPr>
                <w:rFonts w:eastAsia="Calibri" w:cstheme="minorHAnsi"/>
                <w:sz w:val="20"/>
                <w:szCs w:val="20"/>
              </w:rPr>
              <w:t>m. Kraków</w:t>
            </w:r>
          </w:p>
        </w:tc>
        <w:tc>
          <w:tcPr>
            <w:tcW w:w="886" w:type="pct"/>
            <w:shd w:val="clear" w:color="auto" w:fill="D9D9D9"/>
            <w:vAlign w:val="center"/>
          </w:tcPr>
          <w:p w14:paraId="634FAA79" w14:textId="77777777" w:rsidR="00724999" w:rsidRPr="009E7C91" w:rsidRDefault="00724999" w:rsidP="00432704">
            <w:pPr>
              <w:spacing w:after="0" w:line="240" w:lineRule="auto"/>
              <w:ind w:left="357"/>
              <w:jc w:val="both"/>
              <w:rPr>
                <w:rFonts w:eastAsia="Calibri" w:cstheme="minorHAnsi"/>
                <w:sz w:val="20"/>
                <w:szCs w:val="20"/>
              </w:rPr>
            </w:pPr>
            <w:r w:rsidRPr="009E7C91">
              <w:rPr>
                <w:rFonts w:eastAsia="Calibri" w:cstheme="minorHAnsi"/>
                <w:sz w:val="20"/>
                <w:szCs w:val="20"/>
              </w:rPr>
              <w:t>6 860 671,51</w:t>
            </w:r>
          </w:p>
        </w:tc>
        <w:tc>
          <w:tcPr>
            <w:tcW w:w="971" w:type="pct"/>
            <w:shd w:val="clear" w:color="auto" w:fill="D9D9D9"/>
            <w:vAlign w:val="center"/>
          </w:tcPr>
          <w:p w14:paraId="024BD46E" w14:textId="77777777" w:rsidR="00724999" w:rsidRPr="009E7C91" w:rsidRDefault="00724999" w:rsidP="00432704">
            <w:pPr>
              <w:spacing w:after="0" w:line="240" w:lineRule="auto"/>
              <w:ind w:left="357"/>
              <w:jc w:val="right"/>
              <w:rPr>
                <w:rFonts w:eastAsia="Calibri" w:cstheme="minorHAnsi"/>
                <w:sz w:val="20"/>
                <w:szCs w:val="20"/>
              </w:rPr>
            </w:pPr>
            <w:r w:rsidRPr="009E7C91">
              <w:rPr>
                <w:rFonts w:eastAsia="Calibri" w:cstheme="minorHAnsi"/>
                <w:sz w:val="20"/>
                <w:szCs w:val="20"/>
              </w:rPr>
              <w:t xml:space="preserve">741 899,60 </w:t>
            </w:r>
          </w:p>
        </w:tc>
        <w:tc>
          <w:tcPr>
            <w:tcW w:w="1048" w:type="pct"/>
            <w:shd w:val="clear" w:color="auto" w:fill="D9D9D9"/>
            <w:vAlign w:val="center"/>
          </w:tcPr>
          <w:p w14:paraId="322125BA" w14:textId="77777777" w:rsidR="00724999" w:rsidRPr="009E7C91" w:rsidRDefault="00724999" w:rsidP="00432704">
            <w:pPr>
              <w:spacing w:after="0" w:line="240" w:lineRule="auto"/>
              <w:ind w:left="357"/>
              <w:jc w:val="right"/>
              <w:rPr>
                <w:rFonts w:eastAsia="Calibri" w:cstheme="minorHAnsi"/>
                <w:sz w:val="20"/>
                <w:szCs w:val="20"/>
              </w:rPr>
            </w:pPr>
            <w:r w:rsidRPr="009E7C91">
              <w:rPr>
                <w:rFonts w:eastAsia="Calibri" w:cstheme="minorHAnsi"/>
                <w:sz w:val="20"/>
                <w:szCs w:val="20"/>
              </w:rPr>
              <w:t>16 034 337,00</w:t>
            </w:r>
          </w:p>
        </w:tc>
        <w:tc>
          <w:tcPr>
            <w:tcW w:w="937" w:type="pct"/>
            <w:shd w:val="clear" w:color="auto" w:fill="D9D9D9"/>
            <w:vAlign w:val="center"/>
          </w:tcPr>
          <w:p w14:paraId="3CB11907" w14:textId="77777777" w:rsidR="00724999" w:rsidRPr="009E7C91" w:rsidRDefault="00724999" w:rsidP="00432704">
            <w:pPr>
              <w:spacing w:after="0" w:line="240" w:lineRule="auto"/>
              <w:jc w:val="right"/>
              <w:rPr>
                <w:rFonts w:eastAsia="Calibri" w:cstheme="minorHAnsi"/>
                <w:sz w:val="20"/>
                <w:szCs w:val="20"/>
              </w:rPr>
            </w:pPr>
            <w:r w:rsidRPr="009E7C91">
              <w:rPr>
                <w:rFonts w:eastAsia="Calibri" w:cstheme="minorHAnsi"/>
                <w:sz w:val="20"/>
                <w:szCs w:val="20"/>
              </w:rPr>
              <w:t>23 636 908,11</w:t>
            </w:r>
          </w:p>
        </w:tc>
      </w:tr>
      <w:tr w:rsidR="00724999" w:rsidRPr="009E7C91" w14:paraId="7A5C26C1" w14:textId="77777777" w:rsidTr="00A25C27">
        <w:trPr>
          <w:trHeight w:val="283"/>
        </w:trPr>
        <w:tc>
          <w:tcPr>
            <w:tcW w:w="259" w:type="pct"/>
            <w:shd w:val="clear" w:color="auto" w:fill="auto"/>
            <w:vAlign w:val="center"/>
          </w:tcPr>
          <w:p w14:paraId="0E37DFFB" w14:textId="77777777" w:rsidR="00724999" w:rsidRPr="009E7C91" w:rsidRDefault="00724999" w:rsidP="00432704">
            <w:pPr>
              <w:spacing w:after="0" w:line="240" w:lineRule="auto"/>
              <w:jc w:val="center"/>
              <w:rPr>
                <w:rFonts w:ascii="Calibri" w:eastAsia="OpenSymbol" w:hAnsi="Calibri" w:cs="Calibri"/>
                <w:sz w:val="20"/>
                <w:szCs w:val="20"/>
              </w:rPr>
            </w:pPr>
            <w:r w:rsidRPr="009E7C91">
              <w:rPr>
                <w:rFonts w:ascii="Calibri" w:eastAsia="OpenSymbol" w:hAnsi="Calibri" w:cs="Calibri"/>
                <w:sz w:val="20"/>
                <w:szCs w:val="20"/>
              </w:rPr>
              <w:t>21.</w:t>
            </w:r>
          </w:p>
        </w:tc>
        <w:tc>
          <w:tcPr>
            <w:tcW w:w="899" w:type="pct"/>
            <w:shd w:val="clear" w:color="auto" w:fill="auto"/>
            <w:vAlign w:val="center"/>
          </w:tcPr>
          <w:p w14:paraId="1098650C" w14:textId="77777777" w:rsidR="00724999" w:rsidRPr="009E7C91" w:rsidRDefault="00724999" w:rsidP="00432704">
            <w:pPr>
              <w:spacing w:after="0" w:line="240" w:lineRule="auto"/>
              <w:ind w:left="18"/>
              <w:jc w:val="both"/>
              <w:rPr>
                <w:rFonts w:eastAsia="Calibri" w:cstheme="minorHAnsi"/>
                <w:sz w:val="20"/>
                <w:szCs w:val="20"/>
              </w:rPr>
            </w:pPr>
            <w:r>
              <w:rPr>
                <w:rFonts w:eastAsia="Calibri" w:cstheme="minorHAnsi"/>
                <w:sz w:val="20"/>
                <w:szCs w:val="20"/>
              </w:rPr>
              <w:t xml:space="preserve">m. </w:t>
            </w:r>
            <w:r w:rsidRPr="009E7C91">
              <w:rPr>
                <w:rFonts w:eastAsia="Calibri" w:cstheme="minorHAnsi"/>
                <w:sz w:val="20"/>
                <w:szCs w:val="20"/>
              </w:rPr>
              <w:t>Nowy Sącz</w:t>
            </w:r>
          </w:p>
        </w:tc>
        <w:tc>
          <w:tcPr>
            <w:tcW w:w="886" w:type="pct"/>
            <w:vAlign w:val="center"/>
          </w:tcPr>
          <w:p w14:paraId="41692E10" w14:textId="77777777" w:rsidR="00724999" w:rsidRPr="009E7C91" w:rsidRDefault="00724999" w:rsidP="00432704">
            <w:pPr>
              <w:spacing w:after="0" w:line="240" w:lineRule="auto"/>
              <w:ind w:left="357"/>
              <w:jc w:val="right"/>
              <w:rPr>
                <w:rFonts w:eastAsia="Calibri" w:cstheme="minorHAnsi"/>
                <w:sz w:val="20"/>
                <w:szCs w:val="20"/>
              </w:rPr>
            </w:pPr>
            <w:r w:rsidRPr="009E7C91">
              <w:rPr>
                <w:rFonts w:eastAsia="Calibri" w:cstheme="minorHAnsi"/>
                <w:sz w:val="20"/>
                <w:szCs w:val="20"/>
              </w:rPr>
              <w:t>725 566,00</w:t>
            </w:r>
          </w:p>
        </w:tc>
        <w:tc>
          <w:tcPr>
            <w:tcW w:w="971" w:type="pct"/>
            <w:vAlign w:val="center"/>
          </w:tcPr>
          <w:p w14:paraId="7B18F832" w14:textId="77777777" w:rsidR="00724999" w:rsidRPr="009E7C91" w:rsidRDefault="00724999" w:rsidP="00432704">
            <w:pPr>
              <w:spacing w:after="0" w:line="240" w:lineRule="auto"/>
              <w:ind w:left="357"/>
              <w:jc w:val="right"/>
              <w:rPr>
                <w:rFonts w:eastAsia="Calibri" w:cstheme="minorHAnsi"/>
                <w:sz w:val="20"/>
                <w:szCs w:val="20"/>
              </w:rPr>
            </w:pPr>
            <w:r w:rsidRPr="009E7C91">
              <w:rPr>
                <w:rFonts w:eastAsia="Calibri" w:cstheme="minorHAnsi"/>
                <w:sz w:val="20"/>
                <w:szCs w:val="20"/>
              </w:rPr>
              <w:t>280 306,40</w:t>
            </w:r>
          </w:p>
        </w:tc>
        <w:tc>
          <w:tcPr>
            <w:tcW w:w="1048" w:type="pct"/>
            <w:vAlign w:val="center"/>
          </w:tcPr>
          <w:p w14:paraId="07F694F2" w14:textId="77777777" w:rsidR="00724999" w:rsidRPr="009E7C91" w:rsidRDefault="00724999" w:rsidP="00432704">
            <w:pPr>
              <w:spacing w:after="0" w:line="240" w:lineRule="auto"/>
              <w:ind w:left="357"/>
              <w:jc w:val="right"/>
              <w:rPr>
                <w:rFonts w:eastAsia="Calibri" w:cstheme="minorHAnsi"/>
                <w:sz w:val="20"/>
                <w:szCs w:val="20"/>
              </w:rPr>
            </w:pPr>
            <w:r w:rsidRPr="009E7C91">
              <w:rPr>
                <w:rFonts w:eastAsia="Calibri" w:cstheme="minorHAnsi"/>
                <w:sz w:val="20"/>
                <w:szCs w:val="20"/>
              </w:rPr>
              <w:t>0</w:t>
            </w:r>
          </w:p>
        </w:tc>
        <w:tc>
          <w:tcPr>
            <w:tcW w:w="937" w:type="pct"/>
            <w:vAlign w:val="center"/>
          </w:tcPr>
          <w:p w14:paraId="19BCC848" w14:textId="77777777" w:rsidR="00724999" w:rsidRPr="009E7C91" w:rsidRDefault="00724999" w:rsidP="00432704">
            <w:pPr>
              <w:spacing w:after="0" w:line="240" w:lineRule="auto"/>
              <w:jc w:val="right"/>
              <w:rPr>
                <w:rFonts w:eastAsia="Calibri" w:cstheme="minorHAnsi"/>
                <w:sz w:val="20"/>
                <w:szCs w:val="20"/>
              </w:rPr>
            </w:pPr>
            <w:r w:rsidRPr="009E7C91">
              <w:rPr>
                <w:rFonts w:eastAsia="Calibri" w:cstheme="minorHAnsi"/>
                <w:sz w:val="20"/>
                <w:szCs w:val="20"/>
              </w:rPr>
              <w:t>1 005 872,40</w:t>
            </w:r>
          </w:p>
        </w:tc>
      </w:tr>
      <w:tr w:rsidR="00724999" w:rsidRPr="009E7C91" w14:paraId="446DA673" w14:textId="77777777" w:rsidTr="00A25C27">
        <w:trPr>
          <w:trHeight w:val="283"/>
        </w:trPr>
        <w:tc>
          <w:tcPr>
            <w:tcW w:w="259" w:type="pct"/>
            <w:shd w:val="clear" w:color="auto" w:fill="D9D9D9"/>
            <w:vAlign w:val="center"/>
          </w:tcPr>
          <w:p w14:paraId="3C47A796" w14:textId="77777777" w:rsidR="00724999" w:rsidRPr="009E7C91" w:rsidRDefault="00724999" w:rsidP="00432704">
            <w:pPr>
              <w:spacing w:after="0" w:line="240" w:lineRule="auto"/>
              <w:jc w:val="center"/>
              <w:rPr>
                <w:rFonts w:ascii="Calibri" w:eastAsia="OpenSymbol" w:hAnsi="Calibri" w:cs="Calibri"/>
                <w:sz w:val="20"/>
                <w:szCs w:val="20"/>
              </w:rPr>
            </w:pPr>
            <w:r w:rsidRPr="009E7C91">
              <w:rPr>
                <w:rFonts w:ascii="Calibri" w:eastAsia="OpenSymbol" w:hAnsi="Calibri" w:cs="Calibri"/>
                <w:sz w:val="20"/>
                <w:szCs w:val="20"/>
              </w:rPr>
              <w:t>22.</w:t>
            </w:r>
          </w:p>
        </w:tc>
        <w:tc>
          <w:tcPr>
            <w:tcW w:w="899" w:type="pct"/>
            <w:shd w:val="clear" w:color="auto" w:fill="D9D9D9"/>
            <w:vAlign w:val="center"/>
          </w:tcPr>
          <w:p w14:paraId="23F4E782" w14:textId="77777777" w:rsidR="00724999" w:rsidRPr="009E7C91" w:rsidRDefault="00724999" w:rsidP="00432704">
            <w:pPr>
              <w:spacing w:after="0" w:line="240" w:lineRule="auto"/>
              <w:jc w:val="both"/>
              <w:rPr>
                <w:rFonts w:eastAsia="Calibri" w:cstheme="minorHAnsi"/>
                <w:sz w:val="20"/>
                <w:szCs w:val="20"/>
              </w:rPr>
            </w:pPr>
            <w:r w:rsidRPr="009E7C91">
              <w:rPr>
                <w:rFonts w:eastAsia="Calibri" w:cstheme="minorHAnsi"/>
                <w:sz w:val="20"/>
                <w:szCs w:val="20"/>
              </w:rPr>
              <w:t>m. Tarnów</w:t>
            </w:r>
          </w:p>
        </w:tc>
        <w:tc>
          <w:tcPr>
            <w:tcW w:w="886" w:type="pct"/>
            <w:shd w:val="clear" w:color="auto" w:fill="D9D9D9"/>
            <w:vAlign w:val="center"/>
          </w:tcPr>
          <w:p w14:paraId="05621AAE" w14:textId="77777777" w:rsidR="00724999" w:rsidRPr="009E7C91" w:rsidRDefault="00724999" w:rsidP="00432704">
            <w:pPr>
              <w:spacing w:after="0" w:line="240" w:lineRule="auto"/>
              <w:ind w:left="357"/>
              <w:jc w:val="right"/>
              <w:rPr>
                <w:rFonts w:eastAsia="Calibri" w:cstheme="minorHAnsi"/>
                <w:sz w:val="20"/>
                <w:szCs w:val="20"/>
              </w:rPr>
            </w:pPr>
            <w:r w:rsidRPr="009E7C91">
              <w:rPr>
                <w:rFonts w:eastAsia="Calibri" w:cstheme="minorHAnsi"/>
                <w:sz w:val="20"/>
                <w:szCs w:val="20"/>
              </w:rPr>
              <w:t>594 844,40</w:t>
            </w:r>
          </w:p>
        </w:tc>
        <w:tc>
          <w:tcPr>
            <w:tcW w:w="971" w:type="pct"/>
            <w:shd w:val="clear" w:color="auto" w:fill="D9D9D9"/>
            <w:vAlign w:val="center"/>
          </w:tcPr>
          <w:p w14:paraId="1FA63E62" w14:textId="77777777" w:rsidR="00724999" w:rsidRPr="009E7C91" w:rsidRDefault="00724999" w:rsidP="00432704">
            <w:pPr>
              <w:spacing w:after="0" w:line="240" w:lineRule="auto"/>
              <w:ind w:left="357"/>
              <w:jc w:val="right"/>
              <w:rPr>
                <w:rFonts w:eastAsia="Calibri" w:cstheme="minorHAnsi"/>
                <w:sz w:val="20"/>
                <w:szCs w:val="20"/>
              </w:rPr>
            </w:pPr>
            <w:r w:rsidRPr="009E7C91">
              <w:rPr>
                <w:rFonts w:eastAsia="Calibri" w:cstheme="minorHAnsi"/>
                <w:sz w:val="20"/>
                <w:szCs w:val="20"/>
              </w:rPr>
              <w:t>402 671,40</w:t>
            </w:r>
          </w:p>
        </w:tc>
        <w:tc>
          <w:tcPr>
            <w:tcW w:w="1048" w:type="pct"/>
            <w:shd w:val="clear" w:color="auto" w:fill="D9D9D9"/>
            <w:vAlign w:val="center"/>
          </w:tcPr>
          <w:p w14:paraId="47B3FFC8" w14:textId="77777777" w:rsidR="00724999" w:rsidRPr="009E7C91" w:rsidRDefault="00724999" w:rsidP="00432704">
            <w:pPr>
              <w:spacing w:after="0" w:line="240" w:lineRule="auto"/>
              <w:ind w:left="357"/>
              <w:jc w:val="right"/>
              <w:rPr>
                <w:rFonts w:eastAsia="Calibri" w:cstheme="minorHAnsi"/>
                <w:sz w:val="20"/>
                <w:szCs w:val="20"/>
              </w:rPr>
            </w:pPr>
            <w:r w:rsidRPr="009E7C91">
              <w:rPr>
                <w:rFonts w:eastAsia="Calibri" w:cstheme="minorHAnsi"/>
                <w:sz w:val="20"/>
                <w:szCs w:val="20"/>
              </w:rPr>
              <w:t>3 630 781,00</w:t>
            </w:r>
          </w:p>
        </w:tc>
        <w:tc>
          <w:tcPr>
            <w:tcW w:w="937" w:type="pct"/>
            <w:shd w:val="clear" w:color="auto" w:fill="D9D9D9"/>
            <w:vAlign w:val="center"/>
          </w:tcPr>
          <w:p w14:paraId="5F686EC0" w14:textId="77777777" w:rsidR="00724999" w:rsidRPr="009E7C91" w:rsidRDefault="00724999" w:rsidP="00432704">
            <w:pPr>
              <w:spacing w:after="0" w:line="240" w:lineRule="auto"/>
              <w:jc w:val="right"/>
              <w:rPr>
                <w:rFonts w:eastAsia="Calibri" w:cstheme="minorHAnsi"/>
                <w:sz w:val="20"/>
                <w:szCs w:val="20"/>
              </w:rPr>
            </w:pPr>
            <w:r w:rsidRPr="009E7C91">
              <w:rPr>
                <w:rFonts w:eastAsia="Calibri" w:cstheme="minorHAnsi"/>
                <w:sz w:val="20"/>
                <w:szCs w:val="20"/>
              </w:rPr>
              <w:t>4 628 296,80</w:t>
            </w:r>
          </w:p>
        </w:tc>
      </w:tr>
      <w:tr w:rsidR="00724999" w:rsidRPr="009E7C91" w14:paraId="0B07A0A4" w14:textId="77777777" w:rsidTr="00A25C27">
        <w:trPr>
          <w:trHeight w:val="283"/>
        </w:trPr>
        <w:tc>
          <w:tcPr>
            <w:tcW w:w="1158" w:type="pct"/>
            <w:gridSpan w:val="2"/>
            <w:shd w:val="clear" w:color="auto" w:fill="A6A6A6" w:themeFill="background1" w:themeFillShade="A6"/>
            <w:vAlign w:val="center"/>
          </w:tcPr>
          <w:p w14:paraId="3D97566E" w14:textId="77777777" w:rsidR="00724999" w:rsidRPr="009E7C91" w:rsidRDefault="00724999" w:rsidP="00432704">
            <w:pPr>
              <w:spacing w:after="0" w:line="240" w:lineRule="auto"/>
              <w:jc w:val="center"/>
              <w:rPr>
                <w:rFonts w:eastAsia="OpenSymbol" w:cstheme="minorHAnsi"/>
                <w:b/>
                <w:sz w:val="20"/>
                <w:szCs w:val="20"/>
              </w:rPr>
            </w:pPr>
            <w:r w:rsidRPr="009E7C91">
              <w:rPr>
                <w:rFonts w:eastAsia="OpenSymbol" w:cstheme="minorHAnsi"/>
                <w:b/>
                <w:sz w:val="20"/>
                <w:szCs w:val="20"/>
              </w:rPr>
              <w:t>SUMA</w:t>
            </w:r>
          </w:p>
        </w:tc>
        <w:tc>
          <w:tcPr>
            <w:tcW w:w="886" w:type="pct"/>
            <w:shd w:val="clear" w:color="auto" w:fill="A6A6A6" w:themeFill="background1" w:themeFillShade="A6"/>
            <w:vAlign w:val="center"/>
          </w:tcPr>
          <w:p w14:paraId="71DB8CD4" w14:textId="77777777" w:rsidR="00724999" w:rsidRPr="009E7C91" w:rsidRDefault="00724999" w:rsidP="00432704">
            <w:pPr>
              <w:spacing w:after="0" w:line="240" w:lineRule="auto"/>
              <w:jc w:val="right"/>
              <w:rPr>
                <w:rFonts w:ascii="Calibri" w:eastAsia="Calibri" w:hAnsi="Calibri" w:cs="Times New Roman"/>
                <w:b/>
                <w:sz w:val="20"/>
                <w:szCs w:val="20"/>
              </w:rPr>
            </w:pPr>
            <w:r w:rsidRPr="009E7C91">
              <w:rPr>
                <w:rFonts w:ascii="Calibri" w:eastAsia="Calibri" w:hAnsi="Calibri" w:cs="Times New Roman"/>
                <w:b/>
                <w:sz w:val="20"/>
                <w:szCs w:val="20"/>
              </w:rPr>
              <w:t>12 995 872,29</w:t>
            </w:r>
          </w:p>
        </w:tc>
        <w:tc>
          <w:tcPr>
            <w:tcW w:w="971" w:type="pct"/>
            <w:shd w:val="clear" w:color="auto" w:fill="A6A6A6" w:themeFill="background1" w:themeFillShade="A6"/>
            <w:vAlign w:val="center"/>
          </w:tcPr>
          <w:p w14:paraId="0EB69D2D" w14:textId="77777777" w:rsidR="00724999" w:rsidRPr="009E7C91" w:rsidRDefault="00724999" w:rsidP="00432704">
            <w:pPr>
              <w:spacing w:after="0" w:line="240" w:lineRule="auto"/>
              <w:jc w:val="right"/>
              <w:rPr>
                <w:rFonts w:ascii="Calibri" w:eastAsia="Calibri" w:hAnsi="Calibri" w:cs="Times New Roman"/>
                <w:b/>
                <w:sz w:val="20"/>
                <w:szCs w:val="20"/>
              </w:rPr>
            </w:pPr>
            <w:r w:rsidRPr="009E7C91">
              <w:rPr>
                <w:rFonts w:ascii="Calibri" w:eastAsia="Calibri" w:hAnsi="Calibri" w:cs="Times New Roman"/>
                <w:b/>
                <w:sz w:val="20"/>
                <w:szCs w:val="20"/>
              </w:rPr>
              <w:t>2 705 017,00</w:t>
            </w:r>
          </w:p>
        </w:tc>
        <w:tc>
          <w:tcPr>
            <w:tcW w:w="1048" w:type="pct"/>
            <w:shd w:val="clear" w:color="auto" w:fill="A6A6A6" w:themeFill="background1" w:themeFillShade="A6"/>
            <w:vAlign w:val="center"/>
          </w:tcPr>
          <w:p w14:paraId="0EB87A14" w14:textId="77777777" w:rsidR="00724999" w:rsidRPr="009E7C91" w:rsidRDefault="00724999" w:rsidP="00432704">
            <w:pPr>
              <w:spacing w:after="0" w:line="240" w:lineRule="auto"/>
              <w:jc w:val="right"/>
              <w:rPr>
                <w:rFonts w:ascii="Calibri" w:eastAsia="Calibri" w:hAnsi="Calibri" w:cs="Times New Roman"/>
                <w:b/>
                <w:sz w:val="20"/>
                <w:szCs w:val="20"/>
              </w:rPr>
            </w:pPr>
            <w:r w:rsidRPr="009E7C91">
              <w:rPr>
                <w:rFonts w:ascii="Calibri" w:eastAsia="Calibri" w:hAnsi="Calibri" w:cs="Times New Roman"/>
                <w:b/>
                <w:sz w:val="20"/>
                <w:szCs w:val="20"/>
              </w:rPr>
              <w:t>30 265 813,50</w:t>
            </w:r>
          </w:p>
        </w:tc>
        <w:tc>
          <w:tcPr>
            <w:tcW w:w="937" w:type="pct"/>
            <w:shd w:val="clear" w:color="auto" w:fill="A6A6A6" w:themeFill="background1" w:themeFillShade="A6"/>
            <w:vAlign w:val="center"/>
          </w:tcPr>
          <w:p w14:paraId="5630039E" w14:textId="77777777" w:rsidR="00724999" w:rsidRPr="009E7C91" w:rsidRDefault="00724999" w:rsidP="00432704">
            <w:pPr>
              <w:spacing w:after="0" w:line="240" w:lineRule="auto"/>
              <w:jc w:val="right"/>
              <w:rPr>
                <w:rFonts w:ascii="Calibri" w:eastAsia="Calibri" w:hAnsi="Calibri" w:cs="Times New Roman"/>
                <w:b/>
                <w:sz w:val="20"/>
                <w:szCs w:val="20"/>
              </w:rPr>
            </w:pPr>
            <w:r w:rsidRPr="009E7C91">
              <w:rPr>
                <w:rFonts w:ascii="Calibri" w:eastAsia="Calibri" w:hAnsi="Calibri" w:cs="Times New Roman"/>
                <w:b/>
                <w:sz w:val="20"/>
                <w:szCs w:val="20"/>
              </w:rPr>
              <w:t>45 966 702,79</w:t>
            </w:r>
          </w:p>
        </w:tc>
      </w:tr>
    </w:tbl>
    <w:p w14:paraId="3EAA57B2" w14:textId="77777777" w:rsidR="00724999" w:rsidRPr="009E7C91" w:rsidRDefault="00724999" w:rsidP="00A42D2C">
      <w:pPr>
        <w:spacing w:line="240" w:lineRule="auto"/>
        <w:jc w:val="both"/>
        <w:rPr>
          <w:i/>
          <w:sz w:val="18"/>
          <w:szCs w:val="18"/>
        </w:rPr>
      </w:pPr>
      <w:r>
        <w:rPr>
          <w:i/>
          <w:sz w:val="18"/>
          <w:szCs w:val="18"/>
        </w:rPr>
        <w:t>Źródło: O</w:t>
      </w:r>
      <w:r w:rsidRPr="0052564A">
        <w:rPr>
          <w:i/>
          <w:sz w:val="18"/>
          <w:szCs w:val="18"/>
        </w:rPr>
        <w:t xml:space="preserve">pracowanie własne </w:t>
      </w:r>
      <w:r w:rsidR="00292CA5" w:rsidRPr="00292CA5">
        <w:rPr>
          <w:i/>
          <w:sz w:val="18"/>
          <w:szCs w:val="18"/>
        </w:rPr>
        <w:t xml:space="preserve">Departamentu Zdrowia, Rodziny, Równego Traktowania i Polityki Społecznej </w:t>
      </w:r>
      <w:r w:rsidRPr="0052564A">
        <w:rPr>
          <w:i/>
          <w:sz w:val="18"/>
          <w:szCs w:val="18"/>
        </w:rPr>
        <w:t>UMWM na podstawie danych przesłanych przez Małopolski Oddział Wojewódzki Narodowego Funduszu Zdrowia</w:t>
      </w:r>
    </w:p>
    <w:p w14:paraId="27F31045" w14:textId="77777777" w:rsidR="00724999" w:rsidRDefault="00724999" w:rsidP="00CA30F3">
      <w:pPr>
        <w:spacing w:after="0"/>
        <w:ind w:firstLine="284"/>
        <w:jc w:val="both"/>
        <w:rPr>
          <w:rFonts w:eastAsia="OpenSymbol" w:cs="Calibri"/>
          <w:sz w:val="24"/>
          <w:szCs w:val="24"/>
        </w:rPr>
      </w:pPr>
      <w:r w:rsidRPr="00B920CA">
        <w:rPr>
          <w:rFonts w:eastAsia="OpenSymbol" w:cs="Calibri"/>
          <w:sz w:val="24"/>
          <w:szCs w:val="24"/>
        </w:rPr>
        <w:lastRenderedPageBreak/>
        <w:t xml:space="preserve">Na podstawie powyższych danych </w:t>
      </w:r>
      <w:r w:rsidR="002B7E96">
        <w:rPr>
          <w:rFonts w:eastAsia="OpenSymbol" w:cs="Calibri"/>
          <w:sz w:val="24"/>
          <w:szCs w:val="24"/>
        </w:rPr>
        <w:t>można stwierdzić</w:t>
      </w:r>
      <w:r w:rsidRPr="00B920CA">
        <w:rPr>
          <w:rFonts w:eastAsia="OpenSymbol" w:cs="Calibri"/>
          <w:sz w:val="24"/>
          <w:szCs w:val="24"/>
        </w:rPr>
        <w:t xml:space="preserve">, że dostępność do oferty poszczególnych </w:t>
      </w:r>
      <w:r w:rsidR="002B7E96">
        <w:rPr>
          <w:rFonts w:eastAsia="OpenSymbol" w:cs="Calibri"/>
          <w:sz w:val="24"/>
          <w:szCs w:val="24"/>
        </w:rPr>
        <w:t>rodzajów</w:t>
      </w:r>
      <w:r w:rsidRPr="00B920CA">
        <w:rPr>
          <w:rFonts w:eastAsia="OpenSymbol" w:cs="Calibri"/>
          <w:sz w:val="24"/>
          <w:szCs w:val="24"/>
        </w:rPr>
        <w:t xml:space="preserve"> placówek może być ograniczona w </w:t>
      </w:r>
      <w:r w:rsidR="002B7E96">
        <w:rPr>
          <w:rFonts w:eastAsia="OpenSymbol" w:cs="Calibri"/>
          <w:sz w:val="24"/>
          <w:szCs w:val="24"/>
        </w:rPr>
        <w:t>niektórych regionach</w:t>
      </w:r>
      <w:r w:rsidRPr="00B920CA">
        <w:rPr>
          <w:rFonts w:eastAsia="OpenSymbol" w:cs="Calibri"/>
          <w:sz w:val="24"/>
          <w:szCs w:val="24"/>
        </w:rPr>
        <w:t xml:space="preserve"> </w:t>
      </w:r>
      <w:r w:rsidR="002B7E96">
        <w:rPr>
          <w:rFonts w:eastAsia="OpenSymbol" w:cs="Calibri"/>
          <w:sz w:val="24"/>
          <w:szCs w:val="24"/>
        </w:rPr>
        <w:t>z powodu</w:t>
      </w:r>
      <w:r w:rsidRPr="00B920CA">
        <w:rPr>
          <w:rFonts w:eastAsia="OpenSymbol" w:cs="Calibri"/>
          <w:sz w:val="24"/>
          <w:szCs w:val="24"/>
        </w:rPr>
        <w:t xml:space="preserve"> </w:t>
      </w:r>
      <w:r w:rsidR="002B7E96">
        <w:rPr>
          <w:rFonts w:eastAsia="OpenSymbol" w:cs="Calibri"/>
          <w:sz w:val="24"/>
          <w:szCs w:val="24"/>
        </w:rPr>
        <w:t>nie</w:t>
      </w:r>
      <w:r w:rsidRPr="00B920CA">
        <w:rPr>
          <w:rFonts w:eastAsia="OpenSymbol" w:cs="Calibri"/>
          <w:sz w:val="24"/>
          <w:szCs w:val="24"/>
        </w:rPr>
        <w:t>równomiernego rozłożenia placówek na terenie województwa. W powiatach dąbrowski</w:t>
      </w:r>
      <w:r w:rsidR="00AE7760">
        <w:rPr>
          <w:rFonts w:eastAsia="OpenSymbol" w:cs="Calibri"/>
          <w:sz w:val="24"/>
          <w:szCs w:val="24"/>
        </w:rPr>
        <w:t>m i</w:t>
      </w:r>
      <w:r w:rsidRPr="00B920CA">
        <w:rPr>
          <w:rFonts w:eastAsia="OpenSymbol" w:cs="Calibri"/>
          <w:sz w:val="24"/>
          <w:szCs w:val="24"/>
        </w:rPr>
        <w:t xml:space="preserve"> proszowicki</w:t>
      </w:r>
      <w:r w:rsidR="00AE7760">
        <w:rPr>
          <w:rFonts w:eastAsia="OpenSymbol" w:cs="Calibri"/>
          <w:sz w:val="24"/>
          <w:szCs w:val="24"/>
        </w:rPr>
        <w:t>m</w:t>
      </w:r>
      <w:r w:rsidRPr="00B920CA">
        <w:rPr>
          <w:rFonts w:eastAsia="OpenSymbol" w:cs="Calibri"/>
          <w:sz w:val="24"/>
          <w:szCs w:val="24"/>
        </w:rPr>
        <w:t xml:space="preserve"> (tj. 1,1% powiatów w Małopolsce) nie zostały </w:t>
      </w:r>
      <w:r w:rsidR="002B7E96">
        <w:rPr>
          <w:rFonts w:eastAsia="OpenSymbol" w:cs="Calibri"/>
          <w:sz w:val="24"/>
          <w:szCs w:val="24"/>
        </w:rPr>
        <w:t>zakontraktowane</w:t>
      </w:r>
      <w:r w:rsidRPr="00B920CA">
        <w:rPr>
          <w:rFonts w:eastAsia="OpenSymbol" w:cs="Calibri"/>
          <w:sz w:val="24"/>
          <w:szCs w:val="24"/>
        </w:rPr>
        <w:t xml:space="preserve"> żadne świadczenia z </w:t>
      </w:r>
      <w:r w:rsidR="002B7E96">
        <w:rPr>
          <w:rFonts w:eastAsia="OpenSymbol" w:cs="Calibri"/>
          <w:sz w:val="24"/>
          <w:szCs w:val="24"/>
        </w:rPr>
        <w:t>obszaru</w:t>
      </w:r>
      <w:r w:rsidRPr="00B920CA">
        <w:rPr>
          <w:rFonts w:eastAsia="OpenSymbol" w:cs="Calibri"/>
          <w:sz w:val="24"/>
          <w:szCs w:val="24"/>
        </w:rPr>
        <w:t xml:space="preserve"> leczenia uzależnień finansowane ze środków NFZ. Większość regionów województwa oferuje leczenie ambulatoryjne, natomiast lecznictwo dzienne i stacjonarne dostępne jest tylko w większych miastach wojewódzkich. Konieczne jest zwiększenie dostępności do placówek specjalistycznych, zwłaszcza oddziałów dziennych i oddziałów dla młodzieży.</w:t>
      </w:r>
    </w:p>
    <w:p w14:paraId="32C40148" w14:textId="77777777" w:rsidR="00A25C27" w:rsidRPr="00B920CA" w:rsidRDefault="00A25C27" w:rsidP="00CA30F3">
      <w:pPr>
        <w:ind w:firstLine="284"/>
        <w:jc w:val="both"/>
        <w:rPr>
          <w:rFonts w:eastAsia="OpenSymbol" w:cs="Calibri"/>
          <w:sz w:val="24"/>
          <w:szCs w:val="24"/>
        </w:rPr>
      </w:pPr>
      <w:r w:rsidRPr="00A25C27">
        <w:rPr>
          <w:rFonts w:eastAsia="OpenSymbol" w:cs="Calibri"/>
          <w:sz w:val="24"/>
          <w:szCs w:val="24"/>
        </w:rPr>
        <w:t xml:space="preserve">W 2020 r. w wojewódzkie podmioty lecznicze posiadały 329 łóżek w stacjonarnych oddziałach leczenia uzależnień, co stanowiło 81% </w:t>
      </w:r>
      <w:r w:rsidR="00FC6162">
        <w:rPr>
          <w:rFonts w:eastAsia="OpenSymbol" w:cs="Calibri"/>
          <w:sz w:val="24"/>
          <w:szCs w:val="24"/>
        </w:rPr>
        <w:t>wszystkich łóżek w tym zakresie</w:t>
      </w:r>
      <w:r w:rsidR="00FC6162">
        <w:rPr>
          <w:rFonts w:eastAsia="OpenSymbol" w:cs="Calibri"/>
          <w:sz w:val="24"/>
          <w:szCs w:val="24"/>
        </w:rPr>
        <w:br/>
      </w:r>
      <w:r w:rsidRPr="00A25C27">
        <w:rPr>
          <w:rFonts w:eastAsia="OpenSymbol" w:cs="Calibri"/>
          <w:sz w:val="24"/>
          <w:szCs w:val="24"/>
        </w:rPr>
        <w:t>w publicznych zakładach opieki zdrowotnej.</w:t>
      </w:r>
    </w:p>
    <w:p w14:paraId="2471F54F" w14:textId="77777777" w:rsidR="00724999" w:rsidRPr="00B920CA" w:rsidRDefault="00724999" w:rsidP="00A42D2C">
      <w:pPr>
        <w:spacing w:after="40" w:line="240" w:lineRule="auto"/>
        <w:jc w:val="both"/>
        <w:rPr>
          <w:b/>
          <w:sz w:val="18"/>
          <w:szCs w:val="18"/>
        </w:rPr>
      </w:pPr>
      <w:r w:rsidRPr="00B920CA">
        <w:rPr>
          <w:b/>
          <w:sz w:val="18"/>
          <w:szCs w:val="18"/>
        </w:rPr>
        <w:t>Tabela 1</w:t>
      </w:r>
      <w:r w:rsidR="00625CFA">
        <w:rPr>
          <w:b/>
          <w:sz w:val="18"/>
          <w:szCs w:val="18"/>
        </w:rPr>
        <w:t>1</w:t>
      </w:r>
      <w:r w:rsidRPr="00B920CA">
        <w:rPr>
          <w:b/>
          <w:sz w:val="18"/>
          <w:szCs w:val="18"/>
        </w:rPr>
        <w:t>. Działalność publicznych zakładów opieki zdrowotnej w zakresie stacjonarnyc</w:t>
      </w:r>
      <w:r w:rsidR="00FC6162">
        <w:rPr>
          <w:b/>
          <w:sz w:val="18"/>
          <w:szCs w:val="18"/>
        </w:rPr>
        <w:t>h oddziałów leczenia uzależnień</w:t>
      </w:r>
      <w:r w:rsidR="00FC6162">
        <w:rPr>
          <w:b/>
          <w:sz w:val="18"/>
          <w:szCs w:val="18"/>
        </w:rPr>
        <w:br/>
      </w:r>
      <w:r w:rsidRPr="00B920CA">
        <w:rPr>
          <w:b/>
          <w:sz w:val="18"/>
          <w:szCs w:val="18"/>
        </w:rPr>
        <w:t>w województwie małopolskim w 2020 roku.</w:t>
      </w: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Caption w:val="Działalność publicznych zakładów opieki zdrowotnej w zakresie stacjonarnych oddziałów leczenia uzależnień w województwie małopolskim w 2020 r."/>
        <w:tblDescription w:val="Wykres przedstawia działalność publicznych zakładów opieki zdrowotnej w zakresie stacjonarnych oddziałów leczenia uzależnień w województwie małopolskim w 2020 r."/>
      </w:tblPr>
      <w:tblGrid>
        <w:gridCol w:w="421"/>
        <w:gridCol w:w="2201"/>
        <w:gridCol w:w="2051"/>
        <w:gridCol w:w="851"/>
        <w:gridCol w:w="708"/>
        <w:gridCol w:w="993"/>
        <w:gridCol w:w="992"/>
        <w:gridCol w:w="1026"/>
      </w:tblGrid>
      <w:tr w:rsidR="00724999" w:rsidRPr="00B920CA" w14:paraId="0375839F" w14:textId="77777777" w:rsidTr="00AC01C2">
        <w:trPr>
          <w:trHeight w:val="283"/>
          <w:tblHeader/>
          <w:jc w:val="center"/>
        </w:trPr>
        <w:tc>
          <w:tcPr>
            <w:tcW w:w="421" w:type="dxa"/>
            <w:shd w:val="clear" w:color="auto" w:fill="A6A6A6" w:themeFill="background1" w:themeFillShade="A6"/>
            <w:noWrap/>
            <w:vAlign w:val="center"/>
          </w:tcPr>
          <w:p w14:paraId="42DC9C7C" w14:textId="77777777" w:rsidR="00724999" w:rsidRPr="00B920CA" w:rsidRDefault="00724999" w:rsidP="00432704">
            <w:pPr>
              <w:spacing w:after="0" w:line="240" w:lineRule="auto"/>
              <w:rPr>
                <w:rFonts w:ascii="Calibri" w:eastAsia="Calibri" w:hAnsi="Calibri" w:cs="Arial"/>
                <w:b/>
                <w:bCs/>
                <w:sz w:val="20"/>
                <w:szCs w:val="20"/>
              </w:rPr>
            </w:pPr>
            <w:r w:rsidRPr="00B920CA">
              <w:rPr>
                <w:rFonts w:ascii="Calibri" w:eastAsia="Calibri" w:hAnsi="Calibri" w:cs="Arial"/>
                <w:b/>
                <w:bCs/>
                <w:sz w:val="20"/>
                <w:szCs w:val="20"/>
              </w:rPr>
              <w:t>Lp</w:t>
            </w:r>
            <w:r w:rsidR="00AC01C2">
              <w:rPr>
                <w:rFonts w:ascii="Calibri" w:eastAsia="Calibri" w:hAnsi="Calibri" w:cs="Arial"/>
                <w:b/>
                <w:bCs/>
                <w:sz w:val="20"/>
                <w:szCs w:val="20"/>
              </w:rPr>
              <w:t>.</w:t>
            </w:r>
          </w:p>
        </w:tc>
        <w:tc>
          <w:tcPr>
            <w:tcW w:w="2201" w:type="dxa"/>
            <w:tcBorders>
              <w:bottom w:val="single" w:sz="4" w:space="0" w:color="auto"/>
            </w:tcBorders>
            <w:shd w:val="clear" w:color="auto" w:fill="A6A6A6" w:themeFill="background1" w:themeFillShade="A6"/>
            <w:noWrap/>
            <w:vAlign w:val="center"/>
          </w:tcPr>
          <w:p w14:paraId="246C1126" w14:textId="77777777" w:rsidR="00724999" w:rsidRPr="00B920CA" w:rsidRDefault="00724999" w:rsidP="00432704">
            <w:pPr>
              <w:spacing w:after="0" w:line="240" w:lineRule="auto"/>
              <w:jc w:val="center"/>
              <w:rPr>
                <w:rFonts w:ascii="Calibri" w:eastAsia="Calibri" w:hAnsi="Calibri" w:cs="Arial"/>
                <w:b/>
                <w:bCs/>
                <w:sz w:val="18"/>
                <w:szCs w:val="18"/>
              </w:rPr>
            </w:pPr>
            <w:r w:rsidRPr="00B920CA">
              <w:rPr>
                <w:rFonts w:ascii="Calibri" w:eastAsia="Calibri" w:hAnsi="Calibri" w:cs="Arial"/>
                <w:b/>
                <w:bCs/>
                <w:sz w:val="18"/>
                <w:szCs w:val="18"/>
              </w:rPr>
              <w:t>Nazwa szpitala</w:t>
            </w:r>
          </w:p>
        </w:tc>
        <w:tc>
          <w:tcPr>
            <w:tcW w:w="2051" w:type="dxa"/>
            <w:tcBorders>
              <w:bottom w:val="single" w:sz="4" w:space="0" w:color="auto"/>
            </w:tcBorders>
            <w:shd w:val="clear" w:color="auto" w:fill="A6A6A6" w:themeFill="background1" w:themeFillShade="A6"/>
            <w:noWrap/>
            <w:vAlign w:val="center"/>
          </w:tcPr>
          <w:p w14:paraId="60DA98F3" w14:textId="77777777" w:rsidR="00724999" w:rsidRPr="00B920CA" w:rsidRDefault="00724999" w:rsidP="00432704">
            <w:pPr>
              <w:spacing w:after="0" w:line="240" w:lineRule="auto"/>
              <w:jc w:val="center"/>
              <w:rPr>
                <w:rFonts w:ascii="Calibri" w:eastAsia="Calibri" w:hAnsi="Calibri" w:cs="Arial"/>
                <w:b/>
                <w:bCs/>
                <w:sz w:val="18"/>
                <w:szCs w:val="18"/>
              </w:rPr>
            </w:pPr>
            <w:r w:rsidRPr="00B920CA">
              <w:rPr>
                <w:rFonts w:ascii="Calibri" w:eastAsia="Calibri" w:hAnsi="Calibri" w:cs="Arial"/>
                <w:b/>
                <w:bCs/>
                <w:sz w:val="18"/>
                <w:szCs w:val="18"/>
              </w:rPr>
              <w:t>Oddział</w:t>
            </w:r>
          </w:p>
        </w:tc>
        <w:tc>
          <w:tcPr>
            <w:tcW w:w="851" w:type="dxa"/>
            <w:shd w:val="clear" w:color="auto" w:fill="A6A6A6" w:themeFill="background1" w:themeFillShade="A6"/>
            <w:vAlign w:val="center"/>
          </w:tcPr>
          <w:p w14:paraId="3D2A7A52" w14:textId="77777777" w:rsidR="00724999" w:rsidRPr="00B920CA" w:rsidRDefault="00724999" w:rsidP="00432704">
            <w:pPr>
              <w:spacing w:after="0" w:line="240" w:lineRule="auto"/>
              <w:jc w:val="center"/>
              <w:rPr>
                <w:rFonts w:ascii="Calibri" w:eastAsia="Calibri" w:hAnsi="Calibri" w:cs="Arial"/>
                <w:b/>
                <w:bCs/>
                <w:sz w:val="18"/>
                <w:szCs w:val="18"/>
              </w:rPr>
            </w:pPr>
            <w:r w:rsidRPr="00B920CA">
              <w:rPr>
                <w:rFonts w:ascii="Calibri" w:eastAsia="Calibri" w:hAnsi="Calibri" w:cs="Arial"/>
                <w:b/>
                <w:bCs/>
                <w:sz w:val="18"/>
                <w:szCs w:val="18"/>
              </w:rPr>
              <w:t>Liczba łóżek</w:t>
            </w:r>
          </w:p>
          <w:p w14:paraId="21A35FAD" w14:textId="77777777" w:rsidR="00724999" w:rsidRPr="00B920CA" w:rsidRDefault="00724999" w:rsidP="00432704">
            <w:pPr>
              <w:spacing w:after="0" w:line="240" w:lineRule="auto"/>
              <w:jc w:val="center"/>
              <w:rPr>
                <w:rFonts w:ascii="Calibri" w:eastAsia="Calibri" w:hAnsi="Calibri" w:cs="Arial"/>
                <w:b/>
                <w:bCs/>
                <w:sz w:val="18"/>
                <w:szCs w:val="18"/>
              </w:rPr>
            </w:pPr>
            <w:r w:rsidRPr="00B920CA">
              <w:rPr>
                <w:rFonts w:ascii="Calibri" w:eastAsia="Calibri" w:hAnsi="Calibri" w:cs="Arial"/>
                <w:b/>
                <w:sz w:val="18"/>
                <w:szCs w:val="18"/>
                <w:lang w:eastAsia="pl-PL"/>
              </w:rPr>
              <w:t>stan na 31.12.   2020 r.</w:t>
            </w:r>
          </w:p>
        </w:tc>
        <w:tc>
          <w:tcPr>
            <w:tcW w:w="708" w:type="dxa"/>
            <w:shd w:val="clear" w:color="auto" w:fill="A6A6A6" w:themeFill="background1" w:themeFillShade="A6"/>
            <w:vAlign w:val="center"/>
          </w:tcPr>
          <w:p w14:paraId="139A390E" w14:textId="77777777" w:rsidR="00724999" w:rsidRPr="00B920CA" w:rsidRDefault="00724999" w:rsidP="00432704">
            <w:pPr>
              <w:spacing w:after="0" w:line="240" w:lineRule="auto"/>
              <w:jc w:val="center"/>
              <w:rPr>
                <w:rFonts w:ascii="Calibri" w:eastAsia="Calibri" w:hAnsi="Calibri" w:cs="Arial"/>
                <w:b/>
                <w:bCs/>
                <w:sz w:val="18"/>
                <w:szCs w:val="18"/>
              </w:rPr>
            </w:pPr>
            <w:r w:rsidRPr="00B920CA">
              <w:rPr>
                <w:rFonts w:ascii="Calibri" w:eastAsia="Calibri" w:hAnsi="Calibri" w:cs="Arial"/>
                <w:b/>
                <w:bCs/>
                <w:sz w:val="18"/>
                <w:szCs w:val="18"/>
              </w:rPr>
              <w:t>Leczeni w 2020</w:t>
            </w:r>
          </w:p>
        </w:tc>
        <w:tc>
          <w:tcPr>
            <w:tcW w:w="993" w:type="dxa"/>
            <w:shd w:val="clear" w:color="auto" w:fill="A6A6A6" w:themeFill="background1" w:themeFillShade="A6"/>
            <w:vAlign w:val="center"/>
          </w:tcPr>
          <w:p w14:paraId="1E8B9352" w14:textId="77777777" w:rsidR="00724999" w:rsidRPr="00B920CA" w:rsidRDefault="00724999" w:rsidP="00432704">
            <w:pPr>
              <w:spacing w:after="0" w:line="240" w:lineRule="auto"/>
              <w:jc w:val="center"/>
              <w:rPr>
                <w:rFonts w:ascii="Calibri" w:eastAsia="Calibri" w:hAnsi="Calibri" w:cs="Arial"/>
                <w:b/>
                <w:bCs/>
                <w:sz w:val="18"/>
                <w:szCs w:val="18"/>
              </w:rPr>
            </w:pPr>
            <w:r w:rsidRPr="00B920CA">
              <w:rPr>
                <w:rFonts w:ascii="Calibri" w:eastAsia="Calibri" w:hAnsi="Calibri" w:cs="Arial"/>
                <w:b/>
                <w:bCs/>
                <w:sz w:val="18"/>
                <w:szCs w:val="18"/>
              </w:rPr>
              <w:t>Osobodni leczenia w 2020 r.</w:t>
            </w:r>
          </w:p>
        </w:tc>
        <w:tc>
          <w:tcPr>
            <w:tcW w:w="992" w:type="dxa"/>
            <w:shd w:val="clear" w:color="auto" w:fill="A6A6A6" w:themeFill="background1" w:themeFillShade="A6"/>
            <w:vAlign w:val="center"/>
          </w:tcPr>
          <w:p w14:paraId="6B9F8455" w14:textId="77777777" w:rsidR="00724999" w:rsidRPr="00B920CA" w:rsidRDefault="00724999" w:rsidP="00432704">
            <w:pPr>
              <w:spacing w:after="0" w:line="240" w:lineRule="auto"/>
              <w:jc w:val="center"/>
              <w:rPr>
                <w:rFonts w:ascii="Calibri" w:eastAsia="Calibri" w:hAnsi="Calibri" w:cs="Arial"/>
                <w:b/>
                <w:bCs/>
                <w:sz w:val="18"/>
                <w:szCs w:val="18"/>
              </w:rPr>
            </w:pPr>
            <w:r w:rsidRPr="00B920CA">
              <w:rPr>
                <w:rFonts w:ascii="Calibri" w:eastAsia="Calibri" w:hAnsi="Calibri" w:cs="Arial"/>
                <w:b/>
                <w:bCs/>
                <w:sz w:val="18"/>
                <w:szCs w:val="18"/>
              </w:rPr>
              <w:t xml:space="preserve">śr. okres pobytu chorego </w:t>
            </w:r>
            <w:r w:rsidRPr="00B920CA">
              <w:rPr>
                <w:rFonts w:ascii="Calibri" w:eastAsia="Calibri" w:hAnsi="Calibri" w:cs="Arial"/>
                <w:b/>
                <w:bCs/>
                <w:sz w:val="18"/>
                <w:szCs w:val="18"/>
              </w:rPr>
              <w:br/>
              <w:t>(w dniach)</w:t>
            </w:r>
          </w:p>
        </w:tc>
        <w:tc>
          <w:tcPr>
            <w:tcW w:w="1026" w:type="dxa"/>
            <w:shd w:val="clear" w:color="auto" w:fill="A6A6A6" w:themeFill="background1" w:themeFillShade="A6"/>
            <w:vAlign w:val="center"/>
          </w:tcPr>
          <w:p w14:paraId="61A49F06" w14:textId="77777777" w:rsidR="00724999" w:rsidRPr="00B920CA" w:rsidRDefault="00724999" w:rsidP="00432704">
            <w:pPr>
              <w:spacing w:after="0" w:line="240" w:lineRule="auto"/>
              <w:jc w:val="center"/>
              <w:rPr>
                <w:rFonts w:ascii="Calibri" w:eastAsia="Calibri" w:hAnsi="Calibri" w:cs="Arial"/>
                <w:b/>
                <w:bCs/>
                <w:sz w:val="18"/>
                <w:szCs w:val="18"/>
              </w:rPr>
            </w:pPr>
            <w:r w:rsidRPr="00B920CA">
              <w:rPr>
                <w:rFonts w:ascii="Calibri" w:eastAsia="Calibri" w:hAnsi="Calibri" w:cs="Arial"/>
                <w:b/>
                <w:bCs/>
                <w:sz w:val="18"/>
                <w:szCs w:val="18"/>
              </w:rPr>
              <w:t>% obłożenia</w:t>
            </w:r>
          </w:p>
        </w:tc>
      </w:tr>
      <w:tr w:rsidR="00724999" w:rsidRPr="00B920CA" w14:paraId="6E12DF23" w14:textId="77777777" w:rsidTr="00AE7760">
        <w:trPr>
          <w:trHeight w:val="624"/>
          <w:jc w:val="center"/>
        </w:trPr>
        <w:tc>
          <w:tcPr>
            <w:tcW w:w="421" w:type="dxa"/>
            <w:noWrap/>
            <w:vAlign w:val="center"/>
          </w:tcPr>
          <w:p w14:paraId="4E472774" w14:textId="77777777" w:rsidR="00724999" w:rsidRPr="00B920CA" w:rsidRDefault="00724999" w:rsidP="00432704">
            <w:pPr>
              <w:spacing w:after="0" w:line="240" w:lineRule="auto"/>
              <w:rPr>
                <w:rFonts w:ascii="Calibri" w:eastAsia="Calibri" w:hAnsi="Calibri" w:cs="Arial"/>
                <w:sz w:val="20"/>
                <w:szCs w:val="20"/>
                <w:lang w:eastAsia="pl-PL"/>
              </w:rPr>
            </w:pPr>
            <w:r w:rsidRPr="00B920CA">
              <w:rPr>
                <w:rFonts w:ascii="Calibri" w:eastAsia="Calibri" w:hAnsi="Calibri" w:cs="Arial"/>
                <w:sz w:val="20"/>
                <w:szCs w:val="20"/>
                <w:lang w:eastAsia="pl-PL"/>
              </w:rPr>
              <w:t>1.</w:t>
            </w:r>
          </w:p>
        </w:tc>
        <w:tc>
          <w:tcPr>
            <w:tcW w:w="2201" w:type="dxa"/>
            <w:shd w:val="clear" w:color="auto" w:fill="FFFFFF"/>
            <w:noWrap/>
            <w:tcMar>
              <w:left w:w="85" w:type="dxa"/>
            </w:tcMar>
            <w:vAlign w:val="center"/>
          </w:tcPr>
          <w:p w14:paraId="1AC16BED" w14:textId="77777777" w:rsidR="00724999" w:rsidRPr="00B920CA" w:rsidRDefault="00724999" w:rsidP="00432704">
            <w:pPr>
              <w:spacing w:after="0" w:line="240" w:lineRule="auto"/>
              <w:rPr>
                <w:rFonts w:ascii="Calibri" w:eastAsia="Calibri" w:hAnsi="Calibri" w:cs="Arial"/>
                <w:sz w:val="20"/>
                <w:szCs w:val="20"/>
                <w:lang w:eastAsia="pl-PL"/>
              </w:rPr>
            </w:pPr>
            <w:r w:rsidRPr="00B920CA">
              <w:rPr>
                <w:rFonts w:ascii="Calibri" w:eastAsia="Calibri" w:hAnsi="Calibri" w:cs="Arial"/>
                <w:sz w:val="20"/>
                <w:szCs w:val="20"/>
                <w:lang w:eastAsia="pl-PL"/>
              </w:rPr>
              <w:t>Szpital Wojewódzki im. św. Łukasza w Tarnowie</w:t>
            </w:r>
          </w:p>
        </w:tc>
        <w:tc>
          <w:tcPr>
            <w:tcW w:w="2051" w:type="dxa"/>
            <w:shd w:val="clear" w:color="auto" w:fill="FFFFFF"/>
            <w:noWrap/>
            <w:tcMar>
              <w:left w:w="85" w:type="dxa"/>
            </w:tcMar>
            <w:vAlign w:val="center"/>
          </w:tcPr>
          <w:p w14:paraId="09563453" w14:textId="77777777" w:rsidR="00724999" w:rsidRPr="00B920CA" w:rsidRDefault="00724999" w:rsidP="00432704">
            <w:pPr>
              <w:spacing w:after="0" w:line="240" w:lineRule="auto"/>
              <w:rPr>
                <w:rFonts w:ascii="Calibri" w:eastAsia="Calibri" w:hAnsi="Calibri" w:cs="Arial"/>
                <w:sz w:val="20"/>
                <w:szCs w:val="20"/>
                <w:lang w:eastAsia="pl-PL"/>
              </w:rPr>
            </w:pPr>
            <w:r w:rsidRPr="00B920CA">
              <w:rPr>
                <w:rFonts w:ascii="Calibri" w:eastAsia="Calibri" w:hAnsi="Calibri" w:cs="Arial"/>
                <w:sz w:val="20"/>
                <w:szCs w:val="20"/>
                <w:lang w:eastAsia="pl-PL"/>
              </w:rPr>
              <w:t>Leczenia Uzależnień</w:t>
            </w:r>
          </w:p>
          <w:p w14:paraId="4B2203BB" w14:textId="77777777" w:rsidR="00724999" w:rsidRPr="00B920CA" w:rsidRDefault="00724999" w:rsidP="00432704">
            <w:pPr>
              <w:spacing w:after="0" w:line="240" w:lineRule="auto"/>
              <w:rPr>
                <w:rFonts w:ascii="Calibri" w:eastAsia="Calibri" w:hAnsi="Calibri" w:cs="Arial"/>
                <w:sz w:val="20"/>
                <w:szCs w:val="20"/>
                <w:lang w:eastAsia="pl-PL"/>
              </w:rPr>
            </w:pPr>
            <w:r w:rsidRPr="00B920CA">
              <w:rPr>
                <w:rFonts w:ascii="Calibri" w:eastAsia="Calibri" w:hAnsi="Calibri" w:cs="Arial"/>
                <w:sz w:val="20"/>
                <w:szCs w:val="20"/>
                <w:lang w:eastAsia="pl-PL"/>
              </w:rPr>
              <w:t>i Współuzależnienia</w:t>
            </w:r>
          </w:p>
        </w:tc>
        <w:tc>
          <w:tcPr>
            <w:tcW w:w="851" w:type="dxa"/>
            <w:shd w:val="clear" w:color="auto" w:fill="FFFFFF"/>
            <w:noWrap/>
            <w:vAlign w:val="center"/>
          </w:tcPr>
          <w:p w14:paraId="72F603E2" w14:textId="77777777" w:rsidR="00724999" w:rsidRPr="00B920CA" w:rsidRDefault="00724999" w:rsidP="00432704">
            <w:pPr>
              <w:spacing w:after="0" w:line="240" w:lineRule="auto"/>
              <w:jc w:val="center"/>
              <w:rPr>
                <w:rFonts w:ascii="Calibri" w:eastAsia="Calibri" w:hAnsi="Calibri" w:cs="Times New Roman"/>
                <w:sz w:val="20"/>
                <w:szCs w:val="20"/>
              </w:rPr>
            </w:pPr>
            <w:r w:rsidRPr="00B920CA">
              <w:rPr>
                <w:rFonts w:ascii="Calibri" w:eastAsia="Calibri" w:hAnsi="Calibri" w:cs="Times New Roman"/>
                <w:sz w:val="20"/>
                <w:szCs w:val="20"/>
              </w:rPr>
              <w:t>62</w:t>
            </w:r>
          </w:p>
        </w:tc>
        <w:tc>
          <w:tcPr>
            <w:tcW w:w="708" w:type="dxa"/>
            <w:shd w:val="clear" w:color="auto" w:fill="FFFFFF"/>
            <w:vAlign w:val="center"/>
          </w:tcPr>
          <w:p w14:paraId="62FFE4F8" w14:textId="77777777" w:rsidR="00724999" w:rsidRPr="00B920CA" w:rsidRDefault="00724999" w:rsidP="00432704">
            <w:pPr>
              <w:spacing w:after="0" w:line="240" w:lineRule="auto"/>
              <w:jc w:val="center"/>
              <w:rPr>
                <w:rFonts w:ascii="Calibri" w:eastAsia="Calibri" w:hAnsi="Calibri" w:cs="Times New Roman"/>
                <w:sz w:val="20"/>
                <w:szCs w:val="20"/>
              </w:rPr>
            </w:pPr>
            <w:r w:rsidRPr="00B920CA">
              <w:rPr>
                <w:rFonts w:ascii="Calibri" w:eastAsia="Calibri" w:hAnsi="Calibri" w:cs="Times New Roman"/>
                <w:sz w:val="20"/>
                <w:szCs w:val="20"/>
              </w:rPr>
              <w:t>366</w:t>
            </w:r>
          </w:p>
        </w:tc>
        <w:tc>
          <w:tcPr>
            <w:tcW w:w="993" w:type="dxa"/>
            <w:shd w:val="clear" w:color="auto" w:fill="FFFFFF"/>
            <w:vAlign w:val="center"/>
          </w:tcPr>
          <w:p w14:paraId="0DFFDF47" w14:textId="77777777" w:rsidR="00724999" w:rsidRPr="00B920CA" w:rsidRDefault="00724999" w:rsidP="00432704">
            <w:pPr>
              <w:spacing w:after="0" w:line="240" w:lineRule="auto"/>
              <w:jc w:val="center"/>
              <w:rPr>
                <w:rFonts w:ascii="Calibri" w:eastAsia="Calibri" w:hAnsi="Calibri" w:cs="Times New Roman"/>
                <w:sz w:val="20"/>
                <w:szCs w:val="20"/>
              </w:rPr>
            </w:pPr>
            <w:r w:rsidRPr="00B920CA">
              <w:rPr>
                <w:rFonts w:ascii="Calibri" w:eastAsia="Calibri" w:hAnsi="Calibri" w:cs="Times New Roman"/>
                <w:sz w:val="20"/>
                <w:szCs w:val="20"/>
              </w:rPr>
              <w:t>15 906</w:t>
            </w:r>
          </w:p>
        </w:tc>
        <w:tc>
          <w:tcPr>
            <w:tcW w:w="992" w:type="dxa"/>
            <w:shd w:val="clear" w:color="auto" w:fill="FFFFFF"/>
            <w:vAlign w:val="center"/>
          </w:tcPr>
          <w:p w14:paraId="2C2570D3" w14:textId="77777777" w:rsidR="00724999" w:rsidRPr="00B920CA" w:rsidRDefault="00724999" w:rsidP="00432704">
            <w:pPr>
              <w:spacing w:after="0" w:line="240" w:lineRule="auto"/>
              <w:jc w:val="center"/>
              <w:rPr>
                <w:rFonts w:ascii="Calibri" w:eastAsia="Calibri" w:hAnsi="Calibri" w:cs="Times New Roman"/>
                <w:sz w:val="20"/>
                <w:szCs w:val="20"/>
              </w:rPr>
            </w:pPr>
            <w:r w:rsidRPr="00B920CA">
              <w:rPr>
                <w:rFonts w:ascii="Calibri" w:eastAsia="Calibri" w:hAnsi="Calibri" w:cs="Times New Roman"/>
                <w:sz w:val="20"/>
                <w:szCs w:val="20"/>
              </w:rPr>
              <w:t>43,5</w:t>
            </w:r>
          </w:p>
        </w:tc>
        <w:tc>
          <w:tcPr>
            <w:tcW w:w="1026" w:type="dxa"/>
            <w:vAlign w:val="center"/>
          </w:tcPr>
          <w:p w14:paraId="336613D0" w14:textId="77777777" w:rsidR="00724999" w:rsidRPr="00B920CA" w:rsidRDefault="00724999" w:rsidP="00432704">
            <w:pPr>
              <w:spacing w:after="0" w:line="240" w:lineRule="auto"/>
              <w:jc w:val="center"/>
              <w:rPr>
                <w:rFonts w:ascii="Calibri" w:eastAsia="Calibri" w:hAnsi="Calibri" w:cs="Arial"/>
                <w:sz w:val="20"/>
                <w:szCs w:val="20"/>
                <w:lang w:eastAsia="pl-PL"/>
              </w:rPr>
            </w:pPr>
            <w:r w:rsidRPr="00B920CA">
              <w:rPr>
                <w:rFonts w:ascii="Calibri" w:eastAsia="Calibri" w:hAnsi="Calibri" w:cs="Arial"/>
                <w:sz w:val="20"/>
                <w:szCs w:val="20"/>
                <w:lang w:eastAsia="pl-PL"/>
              </w:rPr>
              <w:t>70%</w:t>
            </w:r>
          </w:p>
        </w:tc>
      </w:tr>
      <w:tr w:rsidR="00724999" w:rsidRPr="00B920CA" w14:paraId="7CC3A1A2" w14:textId="77777777" w:rsidTr="00AC01C2">
        <w:trPr>
          <w:trHeight w:val="340"/>
          <w:jc w:val="center"/>
        </w:trPr>
        <w:tc>
          <w:tcPr>
            <w:tcW w:w="421" w:type="dxa"/>
            <w:shd w:val="clear" w:color="auto" w:fill="D9D9D9"/>
            <w:noWrap/>
            <w:vAlign w:val="center"/>
          </w:tcPr>
          <w:p w14:paraId="650733FB" w14:textId="77777777" w:rsidR="00724999" w:rsidRPr="00B920CA" w:rsidRDefault="00724999" w:rsidP="00432704">
            <w:pPr>
              <w:spacing w:after="0" w:line="240" w:lineRule="auto"/>
              <w:rPr>
                <w:rFonts w:ascii="Calibri" w:eastAsia="Calibri" w:hAnsi="Calibri" w:cs="Arial"/>
                <w:sz w:val="20"/>
                <w:szCs w:val="20"/>
                <w:lang w:eastAsia="pl-PL"/>
              </w:rPr>
            </w:pPr>
            <w:r w:rsidRPr="00B920CA">
              <w:rPr>
                <w:rFonts w:ascii="Calibri" w:eastAsia="Calibri" w:hAnsi="Calibri" w:cs="Arial"/>
                <w:sz w:val="20"/>
                <w:szCs w:val="20"/>
                <w:lang w:eastAsia="pl-PL"/>
              </w:rPr>
              <w:t>2.</w:t>
            </w:r>
          </w:p>
        </w:tc>
        <w:tc>
          <w:tcPr>
            <w:tcW w:w="2201" w:type="dxa"/>
            <w:shd w:val="clear" w:color="auto" w:fill="D9D9D9"/>
            <w:noWrap/>
            <w:tcMar>
              <w:left w:w="85" w:type="dxa"/>
            </w:tcMar>
            <w:vAlign w:val="center"/>
          </w:tcPr>
          <w:p w14:paraId="6061FE2C" w14:textId="77777777" w:rsidR="00724999" w:rsidRPr="00B920CA" w:rsidRDefault="00724999" w:rsidP="00432704">
            <w:pPr>
              <w:spacing w:after="0" w:line="240" w:lineRule="auto"/>
              <w:rPr>
                <w:rFonts w:ascii="Calibri" w:eastAsia="Calibri" w:hAnsi="Calibri" w:cs="Arial"/>
                <w:sz w:val="20"/>
                <w:szCs w:val="20"/>
                <w:lang w:eastAsia="pl-PL"/>
              </w:rPr>
            </w:pPr>
            <w:r w:rsidRPr="00B920CA">
              <w:rPr>
                <w:rFonts w:ascii="Calibri" w:eastAsia="Calibri" w:hAnsi="Calibri" w:cs="Arial"/>
                <w:sz w:val="20"/>
                <w:szCs w:val="20"/>
                <w:lang w:eastAsia="pl-PL"/>
              </w:rPr>
              <w:t>Podhalański Szpital Specjalistyczny im. Jana Pawła II w Nowym Targu</w:t>
            </w:r>
          </w:p>
        </w:tc>
        <w:tc>
          <w:tcPr>
            <w:tcW w:w="2051" w:type="dxa"/>
            <w:shd w:val="clear" w:color="auto" w:fill="D9D9D9"/>
            <w:noWrap/>
            <w:tcMar>
              <w:left w:w="85" w:type="dxa"/>
            </w:tcMar>
            <w:vAlign w:val="center"/>
          </w:tcPr>
          <w:p w14:paraId="2A60BD98" w14:textId="77777777" w:rsidR="00724999" w:rsidRPr="00B920CA" w:rsidRDefault="00724999" w:rsidP="00432704">
            <w:pPr>
              <w:spacing w:after="0" w:line="240" w:lineRule="auto"/>
              <w:rPr>
                <w:rFonts w:ascii="Calibri" w:eastAsia="Calibri" w:hAnsi="Calibri" w:cs="Arial"/>
                <w:sz w:val="20"/>
                <w:szCs w:val="20"/>
                <w:lang w:eastAsia="pl-PL"/>
              </w:rPr>
            </w:pPr>
            <w:r w:rsidRPr="00B920CA">
              <w:rPr>
                <w:rFonts w:ascii="Calibri" w:eastAsia="Calibri" w:hAnsi="Calibri" w:cs="Arial"/>
                <w:sz w:val="20"/>
                <w:szCs w:val="20"/>
                <w:lang w:eastAsia="pl-PL"/>
              </w:rPr>
              <w:t>Detoksykacyjny</w:t>
            </w:r>
          </w:p>
        </w:tc>
        <w:tc>
          <w:tcPr>
            <w:tcW w:w="851" w:type="dxa"/>
            <w:shd w:val="clear" w:color="auto" w:fill="D9D9D9"/>
            <w:noWrap/>
            <w:vAlign w:val="center"/>
          </w:tcPr>
          <w:p w14:paraId="5C56415D" w14:textId="77777777" w:rsidR="00724999" w:rsidRPr="00B920CA" w:rsidRDefault="00724999" w:rsidP="00432704">
            <w:pPr>
              <w:spacing w:after="0" w:line="240" w:lineRule="auto"/>
              <w:jc w:val="center"/>
              <w:rPr>
                <w:rFonts w:ascii="Calibri" w:eastAsia="Calibri" w:hAnsi="Calibri" w:cs="Times New Roman"/>
                <w:sz w:val="20"/>
                <w:szCs w:val="20"/>
              </w:rPr>
            </w:pPr>
            <w:r w:rsidRPr="00B920CA">
              <w:rPr>
                <w:rFonts w:ascii="Calibri" w:eastAsia="Calibri" w:hAnsi="Calibri" w:cs="Times New Roman"/>
                <w:sz w:val="20"/>
                <w:szCs w:val="20"/>
              </w:rPr>
              <w:t>28</w:t>
            </w:r>
          </w:p>
        </w:tc>
        <w:tc>
          <w:tcPr>
            <w:tcW w:w="708" w:type="dxa"/>
            <w:shd w:val="clear" w:color="auto" w:fill="D9D9D9"/>
            <w:vAlign w:val="center"/>
          </w:tcPr>
          <w:p w14:paraId="7416821F" w14:textId="77777777" w:rsidR="00724999" w:rsidRPr="00B920CA" w:rsidRDefault="00724999" w:rsidP="00432704">
            <w:pPr>
              <w:spacing w:after="0" w:line="240" w:lineRule="auto"/>
              <w:jc w:val="center"/>
              <w:rPr>
                <w:rFonts w:ascii="Calibri" w:eastAsia="Calibri" w:hAnsi="Calibri" w:cs="Times New Roman"/>
                <w:sz w:val="20"/>
                <w:szCs w:val="20"/>
              </w:rPr>
            </w:pPr>
            <w:r w:rsidRPr="00B920CA">
              <w:rPr>
                <w:rFonts w:ascii="Calibri" w:eastAsia="Calibri" w:hAnsi="Calibri" w:cs="Times New Roman"/>
                <w:sz w:val="20"/>
                <w:szCs w:val="20"/>
              </w:rPr>
              <w:t>599</w:t>
            </w:r>
          </w:p>
        </w:tc>
        <w:tc>
          <w:tcPr>
            <w:tcW w:w="993" w:type="dxa"/>
            <w:shd w:val="clear" w:color="auto" w:fill="D9D9D9"/>
            <w:vAlign w:val="center"/>
          </w:tcPr>
          <w:p w14:paraId="1E8ACA56" w14:textId="77777777" w:rsidR="00724999" w:rsidRPr="00B920CA" w:rsidRDefault="00724999" w:rsidP="00432704">
            <w:pPr>
              <w:spacing w:after="0" w:line="240" w:lineRule="auto"/>
              <w:jc w:val="center"/>
              <w:rPr>
                <w:rFonts w:ascii="Calibri" w:eastAsia="Calibri" w:hAnsi="Calibri" w:cs="Times New Roman"/>
                <w:sz w:val="20"/>
                <w:szCs w:val="20"/>
              </w:rPr>
            </w:pPr>
            <w:r w:rsidRPr="00B920CA">
              <w:rPr>
                <w:rFonts w:ascii="Calibri" w:eastAsia="Calibri" w:hAnsi="Calibri" w:cs="Times New Roman"/>
                <w:sz w:val="20"/>
                <w:szCs w:val="20"/>
              </w:rPr>
              <w:t>7 890</w:t>
            </w:r>
          </w:p>
        </w:tc>
        <w:tc>
          <w:tcPr>
            <w:tcW w:w="992" w:type="dxa"/>
            <w:shd w:val="clear" w:color="auto" w:fill="D9D9D9"/>
            <w:vAlign w:val="center"/>
          </w:tcPr>
          <w:p w14:paraId="4D810E72" w14:textId="77777777" w:rsidR="00724999" w:rsidRPr="00B920CA" w:rsidRDefault="00724999" w:rsidP="00432704">
            <w:pPr>
              <w:spacing w:after="0" w:line="240" w:lineRule="auto"/>
              <w:jc w:val="center"/>
              <w:rPr>
                <w:rFonts w:ascii="Calibri" w:eastAsia="Calibri" w:hAnsi="Calibri" w:cs="Times New Roman"/>
                <w:sz w:val="20"/>
                <w:szCs w:val="20"/>
              </w:rPr>
            </w:pPr>
            <w:r w:rsidRPr="00B920CA">
              <w:rPr>
                <w:rFonts w:ascii="Calibri" w:eastAsia="Calibri" w:hAnsi="Calibri" w:cs="Times New Roman"/>
                <w:sz w:val="20"/>
                <w:szCs w:val="20"/>
              </w:rPr>
              <w:t>13,2</w:t>
            </w:r>
          </w:p>
        </w:tc>
        <w:tc>
          <w:tcPr>
            <w:tcW w:w="1026" w:type="dxa"/>
            <w:shd w:val="clear" w:color="auto" w:fill="D9D9D9"/>
            <w:vAlign w:val="center"/>
          </w:tcPr>
          <w:p w14:paraId="6B141702" w14:textId="77777777" w:rsidR="00724999" w:rsidRPr="00B920CA" w:rsidRDefault="00724999" w:rsidP="00432704">
            <w:pPr>
              <w:spacing w:after="0" w:line="240" w:lineRule="auto"/>
              <w:jc w:val="center"/>
              <w:rPr>
                <w:rFonts w:ascii="Calibri" w:eastAsia="Calibri" w:hAnsi="Calibri" w:cs="Arial"/>
                <w:sz w:val="20"/>
                <w:szCs w:val="20"/>
                <w:lang w:eastAsia="pl-PL"/>
              </w:rPr>
            </w:pPr>
            <w:r w:rsidRPr="00B920CA">
              <w:rPr>
                <w:rFonts w:ascii="Calibri" w:eastAsia="Calibri" w:hAnsi="Calibri" w:cs="Arial"/>
                <w:sz w:val="20"/>
                <w:szCs w:val="20"/>
                <w:lang w:eastAsia="pl-PL"/>
              </w:rPr>
              <w:t>77%</w:t>
            </w:r>
          </w:p>
        </w:tc>
      </w:tr>
      <w:tr w:rsidR="00724999" w:rsidRPr="009E7C91" w14:paraId="4FDF21BC" w14:textId="77777777" w:rsidTr="00AC01C2">
        <w:trPr>
          <w:trHeight w:val="340"/>
          <w:jc w:val="center"/>
        </w:trPr>
        <w:tc>
          <w:tcPr>
            <w:tcW w:w="421" w:type="dxa"/>
            <w:noWrap/>
            <w:vAlign w:val="center"/>
          </w:tcPr>
          <w:p w14:paraId="781CB211" w14:textId="77777777" w:rsidR="00724999" w:rsidRPr="009E7C91" w:rsidRDefault="00724999" w:rsidP="00432704">
            <w:pPr>
              <w:spacing w:after="0" w:line="240" w:lineRule="auto"/>
              <w:rPr>
                <w:rFonts w:ascii="Calibri" w:eastAsia="Calibri" w:hAnsi="Calibri" w:cs="Arial"/>
                <w:sz w:val="20"/>
                <w:szCs w:val="20"/>
                <w:lang w:eastAsia="pl-PL"/>
              </w:rPr>
            </w:pPr>
            <w:r w:rsidRPr="009E7C91">
              <w:rPr>
                <w:rFonts w:ascii="Calibri" w:eastAsia="Calibri" w:hAnsi="Calibri" w:cs="Arial"/>
                <w:sz w:val="20"/>
                <w:szCs w:val="20"/>
                <w:lang w:eastAsia="pl-PL"/>
              </w:rPr>
              <w:t>3.</w:t>
            </w:r>
          </w:p>
        </w:tc>
        <w:tc>
          <w:tcPr>
            <w:tcW w:w="2201" w:type="dxa"/>
            <w:shd w:val="clear" w:color="auto" w:fill="FFFFFF"/>
            <w:noWrap/>
            <w:tcMar>
              <w:left w:w="85" w:type="dxa"/>
            </w:tcMar>
            <w:vAlign w:val="center"/>
          </w:tcPr>
          <w:p w14:paraId="7FE83DDE" w14:textId="77777777" w:rsidR="00724999" w:rsidRPr="009E7C91" w:rsidRDefault="00724999" w:rsidP="00432704">
            <w:pPr>
              <w:spacing w:after="0" w:line="240" w:lineRule="auto"/>
              <w:rPr>
                <w:rFonts w:ascii="Calibri" w:eastAsia="Calibri" w:hAnsi="Calibri" w:cs="Arial"/>
                <w:sz w:val="20"/>
                <w:szCs w:val="20"/>
                <w:lang w:eastAsia="pl-PL"/>
              </w:rPr>
            </w:pPr>
            <w:r w:rsidRPr="009E7C91">
              <w:rPr>
                <w:rFonts w:ascii="Calibri" w:eastAsia="Calibri" w:hAnsi="Calibri" w:cs="Arial"/>
                <w:sz w:val="20"/>
                <w:szCs w:val="20"/>
                <w:lang w:eastAsia="pl-PL"/>
              </w:rPr>
              <w:t>Podhalański Szpital Specjalistyczny im. Jana Pawła II w Nowym Targu</w:t>
            </w:r>
          </w:p>
        </w:tc>
        <w:tc>
          <w:tcPr>
            <w:tcW w:w="2051" w:type="dxa"/>
            <w:shd w:val="clear" w:color="auto" w:fill="FFFFFF"/>
            <w:noWrap/>
            <w:tcMar>
              <w:left w:w="85" w:type="dxa"/>
            </w:tcMar>
            <w:vAlign w:val="center"/>
          </w:tcPr>
          <w:p w14:paraId="0B9A6C0E" w14:textId="77777777" w:rsidR="00724999" w:rsidRPr="009E7C91" w:rsidRDefault="00724999" w:rsidP="00432704">
            <w:pPr>
              <w:spacing w:after="0" w:line="240" w:lineRule="auto"/>
              <w:rPr>
                <w:rFonts w:ascii="Calibri" w:eastAsia="Calibri" w:hAnsi="Calibri" w:cs="Arial"/>
                <w:sz w:val="20"/>
                <w:szCs w:val="20"/>
                <w:lang w:eastAsia="pl-PL"/>
              </w:rPr>
            </w:pPr>
            <w:r w:rsidRPr="009E7C91">
              <w:rPr>
                <w:rFonts w:ascii="Calibri" w:eastAsia="Calibri" w:hAnsi="Calibri" w:cs="Arial"/>
                <w:sz w:val="20"/>
                <w:szCs w:val="20"/>
                <w:lang w:eastAsia="pl-PL"/>
              </w:rPr>
              <w:t>Leczenia Uzależnień</w:t>
            </w:r>
          </w:p>
        </w:tc>
        <w:tc>
          <w:tcPr>
            <w:tcW w:w="851" w:type="dxa"/>
            <w:shd w:val="clear" w:color="auto" w:fill="FFFFFF"/>
            <w:noWrap/>
            <w:vAlign w:val="center"/>
          </w:tcPr>
          <w:p w14:paraId="3E30190C" w14:textId="77777777" w:rsidR="00724999" w:rsidRPr="009E7C91" w:rsidRDefault="00724999" w:rsidP="00432704">
            <w:pPr>
              <w:spacing w:after="0" w:line="240" w:lineRule="auto"/>
              <w:jc w:val="center"/>
              <w:rPr>
                <w:rFonts w:ascii="Calibri" w:eastAsia="Calibri" w:hAnsi="Calibri" w:cs="Times New Roman"/>
                <w:color w:val="FF0000"/>
                <w:sz w:val="20"/>
                <w:szCs w:val="20"/>
              </w:rPr>
            </w:pPr>
            <w:r w:rsidRPr="009E7C91">
              <w:rPr>
                <w:rFonts w:ascii="Calibri" w:eastAsia="Calibri" w:hAnsi="Calibri" w:cs="Times New Roman"/>
                <w:sz w:val="20"/>
                <w:szCs w:val="20"/>
              </w:rPr>
              <w:t>31</w:t>
            </w:r>
          </w:p>
        </w:tc>
        <w:tc>
          <w:tcPr>
            <w:tcW w:w="708" w:type="dxa"/>
            <w:shd w:val="clear" w:color="auto" w:fill="FFFFFF"/>
            <w:vAlign w:val="center"/>
          </w:tcPr>
          <w:p w14:paraId="563DB188" w14:textId="77777777" w:rsidR="00724999" w:rsidRPr="009E7C91" w:rsidRDefault="00724999" w:rsidP="00432704">
            <w:pPr>
              <w:spacing w:after="0" w:line="240" w:lineRule="auto"/>
              <w:jc w:val="center"/>
              <w:rPr>
                <w:rFonts w:ascii="Calibri" w:eastAsia="Calibri" w:hAnsi="Calibri" w:cs="Times New Roman"/>
                <w:sz w:val="20"/>
                <w:szCs w:val="20"/>
              </w:rPr>
            </w:pPr>
            <w:r w:rsidRPr="009E7C91">
              <w:rPr>
                <w:rFonts w:ascii="Calibri" w:eastAsia="Calibri" w:hAnsi="Calibri" w:cs="Times New Roman"/>
                <w:sz w:val="20"/>
                <w:szCs w:val="20"/>
              </w:rPr>
              <w:t>211</w:t>
            </w:r>
          </w:p>
        </w:tc>
        <w:tc>
          <w:tcPr>
            <w:tcW w:w="993" w:type="dxa"/>
            <w:shd w:val="clear" w:color="auto" w:fill="FFFFFF"/>
            <w:vAlign w:val="center"/>
          </w:tcPr>
          <w:p w14:paraId="17D095E3" w14:textId="77777777" w:rsidR="00724999" w:rsidRPr="009E7C91" w:rsidRDefault="00724999" w:rsidP="00432704">
            <w:pPr>
              <w:spacing w:after="0" w:line="240" w:lineRule="auto"/>
              <w:jc w:val="center"/>
              <w:rPr>
                <w:rFonts w:ascii="Calibri" w:eastAsia="Calibri" w:hAnsi="Calibri" w:cs="Times New Roman"/>
                <w:sz w:val="20"/>
                <w:szCs w:val="20"/>
              </w:rPr>
            </w:pPr>
            <w:r w:rsidRPr="009E7C91">
              <w:rPr>
                <w:rFonts w:ascii="Calibri" w:eastAsia="Calibri" w:hAnsi="Calibri" w:cs="Times New Roman"/>
                <w:sz w:val="20"/>
                <w:szCs w:val="20"/>
              </w:rPr>
              <w:t>7 453</w:t>
            </w:r>
          </w:p>
        </w:tc>
        <w:tc>
          <w:tcPr>
            <w:tcW w:w="992" w:type="dxa"/>
            <w:shd w:val="clear" w:color="auto" w:fill="FFFFFF"/>
            <w:vAlign w:val="center"/>
          </w:tcPr>
          <w:p w14:paraId="3812D306" w14:textId="77777777" w:rsidR="00724999" w:rsidRPr="009E7C91" w:rsidRDefault="00724999" w:rsidP="00432704">
            <w:pPr>
              <w:spacing w:after="0" w:line="240" w:lineRule="auto"/>
              <w:jc w:val="center"/>
              <w:rPr>
                <w:rFonts w:ascii="Calibri" w:eastAsia="Calibri" w:hAnsi="Calibri" w:cs="Times New Roman"/>
                <w:color w:val="FF0000"/>
                <w:sz w:val="20"/>
                <w:szCs w:val="20"/>
              </w:rPr>
            </w:pPr>
            <w:r w:rsidRPr="009E7C91">
              <w:rPr>
                <w:rFonts w:ascii="Calibri" w:eastAsia="Calibri" w:hAnsi="Calibri" w:cs="Times New Roman"/>
                <w:sz w:val="20"/>
                <w:szCs w:val="20"/>
              </w:rPr>
              <w:t>35,3</w:t>
            </w:r>
          </w:p>
        </w:tc>
        <w:tc>
          <w:tcPr>
            <w:tcW w:w="1026" w:type="dxa"/>
            <w:vAlign w:val="center"/>
          </w:tcPr>
          <w:p w14:paraId="45365170" w14:textId="77777777" w:rsidR="00724999" w:rsidRPr="009E7C91" w:rsidRDefault="00724999" w:rsidP="00432704">
            <w:pPr>
              <w:spacing w:after="0" w:line="240" w:lineRule="auto"/>
              <w:jc w:val="center"/>
              <w:rPr>
                <w:rFonts w:ascii="Calibri" w:eastAsia="Calibri" w:hAnsi="Calibri" w:cs="Arial"/>
                <w:color w:val="FF0000"/>
                <w:sz w:val="20"/>
                <w:szCs w:val="20"/>
                <w:lang w:eastAsia="pl-PL"/>
              </w:rPr>
            </w:pPr>
            <w:r w:rsidRPr="009E7C91">
              <w:rPr>
                <w:rFonts w:ascii="Calibri" w:eastAsia="Calibri" w:hAnsi="Calibri" w:cs="Arial"/>
                <w:sz w:val="20"/>
                <w:szCs w:val="20"/>
                <w:lang w:eastAsia="pl-PL"/>
              </w:rPr>
              <w:t>66%</w:t>
            </w:r>
          </w:p>
        </w:tc>
      </w:tr>
      <w:tr w:rsidR="00724999" w:rsidRPr="009E7C91" w14:paraId="1532D7DC" w14:textId="77777777" w:rsidTr="00AC01C2">
        <w:trPr>
          <w:trHeight w:val="340"/>
          <w:jc w:val="center"/>
        </w:trPr>
        <w:tc>
          <w:tcPr>
            <w:tcW w:w="421" w:type="dxa"/>
            <w:shd w:val="clear" w:color="auto" w:fill="D9D9D9"/>
            <w:noWrap/>
            <w:vAlign w:val="center"/>
          </w:tcPr>
          <w:p w14:paraId="3E1E004A" w14:textId="77777777" w:rsidR="00724999" w:rsidRPr="009E7C91" w:rsidRDefault="00724999" w:rsidP="00432704">
            <w:pPr>
              <w:spacing w:after="0" w:line="240" w:lineRule="auto"/>
              <w:rPr>
                <w:rFonts w:ascii="Calibri" w:eastAsia="Calibri" w:hAnsi="Calibri" w:cs="Arial"/>
                <w:sz w:val="20"/>
                <w:szCs w:val="20"/>
                <w:lang w:eastAsia="pl-PL"/>
              </w:rPr>
            </w:pPr>
            <w:r w:rsidRPr="009E7C91">
              <w:rPr>
                <w:rFonts w:ascii="Calibri" w:eastAsia="Calibri" w:hAnsi="Calibri" w:cs="Arial"/>
                <w:sz w:val="20"/>
                <w:szCs w:val="20"/>
                <w:lang w:eastAsia="pl-PL"/>
              </w:rPr>
              <w:t>4.</w:t>
            </w:r>
          </w:p>
        </w:tc>
        <w:tc>
          <w:tcPr>
            <w:tcW w:w="2201" w:type="dxa"/>
            <w:shd w:val="clear" w:color="auto" w:fill="D9D9D9"/>
            <w:noWrap/>
            <w:tcMar>
              <w:left w:w="85" w:type="dxa"/>
            </w:tcMar>
            <w:vAlign w:val="center"/>
          </w:tcPr>
          <w:p w14:paraId="1FFDEC4E" w14:textId="77777777" w:rsidR="00724999" w:rsidRPr="009E7C91" w:rsidRDefault="00724999" w:rsidP="00432704">
            <w:pPr>
              <w:spacing w:after="0" w:line="240" w:lineRule="auto"/>
              <w:rPr>
                <w:rFonts w:ascii="Calibri" w:eastAsia="Calibri" w:hAnsi="Calibri" w:cs="Arial"/>
                <w:sz w:val="20"/>
                <w:szCs w:val="20"/>
                <w:lang w:eastAsia="pl-PL"/>
              </w:rPr>
            </w:pPr>
            <w:r w:rsidRPr="009E7C91">
              <w:rPr>
                <w:rFonts w:ascii="Calibri" w:eastAsia="Calibri" w:hAnsi="Calibri" w:cs="Arial"/>
                <w:sz w:val="20"/>
                <w:szCs w:val="20"/>
                <w:lang w:eastAsia="pl-PL"/>
              </w:rPr>
              <w:t xml:space="preserve">Szpital Specjalistyczny </w:t>
            </w:r>
            <w:r w:rsidRPr="009E7C91">
              <w:rPr>
                <w:rFonts w:ascii="Calibri" w:eastAsia="Calibri" w:hAnsi="Calibri" w:cs="Arial"/>
                <w:sz w:val="20"/>
                <w:szCs w:val="20"/>
                <w:lang w:eastAsia="pl-PL"/>
              </w:rPr>
              <w:br/>
              <w:t xml:space="preserve">im. dr J. Babińskiego </w:t>
            </w:r>
            <w:r w:rsidRPr="009E7C91">
              <w:rPr>
                <w:rFonts w:ascii="Calibri" w:eastAsia="Calibri" w:hAnsi="Calibri" w:cs="Arial"/>
                <w:sz w:val="20"/>
                <w:szCs w:val="20"/>
                <w:lang w:eastAsia="pl-PL"/>
              </w:rPr>
              <w:br/>
              <w:t>w Krakowie</w:t>
            </w:r>
          </w:p>
        </w:tc>
        <w:tc>
          <w:tcPr>
            <w:tcW w:w="2051" w:type="dxa"/>
            <w:shd w:val="clear" w:color="auto" w:fill="D9D9D9"/>
            <w:noWrap/>
            <w:tcMar>
              <w:left w:w="85" w:type="dxa"/>
            </w:tcMar>
            <w:vAlign w:val="center"/>
          </w:tcPr>
          <w:p w14:paraId="6B5F2282" w14:textId="77777777" w:rsidR="00724999" w:rsidRPr="009E7C91" w:rsidRDefault="00724999" w:rsidP="00432704">
            <w:pPr>
              <w:spacing w:after="0" w:line="240" w:lineRule="auto"/>
              <w:rPr>
                <w:rFonts w:ascii="Calibri" w:eastAsia="Calibri" w:hAnsi="Calibri" w:cs="Arial"/>
                <w:sz w:val="20"/>
                <w:szCs w:val="20"/>
                <w:lang w:eastAsia="pl-PL"/>
              </w:rPr>
            </w:pPr>
            <w:r w:rsidRPr="009E7C91">
              <w:rPr>
                <w:rFonts w:ascii="Calibri" w:eastAsia="Calibri" w:hAnsi="Calibri" w:cs="Arial"/>
                <w:sz w:val="20"/>
                <w:szCs w:val="20"/>
                <w:lang w:eastAsia="pl-PL"/>
              </w:rPr>
              <w:t>Detoksykacyjny</w:t>
            </w:r>
          </w:p>
        </w:tc>
        <w:tc>
          <w:tcPr>
            <w:tcW w:w="851" w:type="dxa"/>
            <w:shd w:val="clear" w:color="auto" w:fill="D9D9D9"/>
            <w:noWrap/>
            <w:vAlign w:val="center"/>
          </w:tcPr>
          <w:p w14:paraId="3BBBBB94" w14:textId="77777777" w:rsidR="00724999" w:rsidRPr="009E7C91" w:rsidRDefault="00724999" w:rsidP="00432704">
            <w:pPr>
              <w:spacing w:after="0" w:line="240" w:lineRule="auto"/>
              <w:jc w:val="center"/>
              <w:rPr>
                <w:rFonts w:ascii="Calibri" w:eastAsia="Calibri" w:hAnsi="Calibri" w:cs="Times New Roman"/>
                <w:color w:val="FF0000"/>
                <w:sz w:val="20"/>
                <w:szCs w:val="20"/>
              </w:rPr>
            </w:pPr>
            <w:r w:rsidRPr="009E7C91">
              <w:rPr>
                <w:rFonts w:ascii="Calibri" w:eastAsia="Calibri" w:hAnsi="Calibri" w:cs="Times New Roman"/>
                <w:sz w:val="20"/>
                <w:szCs w:val="20"/>
              </w:rPr>
              <w:t>30</w:t>
            </w:r>
          </w:p>
        </w:tc>
        <w:tc>
          <w:tcPr>
            <w:tcW w:w="708" w:type="dxa"/>
            <w:shd w:val="clear" w:color="auto" w:fill="D9D9D9"/>
            <w:vAlign w:val="center"/>
          </w:tcPr>
          <w:p w14:paraId="2C17FB67" w14:textId="77777777" w:rsidR="00724999" w:rsidRPr="009E7C91" w:rsidRDefault="00724999" w:rsidP="00432704">
            <w:pPr>
              <w:spacing w:after="0" w:line="240" w:lineRule="auto"/>
              <w:jc w:val="center"/>
              <w:rPr>
                <w:rFonts w:ascii="Calibri" w:eastAsia="Calibri" w:hAnsi="Calibri" w:cs="Times New Roman"/>
                <w:color w:val="FF0000"/>
                <w:sz w:val="20"/>
                <w:szCs w:val="20"/>
              </w:rPr>
            </w:pPr>
            <w:r w:rsidRPr="009E7C91">
              <w:rPr>
                <w:rFonts w:ascii="Calibri" w:eastAsia="Calibri" w:hAnsi="Calibri" w:cs="Times New Roman"/>
                <w:sz w:val="20"/>
                <w:szCs w:val="20"/>
              </w:rPr>
              <w:t>696</w:t>
            </w:r>
          </w:p>
        </w:tc>
        <w:tc>
          <w:tcPr>
            <w:tcW w:w="993" w:type="dxa"/>
            <w:shd w:val="clear" w:color="auto" w:fill="D9D9D9"/>
            <w:vAlign w:val="center"/>
          </w:tcPr>
          <w:p w14:paraId="2F1461B4" w14:textId="77777777" w:rsidR="00724999" w:rsidRPr="009E7C91" w:rsidRDefault="00724999" w:rsidP="00432704">
            <w:pPr>
              <w:spacing w:after="0" w:line="240" w:lineRule="auto"/>
              <w:jc w:val="center"/>
              <w:rPr>
                <w:rFonts w:ascii="Calibri" w:eastAsia="Calibri" w:hAnsi="Calibri" w:cs="Times New Roman"/>
                <w:color w:val="FF0000"/>
                <w:sz w:val="20"/>
                <w:szCs w:val="20"/>
              </w:rPr>
            </w:pPr>
            <w:r w:rsidRPr="009E7C91">
              <w:rPr>
                <w:rFonts w:ascii="Calibri" w:eastAsia="Calibri" w:hAnsi="Calibri" w:cs="Times New Roman"/>
                <w:sz w:val="20"/>
                <w:szCs w:val="20"/>
              </w:rPr>
              <w:t>7 619</w:t>
            </w:r>
          </w:p>
        </w:tc>
        <w:tc>
          <w:tcPr>
            <w:tcW w:w="992" w:type="dxa"/>
            <w:shd w:val="clear" w:color="auto" w:fill="D9D9D9"/>
            <w:vAlign w:val="center"/>
          </w:tcPr>
          <w:p w14:paraId="3BF51493" w14:textId="77777777" w:rsidR="00724999" w:rsidRPr="009E7C91" w:rsidRDefault="00724999" w:rsidP="00432704">
            <w:pPr>
              <w:spacing w:after="0" w:line="240" w:lineRule="auto"/>
              <w:jc w:val="center"/>
              <w:rPr>
                <w:rFonts w:ascii="Calibri" w:eastAsia="Calibri" w:hAnsi="Calibri" w:cs="Times New Roman"/>
                <w:bCs/>
                <w:color w:val="FF0000"/>
                <w:sz w:val="20"/>
                <w:szCs w:val="20"/>
              </w:rPr>
            </w:pPr>
            <w:r w:rsidRPr="009E7C91">
              <w:rPr>
                <w:rFonts w:ascii="Calibri" w:eastAsia="Calibri" w:hAnsi="Calibri" w:cs="Times New Roman"/>
                <w:bCs/>
                <w:sz w:val="20"/>
                <w:szCs w:val="20"/>
              </w:rPr>
              <w:t>10,9</w:t>
            </w:r>
          </w:p>
        </w:tc>
        <w:tc>
          <w:tcPr>
            <w:tcW w:w="1026" w:type="dxa"/>
            <w:shd w:val="clear" w:color="auto" w:fill="D9D9D9"/>
            <w:vAlign w:val="center"/>
          </w:tcPr>
          <w:p w14:paraId="4423319B" w14:textId="77777777" w:rsidR="00724999" w:rsidRPr="009E7C91" w:rsidRDefault="00724999" w:rsidP="00432704">
            <w:pPr>
              <w:spacing w:after="0" w:line="240" w:lineRule="auto"/>
              <w:jc w:val="center"/>
              <w:rPr>
                <w:rFonts w:ascii="Calibri" w:eastAsia="Calibri" w:hAnsi="Calibri" w:cs="Arial"/>
                <w:color w:val="FF0000"/>
                <w:sz w:val="20"/>
                <w:szCs w:val="20"/>
                <w:lang w:eastAsia="pl-PL"/>
              </w:rPr>
            </w:pPr>
            <w:r w:rsidRPr="009E7C91">
              <w:rPr>
                <w:rFonts w:ascii="Calibri" w:eastAsia="Calibri" w:hAnsi="Calibri" w:cs="Arial"/>
                <w:sz w:val="20"/>
                <w:szCs w:val="20"/>
                <w:lang w:eastAsia="pl-PL"/>
              </w:rPr>
              <w:t>70%</w:t>
            </w:r>
          </w:p>
        </w:tc>
      </w:tr>
      <w:tr w:rsidR="00724999" w:rsidRPr="009E7C91" w14:paraId="532ED393" w14:textId="77777777" w:rsidTr="00AE7760">
        <w:trPr>
          <w:trHeight w:val="1020"/>
          <w:jc w:val="center"/>
        </w:trPr>
        <w:tc>
          <w:tcPr>
            <w:tcW w:w="421" w:type="dxa"/>
            <w:noWrap/>
            <w:vAlign w:val="center"/>
          </w:tcPr>
          <w:p w14:paraId="5A8FD083" w14:textId="77777777" w:rsidR="00724999" w:rsidRPr="009E7C91" w:rsidRDefault="00724999" w:rsidP="00432704">
            <w:pPr>
              <w:spacing w:after="0" w:line="240" w:lineRule="auto"/>
              <w:rPr>
                <w:rFonts w:ascii="Calibri" w:eastAsia="Calibri" w:hAnsi="Calibri" w:cs="Arial"/>
                <w:sz w:val="20"/>
                <w:szCs w:val="20"/>
                <w:lang w:eastAsia="pl-PL"/>
              </w:rPr>
            </w:pPr>
            <w:r w:rsidRPr="009E7C91">
              <w:rPr>
                <w:rFonts w:ascii="Calibri" w:eastAsia="Calibri" w:hAnsi="Calibri" w:cs="Arial"/>
                <w:sz w:val="20"/>
                <w:szCs w:val="20"/>
                <w:lang w:eastAsia="pl-PL"/>
              </w:rPr>
              <w:t>5.</w:t>
            </w:r>
          </w:p>
        </w:tc>
        <w:tc>
          <w:tcPr>
            <w:tcW w:w="2201" w:type="dxa"/>
            <w:shd w:val="clear" w:color="auto" w:fill="FFFFFF"/>
            <w:noWrap/>
            <w:tcMar>
              <w:left w:w="85" w:type="dxa"/>
            </w:tcMar>
            <w:vAlign w:val="center"/>
          </w:tcPr>
          <w:p w14:paraId="5A3F1744" w14:textId="77777777" w:rsidR="00724999" w:rsidRPr="009E7C91" w:rsidRDefault="00724999" w:rsidP="00432704">
            <w:pPr>
              <w:spacing w:after="0" w:line="240" w:lineRule="auto"/>
              <w:rPr>
                <w:rFonts w:ascii="Calibri" w:eastAsia="Calibri" w:hAnsi="Calibri" w:cs="Arial"/>
                <w:sz w:val="20"/>
                <w:szCs w:val="20"/>
                <w:lang w:eastAsia="pl-PL"/>
              </w:rPr>
            </w:pPr>
            <w:r w:rsidRPr="009E7C91">
              <w:rPr>
                <w:rFonts w:ascii="Calibri" w:eastAsia="Calibri" w:hAnsi="Calibri" w:cs="Arial"/>
                <w:sz w:val="20"/>
                <w:szCs w:val="20"/>
                <w:lang w:eastAsia="pl-PL"/>
              </w:rPr>
              <w:t xml:space="preserve">Szpital Specjalistyczny im. dr J. Babińskiego </w:t>
            </w:r>
            <w:r w:rsidRPr="009E7C91">
              <w:rPr>
                <w:rFonts w:ascii="Calibri" w:eastAsia="Calibri" w:hAnsi="Calibri" w:cs="Arial"/>
                <w:sz w:val="20"/>
                <w:szCs w:val="20"/>
                <w:lang w:eastAsia="pl-PL"/>
              </w:rPr>
              <w:br/>
              <w:t>w Krakowie</w:t>
            </w:r>
          </w:p>
        </w:tc>
        <w:tc>
          <w:tcPr>
            <w:tcW w:w="2051" w:type="dxa"/>
            <w:shd w:val="clear" w:color="auto" w:fill="FFFFFF"/>
            <w:noWrap/>
            <w:tcMar>
              <w:left w:w="85" w:type="dxa"/>
            </w:tcMar>
            <w:vAlign w:val="center"/>
          </w:tcPr>
          <w:p w14:paraId="416C7833" w14:textId="77777777" w:rsidR="00724999" w:rsidRPr="009E7C91" w:rsidRDefault="00724999" w:rsidP="00432704">
            <w:pPr>
              <w:spacing w:after="0" w:line="240" w:lineRule="auto"/>
              <w:rPr>
                <w:rFonts w:ascii="Calibri" w:eastAsia="Calibri" w:hAnsi="Calibri" w:cs="Arial"/>
                <w:sz w:val="20"/>
                <w:szCs w:val="20"/>
                <w:lang w:eastAsia="pl-PL"/>
              </w:rPr>
            </w:pPr>
            <w:r w:rsidRPr="009E7C91">
              <w:rPr>
                <w:rFonts w:ascii="Calibri" w:eastAsia="Calibri" w:hAnsi="Calibri" w:cs="Arial"/>
                <w:sz w:val="20"/>
                <w:szCs w:val="20"/>
                <w:lang w:eastAsia="pl-PL"/>
              </w:rPr>
              <w:t xml:space="preserve">Terapii Uzależnionych </w:t>
            </w:r>
            <w:r w:rsidRPr="009E7C91">
              <w:rPr>
                <w:rFonts w:ascii="Calibri" w:eastAsia="Calibri" w:hAnsi="Calibri" w:cs="Arial"/>
                <w:sz w:val="20"/>
                <w:szCs w:val="20"/>
                <w:lang w:eastAsia="pl-PL"/>
              </w:rPr>
              <w:br/>
              <w:t>od Alkoholu (w tym osób z innymi dysfunkcjami)</w:t>
            </w:r>
          </w:p>
        </w:tc>
        <w:tc>
          <w:tcPr>
            <w:tcW w:w="851" w:type="dxa"/>
            <w:shd w:val="clear" w:color="auto" w:fill="FFFFFF"/>
            <w:noWrap/>
            <w:vAlign w:val="center"/>
          </w:tcPr>
          <w:p w14:paraId="794C16F6" w14:textId="77777777" w:rsidR="00724999" w:rsidRPr="009E7C91" w:rsidRDefault="00724999" w:rsidP="00432704">
            <w:pPr>
              <w:spacing w:after="0" w:line="240" w:lineRule="auto"/>
              <w:jc w:val="center"/>
              <w:rPr>
                <w:rFonts w:ascii="Calibri" w:eastAsia="Calibri" w:hAnsi="Calibri" w:cs="Times New Roman"/>
                <w:color w:val="FF0000"/>
                <w:sz w:val="20"/>
                <w:szCs w:val="20"/>
              </w:rPr>
            </w:pPr>
            <w:r w:rsidRPr="009E7C91">
              <w:rPr>
                <w:rFonts w:ascii="Calibri" w:eastAsia="Calibri" w:hAnsi="Calibri" w:cs="Times New Roman"/>
                <w:sz w:val="20"/>
                <w:szCs w:val="20"/>
              </w:rPr>
              <w:t>92</w:t>
            </w:r>
          </w:p>
        </w:tc>
        <w:tc>
          <w:tcPr>
            <w:tcW w:w="708" w:type="dxa"/>
            <w:shd w:val="clear" w:color="auto" w:fill="FFFFFF"/>
            <w:vAlign w:val="center"/>
          </w:tcPr>
          <w:p w14:paraId="7719E4C8" w14:textId="77777777" w:rsidR="00724999" w:rsidRPr="009E7C91" w:rsidRDefault="00724999" w:rsidP="00432704">
            <w:pPr>
              <w:spacing w:after="0" w:line="240" w:lineRule="auto"/>
              <w:jc w:val="center"/>
              <w:rPr>
                <w:rFonts w:ascii="Calibri" w:eastAsia="Calibri" w:hAnsi="Calibri" w:cs="Times New Roman"/>
                <w:color w:val="FF0000"/>
                <w:sz w:val="20"/>
                <w:szCs w:val="20"/>
              </w:rPr>
            </w:pPr>
            <w:r w:rsidRPr="009E7C91">
              <w:rPr>
                <w:rFonts w:ascii="Calibri" w:eastAsia="Calibri" w:hAnsi="Calibri" w:cs="Times New Roman"/>
                <w:sz w:val="20"/>
                <w:szCs w:val="20"/>
              </w:rPr>
              <w:t>510</w:t>
            </w:r>
          </w:p>
        </w:tc>
        <w:tc>
          <w:tcPr>
            <w:tcW w:w="993" w:type="dxa"/>
            <w:shd w:val="clear" w:color="auto" w:fill="FFFFFF"/>
            <w:vAlign w:val="center"/>
          </w:tcPr>
          <w:p w14:paraId="376AD1F4" w14:textId="77777777" w:rsidR="00724999" w:rsidRPr="009E7C91" w:rsidRDefault="00724999" w:rsidP="00432704">
            <w:pPr>
              <w:spacing w:after="0" w:line="240" w:lineRule="auto"/>
              <w:jc w:val="center"/>
              <w:rPr>
                <w:rFonts w:ascii="Calibri" w:eastAsia="Calibri" w:hAnsi="Calibri" w:cs="Times New Roman"/>
                <w:color w:val="FF0000"/>
                <w:sz w:val="20"/>
                <w:szCs w:val="20"/>
              </w:rPr>
            </w:pPr>
            <w:r w:rsidRPr="009E7C91">
              <w:rPr>
                <w:rFonts w:ascii="Calibri" w:eastAsia="Calibri" w:hAnsi="Calibri" w:cs="Times New Roman"/>
                <w:sz w:val="20"/>
                <w:szCs w:val="20"/>
              </w:rPr>
              <w:t>19 336</w:t>
            </w:r>
          </w:p>
        </w:tc>
        <w:tc>
          <w:tcPr>
            <w:tcW w:w="992" w:type="dxa"/>
            <w:shd w:val="clear" w:color="auto" w:fill="FFFFFF"/>
            <w:vAlign w:val="center"/>
          </w:tcPr>
          <w:p w14:paraId="18055CE1" w14:textId="77777777" w:rsidR="00724999" w:rsidRPr="009E7C91" w:rsidRDefault="00724999" w:rsidP="00432704">
            <w:pPr>
              <w:spacing w:after="0" w:line="240" w:lineRule="auto"/>
              <w:jc w:val="center"/>
              <w:rPr>
                <w:rFonts w:ascii="Calibri" w:eastAsia="Calibri" w:hAnsi="Calibri" w:cs="Times New Roman"/>
                <w:bCs/>
                <w:color w:val="FF0000"/>
                <w:sz w:val="20"/>
                <w:szCs w:val="20"/>
              </w:rPr>
            </w:pPr>
            <w:r w:rsidRPr="009E7C91">
              <w:rPr>
                <w:rFonts w:ascii="Calibri" w:eastAsia="Calibri" w:hAnsi="Calibri" w:cs="Times New Roman"/>
                <w:bCs/>
                <w:sz w:val="20"/>
                <w:szCs w:val="20"/>
              </w:rPr>
              <w:t>37,9</w:t>
            </w:r>
          </w:p>
        </w:tc>
        <w:tc>
          <w:tcPr>
            <w:tcW w:w="1026" w:type="dxa"/>
            <w:vAlign w:val="center"/>
          </w:tcPr>
          <w:p w14:paraId="20C8D20C" w14:textId="77777777" w:rsidR="00724999" w:rsidRPr="009E7C91" w:rsidRDefault="00724999" w:rsidP="00432704">
            <w:pPr>
              <w:spacing w:after="0" w:line="240" w:lineRule="auto"/>
              <w:jc w:val="center"/>
              <w:rPr>
                <w:rFonts w:ascii="Calibri" w:eastAsia="Calibri" w:hAnsi="Calibri" w:cs="Arial"/>
                <w:color w:val="FF0000"/>
                <w:sz w:val="20"/>
                <w:szCs w:val="20"/>
                <w:lang w:eastAsia="pl-PL"/>
              </w:rPr>
            </w:pPr>
            <w:r w:rsidRPr="009E7C91">
              <w:rPr>
                <w:rFonts w:ascii="Calibri" w:eastAsia="Calibri" w:hAnsi="Calibri" w:cs="Arial"/>
                <w:sz w:val="20"/>
                <w:szCs w:val="20"/>
                <w:lang w:eastAsia="pl-PL"/>
              </w:rPr>
              <w:t>58%</w:t>
            </w:r>
          </w:p>
        </w:tc>
      </w:tr>
      <w:tr w:rsidR="00724999" w:rsidRPr="009E7C91" w14:paraId="6A1D9613" w14:textId="77777777" w:rsidTr="00AE7760">
        <w:trPr>
          <w:trHeight w:val="1757"/>
          <w:jc w:val="center"/>
        </w:trPr>
        <w:tc>
          <w:tcPr>
            <w:tcW w:w="421" w:type="dxa"/>
            <w:shd w:val="clear" w:color="auto" w:fill="D9D9D9"/>
            <w:noWrap/>
            <w:vAlign w:val="center"/>
          </w:tcPr>
          <w:p w14:paraId="4677979A" w14:textId="77777777" w:rsidR="00724999" w:rsidRPr="009E7C91" w:rsidRDefault="00724999" w:rsidP="00432704">
            <w:pPr>
              <w:spacing w:after="0" w:line="240" w:lineRule="auto"/>
              <w:rPr>
                <w:rFonts w:ascii="Calibri" w:eastAsia="Calibri" w:hAnsi="Calibri" w:cs="Arial"/>
                <w:sz w:val="20"/>
                <w:szCs w:val="20"/>
                <w:lang w:eastAsia="pl-PL"/>
              </w:rPr>
            </w:pPr>
            <w:r w:rsidRPr="009E7C91">
              <w:rPr>
                <w:rFonts w:ascii="Calibri" w:eastAsia="Calibri" w:hAnsi="Calibri" w:cs="Arial"/>
                <w:sz w:val="20"/>
                <w:szCs w:val="20"/>
                <w:lang w:eastAsia="pl-PL"/>
              </w:rPr>
              <w:t>6.</w:t>
            </w:r>
          </w:p>
        </w:tc>
        <w:tc>
          <w:tcPr>
            <w:tcW w:w="2201" w:type="dxa"/>
            <w:shd w:val="clear" w:color="auto" w:fill="D9D9D9"/>
            <w:noWrap/>
            <w:tcMar>
              <w:left w:w="85" w:type="dxa"/>
            </w:tcMar>
            <w:vAlign w:val="center"/>
          </w:tcPr>
          <w:p w14:paraId="74FFC9AE" w14:textId="77777777" w:rsidR="00724999" w:rsidRPr="009E7C91" w:rsidRDefault="00724999" w:rsidP="00432704">
            <w:pPr>
              <w:spacing w:after="0" w:line="240" w:lineRule="auto"/>
              <w:rPr>
                <w:rFonts w:ascii="Calibri" w:eastAsia="Calibri" w:hAnsi="Calibri" w:cs="Arial"/>
                <w:sz w:val="20"/>
                <w:szCs w:val="20"/>
                <w:lang w:eastAsia="pl-PL"/>
              </w:rPr>
            </w:pPr>
            <w:r w:rsidRPr="009E7C91">
              <w:rPr>
                <w:rFonts w:ascii="Calibri" w:eastAsia="Calibri" w:hAnsi="Calibri" w:cs="Arial"/>
                <w:sz w:val="20"/>
                <w:szCs w:val="20"/>
                <w:lang w:eastAsia="pl-PL"/>
              </w:rPr>
              <w:t>Szpital Specjalistyczny</w:t>
            </w:r>
          </w:p>
          <w:p w14:paraId="13E91724" w14:textId="77777777" w:rsidR="00724999" w:rsidRPr="009E7C91" w:rsidRDefault="00724999" w:rsidP="00432704">
            <w:pPr>
              <w:spacing w:after="0" w:line="240" w:lineRule="auto"/>
              <w:rPr>
                <w:rFonts w:ascii="Calibri" w:eastAsia="Calibri" w:hAnsi="Calibri" w:cs="Arial"/>
                <w:sz w:val="20"/>
                <w:szCs w:val="20"/>
                <w:lang w:eastAsia="pl-PL"/>
              </w:rPr>
            </w:pPr>
            <w:r w:rsidRPr="009E7C91">
              <w:rPr>
                <w:rFonts w:ascii="Calibri" w:eastAsia="Calibri" w:hAnsi="Calibri" w:cs="Arial"/>
                <w:sz w:val="20"/>
                <w:szCs w:val="20"/>
                <w:lang w:eastAsia="pl-PL"/>
              </w:rPr>
              <w:t>im. dr J. Babińskiego</w:t>
            </w:r>
          </w:p>
          <w:p w14:paraId="70298E87" w14:textId="77777777" w:rsidR="00724999" w:rsidRPr="009E7C91" w:rsidRDefault="00724999" w:rsidP="00432704">
            <w:pPr>
              <w:spacing w:after="0" w:line="240" w:lineRule="auto"/>
              <w:rPr>
                <w:rFonts w:ascii="Calibri" w:eastAsia="Calibri" w:hAnsi="Calibri" w:cs="Arial"/>
                <w:sz w:val="20"/>
                <w:szCs w:val="20"/>
                <w:lang w:eastAsia="pl-PL"/>
              </w:rPr>
            </w:pPr>
            <w:r w:rsidRPr="009E7C91">
              <w:rPr>
                <w:rFonts w:ascii="Calibri" w:eastAsia="Calibri" w:hAnsi="Calibri" w:cs="Arial"/>
                <w:sz w:val="20"/>
                <w:szCs w:val="20"/>
                <w:lang w:eastAsia="pl-PL"/>
              </w:rPr>
              <w:t xml:space="preserve">w Krakowie (oddział działa od 28 grudnia </w:t>
            </w:r>
            <w:r w:rsidRPr="009E7C91">
              <w:rPr>
                <w:rFonts w:ascii="Calibri" w:eastAsia="Calibri" w:hAnsi="Calibri" w:cs="Arial"/>
                <w:sz w:val="20"/>
                <w:szCs w:val="20"/>
                <w:lang w:eastAsia="pl-PL"/>
              </w:rPr>
              <w:br/>
              <w:t>2015 r.)</w:t>
            </w:r>
          </w:p>
        </w:tc>
        <w:tc>
          <w:tcPr>
            <w:tcW w:w="2051" w:type="dxa"/>
            <w:shd w:val="clear" w:color="auto" w:fill="D9D9D9"/>
            <w:noWrap/>
            <w:tcMar>
              <w:left w:w="85" w:type="dxa"/>
            </w:tcMar>
            <w:vAlign w:val="center"/>
          </w:tcPr>
          <w:p w14:paraId="054DB1B4" w14:textId="77777777" w:rsidR="00724999" w:rsidRPr="009E7C91" w:rsidRDefault="00724999" w:rsidP="00432704">
            <w:pPr>
              <w:spacing w:after="0" w:line="240" w:lineRule="auto"/>
              <w:rPr>
                <w:rFonts w:ascii="Calibri" w:eastAsia="Calibri" w:hAnsi="Calibri" w:cs="Arial"/>
                <w:sz w:val="20"/>
                <w:szCs w:val="20"/>
                <w:lang w:eastAsia="pl-PL"/>
              </w:rPr>
            </w:pPr>
            <w:r w:rsidRPr="009E7C91">
              <w:rPr>
                <w:rFonts w:ascii="Calibri" w:eastAsia="Calibri" w:hAnsi="Calibri" w:cs="Arial"/>
                <w:sz w:val="20"/>
                <w:szCs w:val="20"/>
                <w:lang w:eastAsia="pl-PL"/>
              </w:rPr>
              <w:t>Oddział Rehabilitacji dla Uzależnionych od Substancji Psychoaktywnych ze Współistniejącymi Zaburzeniami Psychicznymi</w:t>
            </w:r>
          </w:p>
        </w:tc>
        <w:tc>
          <w:tcPr>
            <w:tcW w:w="851" w:type="dxa"/>
            <w:shd w:val="clear" w:color="auto" w:fill="D9D9D9"/>
            <w:noWrap/>
            <w:vAlign w:val="center"/>
          </w:tcPr>
          <w:p w14:paraId="10A70628" w14:textId="77777777" w:rsidR="00724999" w:rsidRPr="009E7C91" w:rsidRDefault="00724999" w:rsidP="00432704">
            <w:pPr>
              <w:spacing w:after="0" w:line="240" w:lineRule="auto"/>
              <w:jc w:val="center"/>
              <w:rPr>
                <w:rFonts w:ascii="Calibri" w:eastAsia="Calibri" w:hAnsi="Calibri" w:cs="Times New Roman"/>
                <w:color w:val="FF0000"/>
                <w:sz w:val="20"/>
                <w:szCs w:val="20"/>
              </w:rPr>
            </w:pPr>
            <w:r w:rsidRPr="009E7C91">
              <w:rPr>
                <w:rFonts w:ascii="Calibri" w:eastAsia="Calibri" w:hAnsi="Calibri" w:cs="Times New Roman"/>
                <w:sz w:val="20"/>
                <w:szCs w:val="20"/>
              </w:rPr>
              <w:t>45</w:t>
            </w:r>
          </w:p>
        </w:tc>
        <w:tc>
          <w:tcPr>
            <w:tcW w:w="708" w:type="dxa"/>
            <w:shd w:val="clear" w:color="auto" w:fill="D9D9D9"/>
            <w:vAlign w:val="center"/>
          </w:tcPr>
          <w:p w14:paraId="72A3F61C" w14:textId="77777777" w:rsidR="00724999" w:rsidRPr="009E7C91" w:rsidRDefault="00724999" w:rsidP="00432704">
            <w:pPr>
              <w:spacing w:after="0" w:line="240" w:lineRule="auto"/>
              <w:jc w:val="center"/>
              <w:rPr>
                <w:rFonts w:ascii="Calibri" w:eastAsia="Calibri" w:hAnsi="Calibri" w:cs="Times New Roman"/>
                <w:color w:val="FF0000"/>
                <w:sz w:val="20"/>
                <w:szCs w:val="20"/>
              </w:rPr>
            </w:pPr>
            <w:r w:rsidRPr="009E7C91">
              <w:rPr>
                <w:rFonts w:ascii="Calibri" w:eastAsia="Calibri" w:hAnsi="Calibri" w:cs="Times New Roman"/>
                <w:sz w:val="20"/>
                <w:szCs w:val="20"/>
              </w:rPr>
              <w:t>139</w:t>
            </w:r>
          </w:p>
        </w:tc>
        <w:tc>
          <w:tcPr>
            <w:tcW w:w="993" w:type="dxa"/>
            <w:shd w:val="clear" w:color="auto" w:fill="D9D9D9"/>
            <w:vAlign w:val="center"/>
          </w:tcPr>
          <w:p w14:paraId="17257840" w14:textId="77777777" w:rsidR="00724999" w:rsidRPr="009E7C91" w:rsidRDefault="00724999" w:rsidP="00432704">
            <w:pPr>
              <w:spacing w:after="0" w:line="240" w:lineRule="auto"/>
              <w:jc w:val="center"/>
              <w:rPr>
                <w:rFonts w:ascii="Calibri" w:eastAsia="Calibri" w:hAnsi="Calibri" w:cs="Times New Roman"/>
                <w:color w:val="FF0000"/>
                <w:sz w:val="20"/>
                <w:szCs w:val="20"/>
              </w:rPr>
            </w:pPr>
            <w:r w:rsidRPr="009E7C91">
              <w:rPr>
                <w:rFonts w:ascii="Calibri" w:eastAsia="Calibri" w:hAnsi="Calibri" w:cs="Times New Roman"/>
                <w:sz w:val="20"/>
                <w:szCs w:val="20"/>
              </w:rPr>
              <w:t>11 388</w:t>
            </w:r>
          </w:p>
        </w:tc>
        <w:tc>
          <w:tcPr>
            <w:tcW w:w="992" w:type="dxa"/>
            <w:shd w:val="clear" w:color="auto" w:fill="D9D9D9"/>
            <w:vAlign w:val="center"/>
          </w:tcPr>
          <w:p w14:paraId="1382EE45" w14:textId="77777777" w:rsidR="00724999" w:rsidRPr="009E7C91" w:rsidRDefault="00724999" w:rsidP="00432704">
            <w:pPr>
              <w:spacing w:after="0" w:line="240" w:lineRule="auto"/>
              <w:jc w:val="center"/>
              <w:rPr>
                <w:rFonts w:ascii="Calibri" w:eastAsia="Calibri" w:hAnsi="Calibri" w:cs="Times New Roman"/>
                <w:bCs/>
                <w:color w:val="FF0000"/>
                <w:sz w:val="20"/>
                <w:szCs w:val="20"/>
              </w:rPr>
            </w:pPr>
            <w:r w:rsidRPr="009E7C91">
              <w:rPr>
                <w:rFonts w:ascii="Calibri" w:eastAsia="Calibri" w:hAnsi="Calibri" w:cs="Times New Roman"/>
                <w:bCs/>
                <w:sz w:val="20"/>
                <w:szCs w:val="20"/>
              </w:rPr>
              <w:t>81,9</w:t>
            </w:r>
          </w:p>
        </w:tc>
        <w:tc>
          <w:tcPr>
            <w:tcW w:w="1026" w:type="dxa"/>
            <w:shd w:val="clear" w:color="auto" w:fill="D9D9D9"/>
            <w:vAlign w:val="center"/>
          </w:tcPr>
          <w:p w14:paraId="20FB7754" w14:textId="77777777" w:rsidR="00724999" w:rsidRPr="009E7C91" w:rsidRDefault="00724999" w:rsidP="00432704">
            <w:pPr>
              <w:spacing w:after="0" w:line="240" w:lineRule="auto"/>
              <w:jc w:val="center"/>
              <w:rPr>
                <w:rFonts w:ascii="Calibri" w:eastAsia="Calibri" w:hAnsi="Calibri" w:cs="Arial"/>
                <w:color w:val="FF0000"/>
                <w:sz w:val="20"/>
                <w:szCs w:val="20"/>
                <w:lang w:eastAsia="pl-PL"/>
              </w:rPr>
            </w:pPr>
            <w:r w:rsidRPr="009E7C91">
              <w:rPr>
                <w:rFonts w:ascii="Calibri" w:eastAsia="Calibri" w:hAnsi="Calibri" w:cs="Arial"/>
                <w:sz w:val="20"/>
                <w:szCs w:val="20"/>
                <w:lang w:eastAsia="pl-PL"/>
              </w:rPr>
              <w:t>69%</w:t>
            </w:r>
          </w:p>
        </w:tc>
      </w:tr>
      <w:tr w:rsidR="00724999" w:rsidRPr="009E7C91" w14:paraId="029858AB" w14:textId="77777777" w:rsidTr="00AC01C2">
        <w:trPr>
          <w:trHeight w:val="340"/>
          <w:jc w:val="center"/>
        </w:trPr>
        <w:tc>
          <w:tcPr>
            <w:tcW w:w="421" w:type="dxa"/>
            <w:noWrap/>
            <w:vAlign w:val="center"/>
          </w:tcPr>
          <w:p w14:paraId="0C133876" w14:textId="77777777" w:rsidR="00724999" w:rsidRPr="009E7C91" w:rsidRDefault="00724999" w:rsidP="00432704">
            <w:pPr>
              <w:spacing w:after="0" w:line="240" w:lineRule="auto"/>
              <w:rPr>
                <w:rFonts w:ascii="Calibri" w:eastAsia="Calibri" w:hAnsi="Calibri" w:cs="Arial"/>
                <w:sz w:val="20"/>
                <w:szCs w:val="20"/>
                <w:lang w:eastAsia="pl-PL"/>
              </w:rPr>
            </w:pPr>
            <w:r w:rsidRPr="009E7C91">
              <w:rPr>
                <w:rFonts w:ascii="Calibri" w:eastAsia="Calibri" w:hAnsi="Calibri" w:cs="Arial"/>
                <w:sz w:val="20"/>
                <w:szCs w:val="20"/>
                <w:lang w:eastAsia="pl-PL"/>
              </w:rPr>
              <w:t>7.</w:t>
            </w:r>
          </w:p>
        </w:tc>
        <w:tc>
          <w:tcPr>
            <w:tcW w:w="2201" w:type="dxa"/>
            <w:shd w:val="clear" w:color="auto" w:fill="FFFFFF"/>
            <w:noWrap/>
            <w:tcMar>
              <w:left w:w="85" w:type="dxa"/>
            </w:tcMar>
            <w:vAlign w:val="center"/>
          </w:tcPr>
          <w:p w14:paraId="5869CD60" w14:textId="77777777" w:rsidR="00724999" w:rsidRPr="009E7C91" w:rsidRDefault="00724999" w:rsidP="00432704">
            <w:pPr>
              <w:spacing w:after="0" w:line="240" w:lineRule="auto"/>
              <w:rPr>
                <w:rFonts w:ascii="Calibri" w:eastAsia="Calibri" w:hAnsi="Calibri" w:cs="Arial"/>
                <w:sz w:val="20"/>
                <w:szCs w:val="20"/>
                <w:lang w:eastAsia="pl-PL"/>
              </w:rPr>
            </w:pPr>
            <w:r w:rsidRPr="009E7C91">
              <w:rPr>
                <w:rFonts w:ascii="Calibri" w:eastAsia="Calibri" w:hAnsi="Calibri" w:cs="Arial"/>
                <w:sz w:val="20"/>
                <w:szCs w:val="20"/>
                <w:lang w:eastAsia="pl-PL"/>
              </w:rPr>
              <w:t xml:space="preserve">Wojewódzki Szpital Psychiatryczny </w:t>
            </w:r>
            <w:r w:rsidRPr="009E7C91">
              <w:rPr>
                <w:rFonts w:ascii="Calibri" w:eastAsia="Calibri" w:hAnsi="Calibri" w:cs="Arial"/>
                <w:sz w:val="20"/>
                <w:szCs w:val="20"/>
                <w:lang w:eastAsia="pl-PL"/>
              </w:rPr>
              <w:br/>
              <w:t>w Andrychowie</w:t>
            </w:r>
          </w:p>
        </w:tc>
        <w:tc>
          <w:tcPr>
            <w:tcW w:w="2051" w:type="dxa"/>
            <w:shd w:val="clear" w:color="auto" w:fill="FFFFFF"/>
            <w:noWrap/>
            <w:tcMar>
              <w:left w:w="85" w:type="dxa"/>
            </w:tcMar>
            <w:vAlign w:val="center"/>
          </w:tcPr>
          <w:p w14:paraId="6DF8B2CA" w14:textId="77777777" w:rsidR="00724999" w:rsidRPr="009E7C91" w:rsidRDefault="00724999" w:rsidP="00432704">
            <w:pPr>
              <w:spacing w:after="0" w:line="240" w:lineRule="auto"/>
              <w:rPr>
                <w:rFonts w:ascii="Calibri" w:eastAsia="Calibri" w:hAnsi="Calibri" w:cs="Arial"/>
                <w:sz w:val="20"/>
                <w:szCs w:val="20"/>
                <w:lang w:eastAsia="pl-PL"/>
              </w:rPr>
            </w:pPr>
            <w:r w:rsidRPr="009E7C91">
              <w:rPr>
                <w:rFonts w:ascii="Calibri" w:eastAsia="Calibri" w:hAnsi="Calibri" w:cs="Arial"/>
                <w:sz w:val="20"/>
                <w:szCs w:val="20"/>
                <w:lang w:eastAsia="pl-PL"/>
              </w:rPr>
              <w:t>Detoksykacyjny</w:t>
            </w:r>
          </w:p>
        </w:tc>
        <w:tc>
          <w:tcPr>
            <w:tcW w:w="851" w:type="dxa"/>
            <w:shd w:val="clear" w:color="auto" w:fill="FFFFFF"/>
            <w:noWrap/>
            <w:vAlign w:val="center"/>
          </w:tcPr>
          <w:p w14:paraId="78EFE431" w14:textId="77777777" w:rsidR="00724999" w:rsidRPr="009E7C91" w:rsidRDefault="00724999" w:rsidP="00432704">
            <w:pPr>
              <w:spacing w:after="0" w:line="240" w:lineRule="auto"/>
              <w:jc w:val="center"/>
              <w:rPr>
                <w:rFonts w:ascii="Calibri" w:eastAsia="Calibri" w:hAnsi="Calibri" w:cs="Times New Roman"/>
                <w:color w:val="FF0000"/>
                <w:sz w:val="20"/>
                <w:szCs w:val="20"/>
              </w:rPr>
            </w:pPr>
            <w:r w:rsidRPr="009E7C91">
              <w:rPr>
                <w:rFonts w:ascii="Calibri" w:eastAsia="Calibri" w:hAnsi="Calibri" w:cs="Times New Roman"/>
                <w:sz w:val="20"/>
                <w:szCs w:val="20"/>
              </w:rPr>
              <w:t>30</w:t>
            </w:r>
          </w:p>
        </w:tc>
        <w:tc>
          <w:tcPr>
            <w:tcW w:w="708" w:type="dxa"/>
            <w:shd w:val="clear" w:color="auto" w:fill="FFFFFF"/>
            <w:vAlign w:val="center"/>
          </w:tcPr>
          <w:p w14:paraId="261232E6" w14:textId="77777777" w:rsidR="00724999" w:rsidRPr="009E7C91" w:rsidRDefault="00724999" w:rsidP="00432704">
            <w:pPr>
              <w:spacing w:after="0" w:line="240" w:lineRule="auto"/>
              <w:jc w:val="center"/>
              <w:rPr>
                <w:rFonts w:ascii="Calibri" w:eastAsia="Calibri" w:hAnsi="Calibri" w:cs="Times New Roman"/>
                <w:color w:val="FF0000"/>
                <w:sz w:val="20"/>
                <w:szCs w:val="20"/>
              </w:rPr>
            </w:pPr>
            <w:r w:rsidRPr="009E7C91">
              <w:rPr>
                <w:rFonts w:ascii="Calibri" w:eastAsia="Calibri" w:hAnsi="Calibri" w:cs="Times New Roman"/>
                <w:sz w:val="20"/>
                <w:szCs w:val="20"/>
              </w:rPr>
              <w:t>711</w:t>
            </w:r>
          </w:p>
        </w:tc>
        <w:tc>
          <w:tcPr>
            <w:tcW w:w="993" w:type="dxa"/>
            <w:shd w:val="clear" w:color="auto" w:fill="FFFFFF"/>
            <w:vAlign w:val="center"/>
          </w:tcPr>
          <w:p w14:paraId="23376837" w14:textId="77777777" w:rsidR="00724999" w:rsidRPr="009E7C91" w:rsidRDefault="00724999" w:rsidP="00432704">
            <w:pPr>
              <w:spacing w:after="0" w:line="240" w:lineRule="auto"/>
              <w:jc w:val="center"/>
              <w:rPr>
                <w:rFonts w:ascii="Calibri" w:eastAsia="Calibri" w:hAnsi="Calibri" w:cs="Times New Roman"/>
                <w:color w:val="FF0000"/>
                <w:sz w:val="20"/>
                <w:szCs w:val="20"/>
              </w:rPr>
            </w:pPr>
            <w:r w:rsidRPr="009E7C91">
              <w:rPr>
                <w:rFonts w:ascii="Calibri" w:eastAsia="Calibri" w:hAnsi="Calibri" w:cs="Times New Roman"/>
                <w:sz w:val="20"/>
                <w:szCs w:val="20"/>
              </w:rPr>
              <w:t>7 756</w:t>
            </w:r>
          </w:p>
        </w:tc>
        <w:tc>
          <w:tcPr>
            <w:tcW w:w="992" w:type="dxa"/>
            <w:shd w:val="clear" w:color="auto" w:fill="FFFFFF"/>
            <w:vAlign w:val="center"/>
          </w:tcPr>
          <w:p w14:paraId="1FA5C479" w14:textId="77777777" w:rsidR="00724999" w:rsidRPr="009E7C91" w:rsidRDefault="00724999" w:rsidP="00432704">
            <w:pPr>
              <w:spacing w:after="0" w:line="240" w:lineRule="auto"/>
              <w:jc w:val="center"/>
              <w:rPr>
                <w:rFonts w:ascii="Calibri" w:eastAsia="Calibri" w:hAnsi="Calibri" w:cs="Times New Roman"/>
                <w:bCs/>
                <w:color w:val="FF0000"/>
                <w:sz w:val="20"/>
                <w:szCs w:val="20"/>
              </w:rPr>
            </w:pPr>
            <w:r w:rsidRPr="009E7C91">
              <w:rPr>
                <w:rFonts w:ascii="Calibri" w:eastAsia="Calibri" w:hAnsi="Calibri" w:cs="Times New Roman"/>
                <w:bCs/>
                <w:sz w:val="20"/>
                <w:szCs w:val="20"/>
              </w:rPr>
              <w:t>10,9</w:t>
            </w:r>
          </w:p>
        </w:tc>
        <w:tc>
          <w:tcPr>
            <w:tcW w:w="1026" w:type="dxa"/>
            <w:vAlign w:val="center"/>
          </w:tcPr>
          <w:p w14:paraId="356F1C2A" w14:textId="77777777" w:rsidR="00724999" w:rsidRPr="009E7C91" w:rsidRDefault="00724999" w:rsidP="00432704">
            <w:pPr>
              <w:spacing w:after="0" w:line="240" w:lineRule="auto"/>
              <w:jc w:val="center"/>
              <w:rPr>
                <w:rFonts w:ascii="Calibri" w:eastAsia="Calibri" w:hAnsi="Calibri" w:cs="Arial"/>
                <w:color w:val="FF0000"/>
                <w:sz w:val="20"/>
                <w:szCs w:val="20"/>
                <w:lang w:eastAsia="pl-PL"/>
              </w:rPr>
            </w:pPr>
            <w:r w:rsidRPr="009E7C91">
              <w:rPr>
                <w:rFonts w:ascii="Calibri" w:eastAsia="Calibri" w:hAnsi="Calibri" w:cs="Arial"/>
                <w:sz w:val="20"/>
                <w:szCs w:val="20"/>
                <w:lang w:eastAsia="pl-PL"/>
              </w:rPr>
              <w:t>71%</w:t>
            </w:r>
          </w:p>
        </w:tc>
      </w:tr>
      <w:tr w:rsidR="00724999" w:rsidRPr="009E7C91" w14:paraId="0211E152" w14:textId="77777777" w:rsidTr="00AC01C2">
        <w:trPr>
          <w:trHeight w:val="737"/>
          <w:jc w:val="center"/>
        </w:trPr>
        <w:tc>
          <w:tcPr>
            <w:tcW w:w="421" w:type="dxa"/>
            <w:shd w:val="clear" w:color="auto" w:fill="D9D9D9"/>
            <w:noWrap/>
            <w:vAlign w:val="center"/>
          </w:tcPr>
          <w:p w14:paraId="298E50B2" w14:textId="77777777" w:rsidR="00724999" w:rsidRPr="009E7C91" w:rsidRDefault="00724999" w:rsidP="00432704">
            <w:pPr>
              <w:spacing w:after="0" w:line="240" w:lineRule="auto"/>
              <w:rPr>
                <w:rFonts w:ascii="Calibri" w:eastAsia="Calibri" w:hAnsi="Calibri" w:cs="Arial"/>
                <w:sz w:val="20"/>
                <w:szCs w:val="20"/>
                <w:lang w:eastAsia="pl-PL"/>
              </w:rPr>
            </w:pPr>
            <w:r w:rsidRPr="009E7C91">
              <w:rPr>
                <w:rFonts w:ascii="Calibri" w:eastAsia="Calibri" w:hAnsi="Calibri" w:cs="Arial"/>
                <w:sz w:val="20"/>
                <w:szCs w:val="20"/>
                <w:lang w:eastAsia="pl-PL"/>
              </w:rPr>
              <w:t>8.</w:t>
            </w:r>
          </w:p>
        </w:tc>
        <w:tc>
          <w:tcPr>
            <w:tcW w:w="2201" w:type="dxa"/>
            <w:shd w:val="clear" w:color="auto" w:fill="D9D9D9"/>
            <w:noWrap/>
            <w:tcMar>
              <w:left w:w="85" w:type="dxa"/>
            </w:tcMar>
            <w:vAlign w:val="center"/>
          </w:tcPr>
          <w:p w14:paraId="53BA7576" w14:textId="77777777" w:rsidR="00724999" w:rsidRPr="009E7C91" w:rsidRDefault="00724999" w:rsidP="00432704">
            <w:pPr>
              <w:spacing w:after="0" w:line="240" w:lineRule="auto"/>
              <w:rPr>
                <w:rFonts w:ascii="Calibri" w:eastAsia="Calibri" w:hAnsi="Calibri" w:cs="Arial"/>
                <w:sz w:val="20"/>
                <w:szCs w:val="20"/>
                <w:lang w:eastAsia="pl-PL"/>
              </w:rPr>
            </w:pPr>
            <w:r w:rsidRPr="009E7C91">
              <w:rPr>
                <w:rFonts w:ascii="Calibri" w:eastAsia="Calibri" w:hAnsi="Calibri" w:cs="Arial"/>
                <w:sz w:val="20"/>
                <w:szCs w:val="20"/>
                <w:lang w:eastAsia="pl-PL"/>
              </w:rPr>
              <w:t xml:space="preserve">Wojewódzki Szpital Psychiatryczny </w:t>
            </w:r>
            <w:r w:rsidRPr="009E7C91">
              <w:rPr>
                <w:rFonts w:ascii="Calibri" w:eastAsia="Calibri" w:hAnsi="Calibri" w:cs="Arial"/>
                <w:sz w:val="20"/>
                <w:szCs w:val="20"/>
                <w:lang w:eastAsia="pl-PL"/>
              </w:rPr>
              <w:br/>
              <w:t>w Andrychowie</w:t>
            </w:r>
          </w:p>
        </w:tc>
        <w:tc>
          <w:tcPr>
            <w:tcW w:w="2051" w:type="dxa"/>
            <w:shd w:val="clear" w:color="auto" w:fill="D9D9D9"/>
            <w:noWrap/>
            <w:tcMar>
              <w:left w:w="85" w:type="dxa"/>
            </w:tcMar>
            <w:vAlign w:val="center"/>
          </w:tcPr>
          <w:p w14:paraId="33391492" w14:textId="77777777" w:rsidR="00724999" w:rsidRPr="009E7C91" w:rsidRDefault="00724999" w:rsidP="00432704">
            <w:pPr>
              <w:spacing w:after="0" w:line="240" w:lineRule="auto"/>
              <w:rPr>
                <w:rFonts w:ascii="Calibri" w:eastAsia="Calibri" w:hAnsi="Calibri" w:cs="Arial"/>
                <w:sz w:val="20"/>
                <w:szCs w:val="20"/>
                <w:lang w:eastAsia="pl-PL"/>
              </w:rPr>
            </w:pPr>
            <w:r w:rsidRPr="009E7C91">
              <w:rPr>
                <w:rFonts w:ascii="Calibri" w:eastAsia="Calibri" w:hAnsi="Calibri" w:cs="Arial"/>
                <w:sz w:val="20"/>
                <w:szCs w:val="20"/>
                <w:lang w:eastAsia="pl-PL"/>
              </w:rPr>
              <w:t xml:space="preserve">Terapii Uzależnienia </w:t>
            </w:r>
            <w:r w:rsidRPr="009E7C91">
              <w:rPr>
                <w:rFonts w:ascii="Calibri" w:eastAsia="Calibri" w:hAnsi="Calibri" w:cs="Arial"/>
                <w:sz w:val="20"/>
                <w:szCs w:val="20"/>
                <w:lang w:eastAsia="pl-PL"/>
              </w:rPr>
              <w:br/>
              <w:t>od Alkoholu</w:t>
            </w:r>
          </w:p>
        </w:tc>
        <w:tc>
          <w:tcPr>
            <w:tcW w:w="851" w:type="dxa"/>
            <w:shd w:val="clear" w:color="auto" w:fill="D9D9D9"/>
            <w:noWrap/>
            <w:vAlign w:val="center"/>
          </w:tcPr>
          <w:p w14:paraId="2FD703AD" w14:textId="77777777" w:rsidR="00724999" w:rsidRPr="009E7C91" w:rsidRDefault="00724999" w:rsidP="00432704">
            <w:pPr>
              <w:spacing w:after="0" w:line="240" w:lineRule="auto"/>
              <w:jc w:val="center"/>
              <w:rPr>
                <w:rFonts w:ascii="Calibri" w:eastAsia="Calibri" w:hAnsi="Calibri" w:cs="Times New Roman"/>
                <w:color w:val="FF0000"/>
                <w:sz w:val="20"/>
                <w:szCs w:val="20"/>
              </w:rPr>
            </w:pPr>
            <w:r w:rsidRPr="009E7C91">
              <w:rPr>
                <w:rFonts w:ascii="Calibri" w:eastAsia="Calibri" w:hAnsi="Calibri" w:cs="Times New Roman"/>
                <w:sz w:val="20"/>
                <w:szCs w:val="20"/>
              </w:rPr>
              <w:t>70</w:t>
            </w:r>
          </w:p>
        </w:tc>
        <w:tc>
          <w:tcPr>
            <w:tcW w:w="708" w:type="dxa"/>
            <w:shd w:val="clear" w:color="auto" w:fill="D9D9D9"/>
            <w:vAlign w:val="center"/>
          </w:tcPr>
          <w:p w14:paraId="66B4C722" w14:textId="77777777" w:rsidR="00724999" w:rsidRPr="009E7C91" w:rsidRDefault="00724999" w:rsidP="00432704">
            <w:pPr>
              <w:spacing w:after="0" w:line="240" w:lineRule="auto"/>
              <w:jc w:val="center"/>
              <w:rPr>
                <w:rFonts w:ascii="Calibri" w:eastAsia="Calibri" w:hAnsi="Calibri" w:cs="Times New Roman"/>
                <w:color w:val="FF0000"/>
                <w:sz w:val="20"/>
                <w:szCs w:val="20"/>
              </w:rPr>
            </w:pPr>
            <w:r w:rsidRPr="009E7C91">
              <w:rPr>
                <w:rFonts w:ascii="Calibri" w:eastAsia="Calibri" w:hAnsi="Calibri" w:cs="Times New Roman"/>
                <w:sz w:val="20"/>
                <w:szCs w:val="20"/>
              </w:rPr>
              <w:t>516</w:t>
            </w:r>
          </w:p>
        </w:tc>
        <w:tc>
          <w:tcPr>
            <w:tcW w:w="993" w:type="dxa"/>
            <w:shd w:val="clear" w:color="auto" w:fill="D9D9D9"/>
            <w:vAlign w:val="center"/>
          </w:tcPr>
          <w:p w14:paraId="40484189" w14:textId="77777777" w:rsidR="00724999" w:rsidRPr="009E7C91" w:rsidRDefault="00724999" w:rsidP="00432704">
            <w:pPr>
              <w:spacing w:after="0" w:line="240" w:lineRule="auto"/>
              <w:jc w:val="center"/>
              <w:rPr>
                <w:rFonts w:ascii="Calibri" w:eastAsia="Calibri" w:hAnsi="Calibri" w:cs="Times New Roman"/>
                <w:color w:val="FF0000"/>
                <w:sz w:val="20"/>
                <w:szCs w:val="20"/>
              </w:rPr>
            </w:pPr>
            <w:r w:rsidRPr="009E7C91">
              <w:rPr>
                <w:rFonts w:ascii="Calibri" w:eastAsia="Calibri" w:hAnsi="Calibri" w:cs="Times New Roman"/>
                <w:sz w:val="20"/>
                <w:szCs w:val="20"/>
              </w:rPr>
              <w:t>16 241</w:t>
            </w:r>
          </w:p>
        </w:tc>
        <w:tc>
          <w:tcPr>
            <w:tcW w:w="992" w:type="dxa"/>
            <w:shd w:val="clear" w:color="auto" w:fill="D9D9D9"/>
            <w:vAlign w:val="center"/>
          </w:tcPr>
          <w:p w14:paraId="2F070AF9" w14:textId="77777777" w:rsidR="00724999" w:rsidRPr="009E7C91" w:rsidRDefault="00724999" w:rsidP="00432704">
            <w:pPr>
              <w:spacing w:after="0" w:line="240" w:lineRule="auto"/>
              <w:jc w:val="center"/>
              <w:rPr>
                <w:rFonts w:ascii="Calibri" w:eastAsia="Calibri" w:hAnsi="Calibri" w:cs="Times New Roman"/>
                <w:bCs/>
                <w:color w:val="FF0000"/>
                <w:sz w:val="20"/>
                <w:szCs w:val="20"/>
              </w:rPr>
            </w:pPr>
            <w:r w:rsidRPr="009E7C91">
              <w:rPr>
                <w:rFonts w:ascii="Calibri" w:eastAsia="Calibri" w:hAnsi="Calibri" w:cs="Times New Roman"/>
                <w:bCs/>
                <w:sz w:val="20"/>
                <w:szCs w:val="20"/>
              </w:rPr>
              <w:t>31,5</w:t>
            </w:r>
          </w:p>
        </w:tc>
        <w:tc>
          <w:tcPr>
            <w:tcW w:w="1026" w:type="dxa"/>
            <w:shd w:val="clear" w:color="auto" w:fill="D9D9D9"/>
            <w:vAlign w:val="center"/>
          </w:tcPr>
          <w:p w14:paraId="3C3CC301" w14:textId="77777777" w:rsidR="00724999" w:rsidRPr="009E7C91" w:rsidRDefault="00724999" w:rsidP="00432704">
            <w:pPr>
              <w:spacing w:after="0" w:line="240" w:lineRule="auto"/>
              <w:jc w:val="center"/>
              <w:rPr>
                <w:rFonts w:ascii="Calibri" w:eastAsia="Calibri" w:hAnsi="Calibri" w:cs="Arial"/>
                <w:color w:val="FF0000"/>
                <w:sz w:val="20"/>
                <w:szCs w:val="20"/>
                <w:lang w:eastAsia="pl-PL"/>
              </w:rPr>
            </w:pPr>
            <w:r w:rsidRPr="009E7C91">
              <w:rPr>
                <w:rFonts w:ascii="Calibri" w:eastAsia="Calibri" w:hAnsi="Calibri" w:cs="Arial"/>
                <w:sz w:val="20"/>
                <w:szCs w:val="20"/>
                <w:lang w:eastAsia="pl-PL"/>
              </w:rPr>
              <w:t>64%</w:t>
            </w:r>
          </w:p>
        </w:tc>
      </w:tr>
      <w:tr w:rsidR="00724999" w:rsidRPr="009E7C91" w14:paraId="605E141C" w14:textId="77777777" w:rsidTr="00AC01C2">
        <w:trPr>
          <w:trHeight w:val="340"/>
          <w:jc w:val="center"/>
        </w:trPr>
        <w:tc>
          <w:tcPr>
            <w:tcW w:w="421" w:type="dxa"/>
            <w:shd w:val="clear" w:color="auto" w:fill="FFFFFF"/>
            <w:noWrap/>
            <w:vAlign w:val="center"/>
          </w:tcPr>
          <w:p w14:paraId="02FDC61C" w14:textId="77777777" w:rsidR="00724999" w:rsidRPr="009E7C91" w:rsidRDefault="00724999" w:rsidP="00432704">
            <w:pPr>
              <w:spacing w:after="0" w:line="240" w:lineRule="auto"/>
              <w:rPr>
                <w:rFonts w:ascii="Calibri" w:eastAsia="Calibri" w:hAnsi="Calibri" w:cs="Arial"/>
                <w:sz w:val="20"/>
                <w:szCs w:val="20"/>
                <w:lang w:eastAsia="pl-PL"/>
              </w:rPr>
            </w:pPr>
            <w:r w:rsidRPr="009E7C91">
              <w:rPr>
                <w:rFonts w:ascii="Calibri" w:eastAsia="Calibri" w:hAnsi="Calibri" w:cs="Arial"/>
                <w:sz w:val="20"/>
                <w:szCs w:val="20"/>
                <w:lang w:eastAsia="pl-PL"/>
              </w:rPr>
              <w:t>9.</w:t>
            </w:r>
          </w:p>
        </w:tc>
        <w:tc>
          <w:tcPr>
            <w:tcW w:w="2201" w:type="dxa"/>
            <w:shd w:val="clear" w:color="auto" w:fill="FFFFFF"/>
            <w:noWrap/>
            <w:tcMar>
              <w:left w:w="85" w:type="dxa"/>
            </w:tcMar>
            <w:vAlign w:val="center"/>
          </w:tcPr>
          <w:p w14:paraId="5CA5BFF1" w14:textId="77777777" w:rsidR="00724999" w:rsidRPr="009E7C91" w:rsidRDefault="00724999" w:rsidP="00432704">
            <w:pPr>
              <w:spacing w:after="0" w:line="240" w:lineRule="auto"/>
              <w:rPr>
                <w:rFonts w:ascii="Calibri" w:eastAsia="Calibri" w:hAnsi="Calibri" w:cs="Arial"/>
                <w:sz w:val="20"/>
                <w:szCs w:val="20"/>
                <w:lang w:eastAsia="pl-PL"/>
              </w:rPr>
            </w:pPr>
            <w:r w:rsidRPr="009E7C91">
              <w:rPr>
                <w:rFonts w:ascii="Calibri" w:eastAsia="Calibri" w:hAnsi="Calibri" w:cs="Arial"/>
                <w:sz w:val="20"/>
                <w:szCs w:val="20"/>
                <w:lang w:eastAsia="pl-PL"/>
              </w:rPr>
              <w:t xml:space="preserve">Szpital Specjalistyczny </w:t>
            </w:r>
            <w:r w:rsidRPr="009E7C91">
              <w:rPr>
                <w:rFonts w:ascii="Calibri" w:eastAsia="Calibri" w:hAnsi="Calibri" w:cs="Arial"/>
                <w:sz w:val="20"/>
                <w:szCs w:val="20"/>
                <w:lang w:eastAsia="pl-PL"/>
              </w:rPr>
              <w:br/>
              <w:t xml:space="preserve">im. H. </w:t>
            </w:r>
            <w:proofErr w:type="spellStart"/>
            <w:r w:rsidRPr="009E7C91">
              <w:rPr>
                <w:rFonts w:ascii="Calibri" w:eastAsia="Calibri" w:hAnsi="Calibri" w:cs="Arial"/>
                <w:sz w:val="20"/>
                <w:szCs w:val="20"/>
                <w:lang w:eastAsia="pl-PL"/>
              </w:rPr>
              <w:t>Klimontowicza</w:t>
            </w:r>
            <w:proofErr w:type="spellEnd"/>
            <w:r w:rsidRPr="009E7C91">
              <w:rPr>
                <w:rFonts w:ascii="Calibri" w:eastAsia="Calibri" w:hAnsi="Calibri" w:cs="Arial"/>
                <w:sz w:val="20"/>
                <w:szCs w:val="20"/>
                <w:lang w:eastAsia="pl-PL"/>
              </w:rPr>
              <w:t xml:space="preserve"> </w:t>
            </w:r>
            <w:r w:rsidRPr="009E7C91">
              <w:rPr>
                <w:rFonts w:ascii="Calibri" w:eastAsia="Calibri" w:hAnsi="Calibri" w:cs="Arial"/>
                <w:sz w:val="20"/>
                <w:szCs w:val="20"/>
                <w:lang w:eastAsia="pl-PL"/>
              </w:rPr>
              <w:br/>
              <w:t xml:space="preserve">w Gorlicach </w:t>
            </w:r>
          </w:p>
        </w:tc>
        <w:tc>
          <w:tcPr>
            <w:tcW w:w="2051" w:type="dxa"/>
            <w:shd w:val="clear" w:color="auto" w:fill="FFFFFF"/>
            <w:noWrap/>
            <w:tcMar>
              <w:left w:w="85" w:type="dxa"/>
            </w:tcMar>
            <w:vAlign w:val="center"/>
          </w:tcPr>
          <w:p w14:paraId="5DC171FC" w14:textId="77777777" w:rsidR="00724999" w:rsidRPr="009E7C91" w:rsidRDefault="00724999" w:rsidP="00432704">
            <w:pPr>
              <w:spacing w:after="0" w:line="240" w:lineRule="auto"/>
              <w:rPr>
                <w:rFonts w:ascii="Calibri" w:eastAsia="Calibri" w:hAnsi="Calibri" w:cs="Arial"/>
                <w:sz w:val="20"/>
                <w:szCs w:val="20"/>
                <w:lang w:eastAsia="pl-PL"/>
              </w:rPr>
            </w:pPr>
            <w:r w:rsidRPr="009E7C91">
              <w:rPr>
                <w:rFonts w:ascii="Calibri" w:eastAsia="Calibri" w:hAnsi="Calibri" w:cs="Arial"/>
                <w:sz w:val="20"/>
                <w:szCs w:val="20"/>
                <w:lang w:eastAsia="pl-PL"/>
              </w:rPr>
              <w:t>Detoksykacyjny</w:t>
            </w:r>
          </w:p>
        </w:tc>
        <w:tc>
          <w:tcPr>
            <w:tcW w:w="851" w:type="dxa"/>
            <w:shd w:val="clear" w:color="auto" w:fill="FFFFFF"/>
            <w:noWrap/>
            <w:vAlign w:val="center"/>
          </w:tcPr>
          <w:p w14:paraId="613EC941" w14:textId="77777777" w:rsidR="00724999" w:rsidRPr="009E7C91" w:rsidRDefault="00724999" w:rsidP="00432704">
            <w:pPr>
              <w:spacing w:after="0" w:line="240" w:lineRule="auto"/>
              <w:jc w:val="center"/>
              <w:rPr>
                <w:rFonts w:ascii="Calibri" w:eastAsia="Calibri" w:hAnsi="Calibri" w:cs="Times New Roman"/>
                <w:color w:val="FF0000"/>
                <w:sz w:val="20"/>
                <w:szCs w:val="20"/>
              </w:rPr>
            </w:pPr>
            <w:r w:rsidRPr="009E7C91">
              <w:rPr>
                <w:rFonts w:ascii="Calibri" w:eastAsia="Calibri" w:hAnsi="Calibri" w:cs="Times New Roman"/>
                <w:sz w:val="20"/>
                <w:szCs w:val="20"/>
              </w:rPr>
              <w:t>15</w:t>
            </w:r>
          </w:p>
        </w:tc>
        <w:tc>
          <w:tcPr>
            <w:tcW w:w="708" w:type="dxa"/>
            <w:shd w:val="clear" w:color="auto" w:fill="FFFFFF"/>
            <w:vAlign w:val="center"/>
          </w:tcPr>
          <w:p w14:paraId="40BBB45B" w14:textId="77777777" w:rsidR="00724999" w:rsidRPr="009E7C91" w:rsidRDefault="00724999" w:rsidP="00432704">
            <w:pPr>
              <w:spacing w:after="0" w:line="240" w:lineRule="auto"/>
              <w:jc w:val="center"/>
              <w:rPr>
                <w:rFonts w:ascii="Calibri" w:eastAsia="Calibri" w:hAnsi="Calibri" w:cs="Times New Roman"/>
                <w:color w:val="FF0000"/>
                <w:sz w:val="20"/>
                <w:szCs w:val="20"/>
              </w:rPr>
            </w:pPr>
            <w:r w:rsidRPr="009E7C91">
              <w:rPr>
                <w:rFonts w:ascii="Calibri" w:eastAsia="Calibri" w:hAnsi="Calibri" w:cs="Times New Roman"/>
                <w:sz w:val="20"/>
                <w:szCs w:val="20"/>
              </w:rPr>
              <w:t>392</w:t>
            </w:r>
          </w:p>
        </w:tc>
        <w:tc>
          <w:tcPr>
            <w:tcW w:w="993" w:type="dxa"/>
            <w:shd w:val="clear" w:color="auto" w:fill="FFFFFF"/>
            <w:vAlign w:val="center"/>
          </w:tcPr>
          <w:p w14:paraId="7C02D68E" w14:textId="77777777" w:rsidR="00724999" w:rsidRPr="009E7C91" w:rsidRDefault="00724999" w:rsidP="00432704">
            <w:pPr>
              <w:spacing w:after="0" w:line="240" w:lineRule="auto"/>
              <w:jc w:val="center"/>
              <w:rPr>
                <w:rFonts w:ascii="Calibri" w:eastAsia="Calibri" w:hAnsi="Calibri" w:cs="Times New Roman"/>
                <w:color w:val="FF0000"/>
                <w:sz w:val="20"/>
                <w:szCs w:val="20"/>
              </w:rPr>
            </w:pPr>
            <w:r w:rsidRPr="009E7C91">
              <w:rPr>
                <w:rFonts w:ascii="Calibri" w:eastAsia="Calibri" w:hAnsi="Calibri" w:cs="Times New Roman"/>
                <w:sz w:val="20"/>
                <w:szCs w:val="20"/>
              </w:rPr>
              <w:t>3 240</w:t>
            </w:r>
          </w:p>
        </w:tc>
        <w:tc>
          <w:tcPr>
            <w:tcW w:w="992" w:type="dxa"/>
            <w:shd w:val="clear" w:color="auto" w:fill="FFFFFF"/>
            <w:vAlign w:val="center"/>
          </w:tcPr>
          <w:p w14:paraId="13EDFB14" w14:textId="77777777" w:rsidR="00724999" w:rsidRPr="009E7C91" w:rsidRDefault="00724999" w:rsidP="00432704">
            <w:pPr>
              <w:spacing w:after="0" w:line="240" w:lineRule="auto"/>
              <w:jc w:val="center"/>
              <w:rPr>
                <w:rFonts w:ascii="Calibri" w:eastAsia="Calibri" w:hAnsi="Calibri" w:cs="Times New Roman"/>
                <w:color w:val="FF0000"/>
                <w:sz w:val="20"/>
                <w:szCs w:val="20"/>
              </w:rPr>
            </w:pPr>
            <w:r w:rsidRPr="009E7C91">
              <w:rPr>
                <w:rFonts w:ascii="Calibri" w:eastAsia="Calibri" w:hAnsi="Calibri" w:cs="Times New Roman"/>
                <w:sz w:val="20"/>
                <w:szCs w:val="20"/>
              </w:rPr>
              <w:t>8,3</w:t>
            </w:r>
          </w:p>
        </w:tc>
        <w:tc>
          <w:tcPr>
            <w:tcW w:w="1026" w:type="dxa"/>
            <w:shd w:val="clear" w:color="auto" w:fill="FFFFFF"/>
            <w:vAlign w:val="center"/>
          </w:tcPr>
          <w:p w14:paraId="2BC5DA8D" w14:textId="77777777" w:rsidR="00724999" w:rsidRPr="009E7C91" w:rsidRDefault="00724999" w:rsidP="00432704">
            <w:pPr>
              <w:spacing w:after="0" w:line="240" w:lineRule="auto"/>
              <w:jc w:val="center"/>
              <w:rPr>
                <w:rFonts w:ascii="Calibri" w:eastAsia="Calibri" w:hAnsi="Calibri" w:cs="Arial"/>
                <w:color w:val="FF0000"/>
                <w:sz w:val="20"/>
                <w:szCs w:val="20"/>
                <w:lang w:eastAsia="pl-PL"/>
              </w:rPr>
            </w:pPr>
            <w:r w:rsidRPr="009E7C91">
              <w:rPr>
                <w:rFonts w:ascii="Calibri" w:eastAsia="Calibri" w:hAnsi="Calibri" w:cs="Arial"/>
                <w:sz w:val="20"/>
                <w:szCs w:val="20"/>
                <w:lang w:eastAsia="pl-PL"/>
              </w:rPr>
              <w:t>59%</w:t>
            </w:r>
          </w:p>
        </w:tc>
      </w:tr>
    </w:tbl>
    <w:p w14:paraId="14365B8E" w14:textId="77777777" w:rsidR="00724999" w:rsidRPr="00A25C27" w:rsidRDefault="00724999" w:rsidP="00A42D2C">
      <w:pPr>
        <w:spacing w:line="240" w:lineRule="auto"/>
        <w:rPr>
          <w:i/>
          <w:sz w:val="18"/>
          <w:szCs w:val="18"/>
        </w:rPr>
      </w:pPr>
      <w:r w:rsidRPr="00671826">
        <w:rPr>
          <w:i/>
          <w:sz w:val="18"/>
          <w:szCs w:val="18"/>
        </w:rPr>
        <w:t xml:space="preserve">Źródło: opracowanie własne </w:t>
      </w:r>
      <w:r w:rsidR="00292CA5" w:rsidRPr="00CF48B4">
        <w:rPr>
          <w:i/>
          <w:sz w:val="20"/>
          <w:szCs w:val="20"/>
        </w:rPr>
        <w:t>Departamentu Zdrowia</w:t>
      </w:r>
      <w:r w:rsidR="00292CA5">
        <w:rPr>
          <w:i/>
          <w:sz w:val="20"/>
          <w:szCs w:val="20"/>
        </w:rPr>
        <w:t>,</w:t>
      </w:r>
      <w:r w:rsidR="00292CA5" w:rsidRPr="00CF48B4">
        <w:rPr>
          <w:i/>
          <w:sz w:val="20"/>
          <w:szCs w:val="20"/>
        </w:rPr>
        <w:t xml:space="preserve"> </w:t>
      </w:r>
      <w:r w:rsidR="00292CA5">
        <w:rPr>
          <w:i/>
          <w:sz w:val="20"/>
          <w:szCs w:val="20"/>
        </w:rPr>
        <w:t>Rodziny, Równego Traktowania</w:t>
      </w:r>
      <w:r w:rsidR="00292CA5" w:rsidRPr="00CF48B4">
        <w:rPr>
          <w:i/>
          <w:sz w:val="20"/>
          <w:szCs w:val="20"/>
        </w:rPr>
        <w:t xml:space="preserve"> i </w:t>
      </w:r>
      <w:r w:rsidR="00292CA5">
        <w:rPr>
          <w:i/>
          <w:sz w:val="20"/>
          <w:szCs w:val="20"/>
        </w:rPr>
        <w:t>Polityki</w:t>
      </w:r>
      <w:r w:rsidR="00292CA5" w:rsidRPr="00CF48B4">
        <w:rPr>
          <w:i/>
          <w:sz w:val="20"/>
          <w:szCs w:val="20"/>
        </w:rPr>
        <w:t xml:space="preserve"> Społeczn</w:t>
      </w:r>
      <w:r w:rsidR="00292CA5">
        <w:rPr>
          <w:i/>
          <w:sz w:val="20"/>
          <w:szCs w:val="20"/>
        </w:rPr>
        <w:t>ej</w:t>
      </w:r>
      <w:r w:rsidR="00292CA5" w:rsidRPr="00CF48B4">
        <w:rPr>
          <w:i/>
          <w:sz w:val="20"/>
          <w:szCs w:val="20"/>
        </w:rPr>
        <w:t xml:space="preserve"> </w:t>
      </w:r>
      <w:r w:rsidRPr="00671826">
        <w:rPr>
          <w:i/>
          <w:sz w:val="18"/>
          <w:szCs w:val="18"/>
        </w:rPr>
        <w:t>– na podstawie dany</w:t>
      </w:r>
      <w:r w:rsidR="00A25C27">
        <w:rPr>
          <w:i/>
          <w:sz w:val="18"/>
          <w:szCs w:val="18"/>
        </w:rPr>
        <w:t>ch z jednostek ochrony zdrowia.</w:t>
      </w:r>
    </w:p>
    <w:p w14:paraId="046300D9" w14:textId="77777777" w:rsidR="00D355AC" w:rsidRPr="00D355AC" w:rsidRDefault="00D355AC" w:rsidP="000C0684">
      <w:pPr>
        <w:spacing w:after="0"/>
        <w:rPr>
          <w:b/>
          <w:sz w:val="24"/>
          <w:szCs w:val="24"/>
        </w:rPr>
      </w:pPr>
      <w:r w:rsidRPr="00D355AC">
        <w:rPr>
          <w:b/>
          <w:sz w:val="24"/>
          <w:szCs w:val="24"/>
        </w:rPr>
        <w:lastRenderedPageBreak/>
        <w:t xml:space="preserve">Leczeni z powodu </w:t>
      </w:r>
      <w:r>
        <w:rPr>
          <w:b/>
          <w:sz w:val="24"/>
          <w:szCs w:val="24"/>
        </w:rPr>
        <w:t>zaburzeń alkoholowych</w:t>
      </w:r>
      <w:r w:rsidRPr="00D355AC">
        <w:rPr>
          <w:b/>
          <w:sz w:val="24"/>
          <w:szCs w:val="24"/>
        </w:rPr>
        <w:t>.</w:t>
      </w:r>
    </w:p>
    <w:p w14:paraId="65244964" w14:textId="77777777" w:rsidR="00A37E8A" w:rsidRPr="00A37E8A" w:rsidRDefault="001D15C2" w:rsidP="007372E4">
      <w:pPr>
        <w:spacing w:after="0"/>
        <w:ind w:firstLine="360"/>
        <w:jc w:val="both"/>
        <w:rPr>
          <w:sz w:val="24"/>
          <w:szCs w:val="24"/>
        </w:rPr>
      </w:pPr>
      <w:r w:rsidRPr="00B920CA">
        <w:rPr>
          <w:sz w:val="24"/>
          <w:szCs w:val="24"/>
        </w:rPr>
        <w:t xml:space="preserve">Z </w:t>
      </w:r>
      <w:r w:rsidR="00E07FE9" w:rsidRPr="00B920CA">
        <w:rPr>
          <w:sz w:val="24"/>
          <w:szCs w:val="24"/>
        </w:rPr>
        <w:t>danych</w:t>
      </w:r>
      <w:r w:rsidR="007D37D3" w:rsidRPr="00B920CA">
        <w:rPr>
          <w:sz w:val="24"/>
          <w:szCs w:val="24"/>
        </w:rPr>
        <w:t xml:space="preserve"> </w:t>
      </w:r>
      <w:r w:rsidRPr="00B920CA">
        <w:rPr>
          <w:sz w:val="24"/>
          <w:szCs w:val="24"/>
        </w:rPr>
        <w:t xml:space="preserve">publikacji Narodowego Instytutu Zdrowia </w:t>
      </w:r>
      <w:r w:rsidR="002D584C" w:rsidRPr="002D584C">
        <w:rPr>
          <w:sz w:val="24"/>
          <w:szCs w:val="24"/>
        </w:rPr>
        <w:t>PZH – Państwowego Instytutu Badawczego</w:t>
      </w:r>
      <w:r w:rsidRPr="00250C6A">
        <w:rPr>
          <w:sz w:val="24"/>
          <w:szCs w:val="24"/>
        </w:rPr>
        <w:t xml:space="preserve"> dotyczącej sytuacji zdrowotnej ludności Polski i jej uwarunkowań</w:t>
      </w:r>
      <w:r w:rsidRPr="00250C6A">
        <w:rPr>
          <w:rStyle w:val="Odwoanieprzypisudolnego"/>
          <w:sz w:val="24"/>
          <w:szCs w:val="24"/>
        </w:rPr>
        <w:footnoteReference w:id="36"/>
      </w:r>
      <w:r w:rsidR="00FC6162">
        <w:rPr>
          <w:sz w:val="24"/>
          <w:szCs w:val="24"/>
        </w:rPr>
        <w:t xml:space="preserve"> wynika,</w:t>
      </w:r>
      <w:r w:rsidR="00FC6162">
        <w:rPr>
          <w:sz w:val="24"/>
          <w:szCs w:val="24"/>
        </w:rPr>
        <w:br/>
      </w:r>
      <w:r w:rsidRPr="00250C6A">
        <w:rPr>
          <w:sz w:val="24"/>
          <w:szCs w:val="24"/>
        </w:rPr>
        <w:t xml:space="preserve">że </w:t>
      </w:r>
      <w:r w:rsidR="007372E4" w:rsidRPr="00250C6A">
        <w:rPr>
          <w:sz w:val="24"/>
          <w:szCs w:val="24"/>
        </w:rPr>
        <w:t xml:space="preserve">w </w:t>
      </w:r>
      <w:r w:rsidR="00CF163A">
        <w:rPr>
          <w:sz w:val="24"/>
          <w:szCs w:val="24"/>
        </w:rPr>
        <w:t>jednostkach</w:t>
      </w:r>
      <w:r w:rsidR="007372E4" w:rsidRPr="00250C6A">
        <w:rPr>
          <w:sz w:val="24"/>
          <w:szCs w:val="24"/>
        </w:rPr>
        <w:t xml:space="preserve"> psychiatrycznej opieki </w:t>
      </w:r>
      <w:r w:rsidR="007372E4" w:rsidRPr="00250C6A">
        <w:rPr>
          <w:b/>
          <w:sz w:val="24"/>
          <w:szCs w:val="24"/>
        </w:rPr>
        <w:t>ambulatoryjnej</w:t>
      </w:r>
      <w:r w:rsidR="007372E4" w:rsidRPr="00250C6A">
        <w:rPr>
          <w:sz w:val="24"/>
          <w:szCs w:val="24"/>
        </w:rPr>
        <w:t xml:space="preserve"> </w:t>
      </w:r>
      <w:r w:rsidRPr="00250C6A">
        <w:rPr>
          <w:sz w:val="24"/>
          <w:szCs w:val="24"/>
        </w:rPr>
        <w:t>chorzy leczeni z powodu</w:t>
      </w:r>
      <w:r w:rsidRPr="001D15C2">
        <w:rPr>
          <w:sz w:val="24"/>
          <w:szCs w:val="24"/>
        </w:rPr>
        <w:t xml:space="preserve"> zaburzeń alkoholowych stanowią czwartą co do wielkości grupę wśród leczonych ogółem</w:t>
      </w:r>
      <w:r w:rsidR="0085254B">
        <w:rPr>
          <w:sz w:val="24"/>
          <w:szCs w:val="24"/>
        </w:rPr>
        <w:t>,</w:t>
      </w:r>
      <w:r w:rsidRPr="001D15C2">
        <w:rPr>
          <w:sz w:val="24"/>
          <w:szCs w:val="24"/>
        </w:rPr>
        <w:t xml:space="preserve"> ale trzecią co do częstości leczenia po raz pierwszy. W 2016 r. z tego powodu ogółem leczono 165 tys.</w:t>
      </w:r>
      <w:r>
        <w:rPr>
          <w:sz w:val="24"/>
          <w:szCs w:val="24"/>
        </w:rPr>
        <w:t xml:space="preserve"> osób (430 na</w:t>
      </w:r>
      <w:r w:rsidR="00416D4B">
        <w:rPr>
          <w:sz w:val="24"/>
          <w:szCs w:val="24"/>
        </w:rPr>
        <w:t xml:space="preserve"> 100 tys.)</w:t>
      </w:r>
      <w:r w:rsidR="002D584C">
        <w:rPr>
          <w:sz w:val="24"/>
          <w:szCs w:val="24"/>
        </w:rPr>
        <w:t>.</w:t>
      </w:r>
      <w:r>
        <w:rPr>
          <w:sz w:val="24"/>
          <w:szCs w:val="24"/>
        </w:rPr>
        <w:t xml:space="preserve"> </w:t>
      </w:r>
      <w:r w:rsidRPr="001D15C2">
        <w:rPr>
          <w:sz w:val="24"/>
          <w:szCs w:val="24"/>
        </w:rPr>
        <w:t xml:space="preserve">W latach 2013-2016 </w:t>
      </w:r>
      <w:r w:rsidR="002D584C">
        <w:rPr>
          <w:sz w:val="24"/>
          <w:szCs w:val="24"/>
        </w:rPr>
        <w:t>uwidocznił</w:t>
      </w:r>
      <w:r w:rsidRPr="001D15C2">
        <w:rPr>
          <w:sz w:val="24"/>
          <w:szCs w:val="24"/>
        </w:rPr>
        <w:t xml:space="preserve"> się nieznaczny trend spadkowy liczby leczonych z powodu zaburzeń alkoholowych.</w:t>
      </w:r>
      <w:r w:rsidR="007372E4" w:rsidRPr="007372E4">
        <w:t xml:space="preserve"> </w:t>
      </w:r>
      <w:r w:rsidR="007372E4">
        <w:rPr>
          <w:sz w:val="24"/>
          <w:szCs w:val="24"/>
        </w:rPr>
        <w:t>W</w:t>
      </w:r>
      <w:r w:rsidR="007372E4" w:rsidRPr="007372E4">
        <w:rPr>
          <w:sz w:val="24"/>
          <w:szCs w:val="24"/>
        </w:rPr>
        <w:t xml:space="preserve"> psychiatrycznych oddziałach </w:t>
      </w:r>
      <w:r w:rsidR="007372E4" w:rsidRPr="007372E4">
        <w:rPr>
          <w:b/>
          <w:sz w:val="24"/>
          <w:szCs w:val="24"/>
        </w:rPr>
        <w:t>całodobowych</w:t>
      </w:r>
      <w:r w:rsidR="007372E4" w:rsidRPr="007372E4">
        <w:rPr>
          <w:sz w:val="24"/>
          <w:szCs w:val="24"/>
        </w:rPr>
        <w:t xml:space="preserve"> </w:t>
      </w:r>
      <w:r w:rsidR="007372E4">
        <w:rPr>
          <w:sz w:val="24"/>
          <w:szCs w:val="24"/>
        </w:rPr>
        <w:t>n</w:t>
      </w:r>
      <w:r w:rsidR="007372E4" w:rsidRPr="007372E4">
        <w:rPr>
          <w:sz w:val="24"/>
          <w:szCs w:val="24"/>
        </w:rPr>
        <w:t>ajliczniejszą grupą pacjentów są osoby leczone z powodu zaburzeń wynikających z używania alkoholu. W 2016 r. grupa ta liczyła 79 tys. osób tzn. 207/100 tys. ludności (35% z ogółu leczonych w psychiatrycz</w:t>
      </w:r>
      <w:r w:rsidR="00CF163A">
        <w:rPr>
          <w:sz w:val="24"/>
          <w:szCs w:val="24"/>
        </w:rPr>
        <w:t>nych oddziałach całodobowych,</w:t>
      </w:r>
      <w:r w:rsidR="007372E4" w:rsidRPr="007372E4">
        <w:rPr>
          <w:sz w:val="24"/>
          <w:szCs w:val="24"/>
        </w:rPr>
        <w:t xml:space="preserve"> 42% leczonych po raz pierwszy). Byli to głownie mężczyźni, stanowili oni aż 84% leczonych z tego powodu. W ostatnich czterech latach współczynnik hospitalizacji </w:t>
      </w:r>
      <w:r w:rsidR="00CF163A">
        <w:rPr>
          <w:sz w:val="24"/>
          <w:szCs w:val="24"/>
        </w:rPr>
        <w:t xml:space="preserve">na oddziałach psychiatrycznych </w:t>
      </w:r>
      <w:r w:rsidR="007372E4" w:rsidRPr="007372E4">
        <w:rPr>
          <w:sz w:val="24"/>
          <w:szCs w:val="24"/>
        </w:rPr>
        <w:t>z powodu zaburzeń alkoholowych utrzymuje się na zbliżonym poziomie. Wsp</w:t>
      </w:r>
      <w:r w:rsidR="00FC6162">
        <w:rPr>
          <w:sz w:val="24"/>
          <w:szCs w:val="24"/>
        </w:rPr>
        <w:t>ółczynnik hospitalizacji ogółem</w:t>
      </w:r>
      <w:r w:rsidR="00FC6162">
        <w:rPr>
          <w:sz w:val="24"/>
          <w:szCs w:val="24"/>
        </w:rPr>
        <w:br/>
      </w:r>
      <w:r w:rsidR="007372E4" w:rsidRPr="007372E4">
        <w:rPr>
          <w:sz w:val="24"/>
          <w:szCs w:val="24"/>
        </w:rPr>
        <w:t>z powodu zaburzeń wynikających z używania alkoholu mężczyzn był w 2016 r. pięciokrotnie w</w:t>
      </w:r>
      <w:r w:rsidR="009E78D3">
        <w:rPr>
          <w:sz w:val="24"/>
          <w:szCs w:val="24"/>
        </w:rPr>
        <w:t>yższy</w:t>
      </w:r>
      <w:r w:rsidR="007372E4" w:rsidRPr="007372E4">
        <w:rPr>
          <w:sz w:val="24"/>
          <w:szCs w:val="24"/>
        </w:rPr>
        <w:t xml:space="preserve"> niż kobiet, </w:t>
      </w:r>
      <w:r w:rsidR="00CF163A">
        <w:rPr>
          <w:sz w:val="24"/>
          <w:szCs w:val="24"/>
        </w:rPr>
        <w:t xml:space="preserve">jednocześnie </w:t>
      </w:r>
      <w:r w:rsidR="007372E4" w:rsidRPr="007372E4">
        <w:rPr>
          <w:sz w:val="24"/>
          <w:szCs w:val="24"/>
        </w:rPr>
        <w:t>zależność ta dotyczy również leczonych po raz pierwszy. Mieszkańcy wsi byli nieznacznie częściej hospitalizowani niż mieszkańcy miast (odpowiednio 207/100 tys. i 201/100 tys. ludności).</w:t>
      </w:r>
      <w:r w:rsidR="007372E4" w:rsidRPr="007372E4">
        <w:t xml:space="preserve"> </w:t>
      </w:r>
      <w:r w:rsidR="007372E4" w:rsidRPr="007372E4">
        <w:rPr>
          <w:sz w:val="24"/>
          <w:szCs w:val="24"/>
        </w:rPr>
        <w:t>Różnice międzywojewódzkie rozmiaru problemów zaburzeń psychicznych spowodowanych używaniem a</w:t>
      </w:r>
      <w:r w:rsidR="00FC6162">
        <w:rPr>
          <w:sz w:val="24"/>
          <w:szCs w:val="24"/>
        </w:rPr>
        <w:t>lkoholu i wymagających leczenia</w:t>
      </w:r>
      <w:r w:rsidR="00FC6162">
        <w:rPr>
          <w:sz w:val="24"/>
          <w:szCs w:val="24"/>
        </w:rPr>
        <w:br/>
      </w:r>
      <w:r w:rsidR="007372E4" w:rsidRPr="007372E4">
        <w:rPr>
          <w:sz w:val="24"/>
          <w:szCs w:val="24"/>
        </w:rPr>
        <w:t xml:space="preserve">w ramach opieki całodobowej są również znaczne. Częstość hospitalizacji ogółem mieszkańców poszczególnych województw wynosiła od 134/100 tys. ludności w woj. </w:t>
      </w:r>
      <w:r w:rsidR="007372E4" w:rsidRPr="00A37E8A">
        <w:rPr>
          <w:sz w:val="24"/>
          <w:szCs w:val="24"/>
        </w:rPr>
        <w:t xml:space="preserve">małopolskim do 327/100 tys. w świętokrzyskim. </w:t>
      </w:r>
      <w:r w:rsidR="00CF163A">
        <w:rPr>
          <w:sz w:val="24"/>
          <w:szCs w:val="24"/>
        </w:rPr>
        <w:t>Dodatkowo a</w:t>
      </w:r>
      <w:r w:rsidR="0070344E">
        <w:rPr>
          <w:sz w:val="24"/>
          <w:szCs w:val="24"/>
        </w:rPr>
        <w:t>lkohol jes</w:t>
      </w:r>
      <w:r w:rsidR="007D37D3">
        <w:rPr>
          <w:sz w:val="24"/>
          <w:szCs w:val="24"/>
        </w:rPr>
        <w:t>t trzecią w kolejności przyczyną</w:t>
      </w:r>
      <w:r w:rsidR="0070344E">
        <w:rPr>
          <w:sz w:val="24"/>
          <w:szCs w:val="24"/>
        </w:rPr>
        <w:t xml:space="preserve"> hospitalizacji z powodu </w:t>
      </w:r>
      <w:r w:rsidR="007D37D3">
        <w:rPr>
          <w:sz w:val="24"/>
          <w:szCs w:val="24"/>
        </w:rPr>
        <w:t>zatruć (16%).</w:t>
      </w:r>
    </w:p>
    <w:p w14:paraId="3C2062E3" w14:textId="77777777" w:rsidR="001D15C2" w:rsidRPr="00A37E8A" w:rsidRDefault="0070344E" w:rsidP="00DD5936">
      <w:pPr>
        <w:spacing w:after="0"/>
        <w:ind w:firstLine="357"/>
        <w:jc w:val="both"/>
        <w:rPr>
          <w:sz w:val="24"/>
          <w:szCs w:val="24"/>
        </w:rPr>
      </w:pPr>
      <w:r>
        <w:rPr>
          <w:sz w:val="24"/>
          <w:szCs w:val="24"/>
        </w:rPr>
        <w:t>Alkohol jest przyczyną</w:t>
      </w:r>
      <w:r w:rsidR="00A37E8A" w:rsidRPr="00A37E8A">
        <w:rPr>
          <w:sz w:val="24"/>
          <w:szCs w:val="24"/>
        </w:rPr>
        <w:t xml:space="preserve"> nie tylko chorób</w:t>
      </w:r>
      <w:r w:rsidR="00394ED4">
        <w:rPr>
          <w:sz w:val="24"/>
          <w:szCs w:val="24"/>
        </w:rPr>
        <w:t>,</w:t>
      </w:r>
      <w:r w:rsidR="00A37E8A" w:rsidRPr="00A37E8A">
        <w:rPr>
          <w:sz w:val="24"/>
          <w:szCs w:val="24"/>
        </w:rPr>
        <w:t xml:space="preserve"> ale także zgonów. Za bardzo niepokojący należy uznać duży wzrost w 2016 r. utraconych potencjalnych lat życia zarówno mężczyzn jak i kobiet z powodu zgonów związanych z zaburzeniami psychicznymi spowodowanymi użyciem alkoholu (w stosunku do 2014 r. odpowiednio o 94,4% i 70,7%).</w:t>
      </w:r>
      <w:r w:rsidR="00A37E8A" w:rsidRPr="00A37E8A">
        <w:t xml:space="preserve"> </w:t>
      </w:r>
      <w:r w:rsidR="00A37E8A" w:rsidRPr="00A37E8A">
        <w:rPr>
          <w:sz w:val="24"/>
          <w:szCs w:val="24"/>
        </w:rPr>
        <w:t xml:space="preserve">W 2016 r. zgony na skutek zaburzeń psychicznych spowodowanych alkoholem odpowiadały za tyle samo utraconych lat życia mężczyzn co zgony z powodu nowotworów złośliwych jelita grubego. </w:t>
      </w:r>
      <w:r w:rsidR="00621F88">
        <w:rPr>
          <w:sz w:val="24"/>
          <w:szCs w:val="24"/>
        </w:rPr>
        <w:t xml:space="preserve">Nadużywanie alkoholu wpływa również na zdrowie somatyczne. </w:t>
      </w:r>
      <w:r w:rsidR="00A37E8A" w:rsidRPr="00A37E8A">
        <w:rPr>
          <w:sz w:val="24"/>
          <w:szCs w:val="24"/>
        </w:rPr>
        <w:t xml:space="preserve">Wśród chorób układu trawiennego najważniejszą podgrupą w przyczynach zgonów są przewlekłe choroby wątroby </w:t>
      </w:r>
      <w:r w:rsidR="00A37E8A" w:rsidRPr="006A71C1">
        <w:rPr>
          <w:sz w:val="24"/>
          <w:szCs w:val="24"/>
        </w:rPr>
        <w:t>(</w:t>
      </w:r>
      <w:r w:rsidR="00FC6162">
        <w:rPr>
          <w:sz w:val="24"/>
          <w:szCs w:val="24"/>
        </w:rPr>
        <w:t>marskość</w:t>
      </w:r>
      <w:r w:rsidR="00FC6162">
        <w:rPr>
          <w:sz w:val="24"/>
          <w:szCs w:val="24"/>
        </w:rPr>
        <w:br/>
      </w:r>
      <w:r w:rsidR="00A37E8A" w:rsidRPr="00A37E8A">
        <w:rPr>
          <w:sz w:val="24"/>
          <w:szCs w:val="24"/>
        </w:rPr>
        <w:t>i alkoholowa choroba wątroby), z powodu których w 2016 r. zmarło 6438 osób (4585 mężczyzn i 1853 kobiety)</w:t>
      </w:r>
      <w:r w:rsidR="00426D45">
        <w:rPr>
          <w:sz w:val="24"/>
          <w:szCs w:val="24"/>
        </w:rPr>
        <w:t xml:space="preserve">, co stanowiło </w:t>
      </w:r>
      <w:r w:rsidR="00A37E8A" w:rsidRPr="00A37E8A">
        <w:rPr>
          <w:sz w:val="24"/>
          <w:szCs w:val="24"/>
        </w:rPr>
        <w:t>40% zgonów z powodu ogółu chorób układu trawiennego.</w:t>
      </w:r>
      <w:r w:rsidR="007D37D3">
        <w:rPr>
          <w:sz w:val="24"/>
          <w:szCs w:val="24"/>
        </w:rPr>
        <w:t xml:space="preserve"> </w:t>
      </w:r>
      <w:r w:rsidR="00426D45">
        <w:rPr>
          <w:sz w:val="24"/>
          <w:szCs w:val="24"/>
        </w:rPr>
        <w:t>Zdecydowana</w:t>
      </w:r>
      <w:r w:rsidR="007D37D3" w:rsidRPr="007D37D3">
        <w:rPr>
          <w:sz w:val="24"/>
          <w:szCs w:val="24"/>
        </w:rPr>
        <w:t xml:space="preserve"> większość śmiertelnych zat</w:t>
      </w:r>
      <w:r w:rsidR="00426D45">
        <w:rPr>
          <w:sz w:val="24"/>
          <w:szCs w:val="24"/>
        </w:rPr>
        <w:t>ruć dotyczy</w:t>
      </w:r>
      <w:r w:rsidR="00621F88">
        <w:rPr>
          <w:sz w:val="24"/>
          <w:szCs w:val="24"/>
        </w:rPr>
        <w:t xml:space="preserve"> zatrucia alkoh</w:t>
      </w:r>
      <w:r w:rsidR="004E0336">
        <w:rPr>
          <w:sz w:val="24"/>
          <w:szCs w:val="24"/>
        </w:rPr>
        <w:t>ol</w:t>
      </w:r>
      <w:r w:rsidR="00621F88">
        <w:rPr>
          <w:sz w:val="24"/>
          <w:szCs w:val="24"/>
        </w:rPr>
        <w:t>em</w:t>
      </w:r>
      <w:r w:rsidR="007D37D3" w:rsidRPr="007D37D3">
        <w:rPr>
          <w:sz w:val="24"/>
          <w:szCs w:val="24"/>
        </w:rPr>
        <w:t xml:space="preserve"> mężczyzn w wieku 25-64 lata, którzy w latach 2014-2016 stanowili 70% ofiar śmiertelnych wszystkich zatruć</w:t>
      </w:r>
      <w:r w:rsidR="007D37D3">
        <w:rPr>
          <w:sz w:val="24"/>
          <w:szCs w:val="24"/>
        </w:rPr>
        <w:t xml:space="preserve">. </w:t>
      </w:r>
      <w:r w:rsidR="00621F88">
        <w:rPr>
          <w:sz w:val="24"/>
          <w:szCs w:val="24"/>
        </w:rPr>
        <w:t>Alkohol jest przyczyną wypadków i zatonięć. J</w:t>
      </w:r>
      <w:r w:rsidR="007D37D3">
        <w:rPr>
          <w:sz w:val="24"/>
          <w:szCs w:val="24"/>
        </w:rPr>
        <w:t xml:space="preserve">ednym z najważniejszych czynników </w:t>
      </w:r>
      <w:r w:rsidR="007D37D3" w:rsidRPr="007D37D3">
        <w:rPr>
          <w:sz w:val="24"/>
          <w:szCs w:val="24"/>
        </w:rPr>
        <w:t>przyczyniających się do utonięć jest kąpiel lub przebywanie w pobliżu akwenów pod wpływem alkoholu. Według danych KGP w latach 2015-2017 w prz</w:t>
      </w:r>
      <w:r w:rsidR="00426D45">
        <w:rPr>
          <w:sz w:val="24"/>
          <w:szCs w:val="24"/>
        </w:rPr>
        <w:t>ypadku 22% utonięć potwierdzono</w:t>
      </w:r>
      <w:r w:rsidR="00426D45">
        <w:rPr>
          <w:sz w:val="24"/>
          <w:szCs w:val="24"/>
        </w:rPr>
        <w:br/>
      </w:r>
      <w:r w:rsidR="007D37D3" w:rsidRPr="007D37D3">
        <w:rPr>
          <w:sz w:val="24"/>
          <w:szCs w:val="24"/>
        </w:rPr>
        <w:t>u ofiar</w:t>
      </w:r>
      <w:r w:rsidR="00FC6162">
        <w:rPr>
          <w:sz w:val="24"/>
          <w:szCs w:val="24"/>
        </w:rPr>
        <w:t xml:space="preserve"> obecność alkoholu</w:t>
      </w:r>
      <w:r w:rsidR="00426D45">
        <w:rPr>
          <w:sz w:val="24"/>
          <w:szCs w:val="24"/>
        </w:rPr>
        <w:t xml:space="preserve"> </w:t>
      </w:r>
      <w:r w:rsidR="00621F88">
        <w:rPr>
          <w:sz w:val="24"/>
          <w:szCs w:val="24"/>
        </w:rPr>
        <w:t>w organizmie. Dodatkowo</w:t>
      </w:r>
      <w:r w:rsidR="007D37D3" w:rsidRPr="007D37D3">
        <w:rPr>
          <w:sz w:val="24"/>
          <w:szCs w:val="24"/>
        </w:rPr>
        <w:t xml:space="preserve"> nie w każdym przypadku funkcjonariusze są w stanie zweryfikować czy osoba tonąca była pod </w:t>
      </w:r>
      <w:r w:rsidR="00426D45">
        <w:rPr>
          <w:sz w:val="24"/>
          <w:szCs w:val="24"/>
        </w:rPr>
        <w:t>wpływem substancji odurzających</w:t>
      </w:r>
      <w:r w:rsidR="00426D45">
        <w:rPr>
          <w:sz w:val="24"/>
          <w:szCs w:val="24"/>
        </w:rPr>
        <w:br/>
      </w:r>
      <w:r w:rsidR="007D37D3" w:rsidRPr="007D37D3">
        <w:rPr>
          <w:sz w:val="24"/>
          <w:szCs w:val="24"/>
        </w:rPr>
        <w:t>i odsetek ten może być</w:t>
      </w:r>
      <w:r w:rsidR="00426D45">
        <w:rPr>
          <w:sz w:val="24"/>
          <w:szCs w:val="24"/>
        </w:rPr>
        <w:t xml:space="preserve"> </w:t>
      </w:r>
      <w:r w:rsidR="007D37D3" w:rsidRPr="007D37D3">
        <w:rPr>
          <w:sz w:val="24"/>
          <w:szCs w:val="24"/>
        </w:rPr>
        <w:t>w rzeczywistości znacznie wyższy</w:t>
      </w:r>
      <w:r w:rsidR="007D37D3">
        <w:rPr>
          <w:sz w:val="24"/>
          <w:szCs w:val="24"/>
        </w:rPr>
        <w:t>.</w:t>
      </w:r>
    </w:p>
    <w:p w14:paraId="417E64F9" w14:textId="77777777" w:rsidR="00DC419E" w:rsidRPr="000D2220" w:rsidRDefault="00DF189B" w:rsidP="00DD5936">
      <w:pPr>
        <w:spacing w:after="0"/>
        <w:ind w:firstLine="357"/>
        <w:jc w:val="both"/>
        <w:rPr>
          <w:sz w:val="24"/>
          <w:szCs w:val="24"/>
        </w:rPr>
      </w:pPr>
      <w:r w:rsidRPr="00DF189B">
        <w:rPr>
          <w:sz w:val="24"/>
          <w:szCs w:val="24"/>
        </w:rPr>
        <w:lastRenderedPageBreak/>
        <w:t xml:space="preserve">W </w:t>
      </w:r>
      <w:r w:rsidRPr="00A37E8A">
        <w:rPr>
          <w:b/>
          <w:sz w:val="24"/>
          <w:szCs w:val="24"/>
        </w:rPr>
        <w:t>województwie małopolskim</w:t>
      </w:r>
      <w:r w:rsidRPr="00DF189B">
        <w:rPr>
          <w:sz w:val="24"/>
          <w:szCs w:val="24"/>
        </w:rPr>
        <w:t xml:space="preserve"> osoby uzależnione od alkoholu i ich rodzi</w:t>
      </w:r>
      <w:r>
        <w:rPr>
          <w:sz w:val="24"/>
          <w:szCs w:val="24"/>
        </w:rPr>
        <w:t xml:space="preserve">ny mogą skorzystać z bezpłatnej </w:t>
      </w:r>
      <w:r w:rsidRPr="00DF189B">
        <w:rPr>
          <w:sz w:val="24"/>
          <w:szCs w:val="24"/>
        </w:rPr>
        <w:t>pomocy specjalistycznej w zakresie terapii uzal</w:t>
      </w:r>
      <w:r>
        <w:rPr>
          <w:sz w:val="24"/>
          <w:szCs w:val="24"/>
        </w:rPr>
        <w:t>eżnień realizowane</w:t>
      </w:r>
      <w:r w:rsidR="00611121">
        <w:rPr>
          <w:sz w:val="24"/>
          <w:szCs w:val="24"/>
        </w:rPr>
        <w:br/>
      </w:r>
      <w:r>
        <w:rPr>
          <w:sz w:val="24"/>
          <w:szCs w:val="24"/>
        </w:rPr>
        <w:t xml:space="preserve"> w warunkach </w:t>
      </w:r>
      <w:r w:rsidRPr="000D2220">
        <w:rPr>
          <w:sz w:val="24"/>
          <w:szCs w:val="24"/>
        </w:rPr>
        <w:t>stacjonarnych, dziennych oraz ambulatoryjnych.</w:t>
      </w:r>
    </w:p>
    <w:p w14:paraId="28F47B60" w14:textId="77777777" w:rsidR="00243C5E" w:rsidRDefault="00243C5E" w:rsidP="00DF189B">
      <w:pPr>
        <w:spacing w:after="0"/>
        <w:ind w:firstLine="360"/>
        <w:jc w:val="both"/>
        <w:rPr>
          <w:sz w:val="24"/>
          <w:szCs w:val="24"/>
        </w:rPr>
      </w:pPr>
      <w:r w:rsidRPr="00625CFA">
        <w:rPr>
          <w:sz w:val="24"/>
          <w:szCs w:val="24"/>
        </w:rPr>
        <w:t>Z dany</w:t>
      </w:r>
      <w:r w:rsidR="00656171" w:rsidRPr="00625CFA">
        <w:rPr>
          <w:sz w:val="24"/>
          <w:szCs w:val="24"/>
        </w:rPr>
        <w:t>ch</w:t>
      </w:r>
      <w:r w:rsidRPr="00625CFA">
        <w:rPr>
          <w:sz w:val="24"/>
          <w:szCs w:val="24"/>
        </w:rPr>
        <w:t xml:space="preserve"> z Małopolskiego Urzędu Wojewódzkiego wynika, że w</w:t>
      </w:r>
      <w:r w:rsidR="00E77552" w:rsidRPr="00625CFA">
        <w:rPr>
          <w:sz w:val="24"/>
          <w:szCs w:val="24"/>
        </w:rPr>
        <w:t xml:space="preserve"> 2019</w:t>
      </w:r>
      <w:r w:rsidR="00D37A12" w:rsidRPr="00625CFA">
        <w:rPr>
          <w:sz w:val="24"/>
          <w:szCs w:val="24"/>
        </w:rPr>
        <w:t xml:space="preserve"> roku liczba leczonych w lecznictwie ambulatoryjnym z zaburzeniami spowodowanymi używaniem alkoholu</w:t>
      </w:r>
      <w:r w:rsidR="0031474A">
        <w:rPr>
          <w:sz w:val="24"/>
          <w:szCs w:val="24"/>
        </w:rPr>
        <w:br/>
      </w:r>
      <w:r w:rsidR="00D37A12" w:rsidRPr="00625CFA">
        <w:rPr>
          <w:sz w:val="24"/>
          <w:szCs w:val="24"/>
        </w:rPr>
        <w:t xml:space="preserve">w województwie małopolskim </w:t>
      </w:r>
      <w:r w:rsidR="000D2220" w:rsidRPr="00625CFA">
        <w:rPr>
          <w:sz w:val="24"/>
          <w:szCs w:val="24"/>
        </w:rPr>
        <w:t>była najni</w:t>
      </w:r>
      <w:r w:rsidR="006D1C8B" w:rsidRPr="00625CFA">
        <w:rPr>
          <w:sz w:val="24"/>
          <w:szCs w:val="24"/>
        </w:rPr>
        <w:t>ższa od 2014 roku</w:t>
      </w:r>
      <w:r w:rsidR="000D2220" w:rsidRPr="00625CFA">
        <w:rPr>
          <w:sz w:val="24"/>
          <w:szCs w:val="24"/>
        </w:rPr>
        <w:t xml:space="preserve"> i</w:t>
      </w:r>
      <w:r w:rsidR="006D1C8B" w:rsidRPr="00625CFA">
        <w:rPr>
          <w:sz w:val="24"/>
          <w:szCs w:val="24"/>
        </w:rPr>
        <w:t xml:space="preserve"> </w:t>
      </w:r>
      <w:r w:rsidR="00D37A12" w:rsidRPr="00625CFA">
        <w:rPr>
          <w:sz w:val="24"/>
          <w:szCs w:val="24"/>
        </w:rPr>
        <w:t xml:space="preserve">wyniosła </w:t>
      </w:r>
      <w:r w:rsidR="000D2220" w:rsidRPr="00625CFA">
        <w:rPr>
          <w:sz w:val="24"/>
          <w:szCs w:val="24"/>
        </w:rPr>
        <w:t>10 921 osób.</w:t>
      </w:r>
      <w:r w:rsidR="00D37A12" w:rsidRPr="00625CFA">
        <w:rPr>
          <w:sz w:val="24"/>
          <w:szCs w:val="24"/>
        </w:rPr>
        <w:t xml:space="preserve"> </w:t>
      </w:r>
      <w:r w:rsidR="000D2220" w:rsidRPr="00625CFA">
        <w:rPr>
          <w:sz w:val="24"/>
          <w:szCs w:val="24"/>
        </w:rPr>
        <w:t xml:space="preserve">Spadła </w:t>
      </w:r>
      <w:r w:rsidR="006D1C8B" w:rsidRPr="00625CFA">
        <w:rPr>
          <w:sz w:val="24"/>
          <w:szCs w:val="24"/>
        </w:rPr>
        <w:t>również liczba leczonych po raz pierwszy</w:t>
      </w:r>
      <w:r w:rsidR="000D2220" w:rsidRPr="00625CFA">
        <w:rPr>
          <w:sz w:val="24"/>
          <w:szCs w:val="24"/>
        </w:rPr>
        <w:t xml:space="preserve"> o 17% (z 4748 w 2018</w:t>
      </w:r>
      <w:r w:rsidR="00710ED9" w:rsidRPr="00625CFA">
        <w:rPr>
          <w:sz w:val="24"/>
          <w:szCs w:val="24"/>
        </w:rPr>
        <w:t xml:space="preserve"> roku do </w:t>
      </w:r>
      <w:r w:rsidR="000D2220" w:rsidRPr="00625CFA">
        <w:rPr>
          <w:sz w:val="24"/>
          <w:szCs w:val="24"/>
        </w:rPr>
        <w:t>3940 w 2019</w:t>
      </w:r>
      <w:r w:rsidR="00710ED9" w:rsidRPr="00625CFA">
        <w:rPr>
          <w:sz w:val="24"/>
          <w:szCs w:val="24"/>
        </w:rPr>
        <w:t xml:space="preserve"> roku).</w:t>
      </w:r>
    </w:p>
    <w:p w14:paraId="462DE053" w14:textId="77777777" w:rsidR="00243C5E" w:rsidRPr="00FC2F9A" w:rsidRDefault="00243C5E" w:rsidP="0031474A">
      <w:pPr>
        <w:spacing w:before="120" w:after="0"/>
        <w:jc w:val="both"/>
        <w:rPr>
          <w:b/>
          <w:sz w:val="18"/>
          <w:szCs w:val="18"/>
        </w:rPr>
      </w:pPr>
      <w:r w:rsidRPr="00FC2F9A">
        <w:rPr>
          <w:b/>
          <w:sz w:val="18"/>
          <w:szCs w:val="18"/>
        </w:rPr>
        <w:t xml:space="preserve">Wykres </w:t>
      </w:r>
      <w:r w:rsidR="00184517" w:rsidRPr="00FC2F9A">
        <w:rPr>
          <w:b/>
          <w:sz w:val="18"/>
          <w:szCs w:val="18"/>
        </w:rPr>
        <w:t>2</w:t>
      </w:r>
      <w:r w:rsidR="00FC2F9A" w:rsidRPr="00FC2F9A">
        <w:rPr>
          <w:b/>
          <w:sz w:val="18"/>
          <w:szCs w:val="18"/>
        </w:rPr>
        <w:t>9</w:t>
      </w:r>
      <w:r w:rsidRPr="00FC2F9A">
        <w:rPr>
          <w:b/>
          <w:sz w:val="18"/>
          <w:szCs w:val="18"/>
        </w:rPr>
        <w:t>. Leczeni w jednostkach lecznictwa ambulatoryjnego z zaburzeniami s</w:t>
      </w:r>
      <w:r w:rsidR="0031474A">
        <w:rPr>
          <w:b/>
          <w:sz w:val="18"/>
          <w:szCs w:val="18"/>
        </w:rPr>
        <w:t>powodowanymi używaniem alkoholu</w:t>
      </w:r>
      <w:r w:rsidR="0031474A">
        <w:rPr>
          <w:b/>
          <w:sz w:val="18"/>
          <w:szCs w:val="18"/>
        </w:rPr>
        <w:br/>
      </w:r>
      <w:r w:rsidRPr="00FC2F9A">
        <w:rPr>
          <w:b/>
          <w:sz w:val="18"/>
          <w:szCs w:val="18"/>
        </w:rPr>
        <w:t xml:space="preserve">w województwie małopolskim  </w:t>
      </w:r>
    </w:p>
    <w:p w14:paraId="6903B0CF" w14:textId="77777777" w:rsidR="00243C5E" w:rsidRDefault="006D1C8B" w:rsidP="006D1C8B">
      <w:pPr>
        <w:spacing w:after="0"/>
        <w:jc w:val="center"/>
        <w:rPr>
          <w:b/>
          <w:sz w:val="20"/>
          <w:szCs w:val="20"/>
        </w:rPr>
      </w:pPr>
      <w:r>
        <w:rPr>
          <w:b/>
          <w:noProof/>
          <w:sz w:val="20"/>
          <w:szCs w:val="20"/>
          <w:lang w:eastAsia="pl-PL"/>
        </w:rPr>
        <w:drawing>
          <wp:inline distT="0" distB="0" distL="0" distR="0" wp14:anchorId="4CEE73CF" wp14:editId="72DDB7CB">
            <wp:extent cx="5581015" cy="2156792"/>
            <wp:effectExtent l="0" t="0" r="635" b="0"/>
            <wp:docPr id="16" name="Wykres 16" descr="Wykres przedstawia liczbę leczonych ogółem i liczbę leczonych po raz pierwszy w jednostkach lecznictwa ambulatoryjnego z zaburzeniami spowodowanymi używaniem alkoholu w województwie małopolskim" title="Leczeni w jednostkach lecznictwa ambulatoryjnego z zaburzeniami spowodowanymi używaniem alkoholu w województwie małopolskim  "/>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4DA2DB2D" w14:textId="77777777" w:rsidR="00710ED9" w:rsidRDefault="00710ED9" w:rsidP="00710ED9">
      <w:pPr>
        <w:spacing w:after="0" w:line="240" w:lineRule="auto"/>
        <w:contextualSpacing/>
        <w:jc w:val="both"/>
        <w:rPr>
          <w:i/>
          <w:sz w:val="20"/>
          <w:szCs w:val="20"/>
        </w:rPr>
      </w:pPr>
      <w:r w:rsidRPr="000354B3">
        <w:rPr>
          <w:i/>
          <w:sz w:val="20"/>
          <w:szCs w:val="20"/>
        </w:rPr>
        <w:t xml:space="preserve">Źródło: Opracowanie własne </w:t>
      </w:r>
      <w:r w:rsidR="00292CA5" w:rsidRPr="00292CA5">
        <w:rPr>
          <w:i/>
          <w:sz w:val="20"/>
          <w:szCs w:val="20"/>
        </w:rPr>
        <w:t xml:space="preserve">Departamentu Zdrowia, Rodziny, Równego Traktowania i Polityki Społecznej </w:t>
      </w:r>
      <w:r w:rsidRPr="000354B3">
        <w:rPr>
          <w:i/>
          <w:sz w:val="20"/>
          <w:szCs w:val="20"/>
        </w:rPr>
        <w:t xml:space="preserve">UMWM na podstawie danych z </w:t>
      </w:r>
      <w:r>
        <w:rPr>
          <w:i/>
          <w:sz w:val="20"/>
          <w:szCs w:val="20"/>
        </w:rPr>
        <w:t>Małopolskiego Urzędu Wojewódzkiego</w:t>
      </w:r>
    </w:p>
    <w:p w14:paraId="7BBF2F5A" w14:textId="77777777" w:rsidR="00D37A12" w:rsidRDefault="00D37A12" w:rsidP="00A42D2C">
      <w:pPr>
        <w:spacing w:before="120" w:after="0"/>
        <w:ind w:firstLine="357"/>
        <w:jc w:val="both"/>
        <w:rPr>
          <w:color w:val="0070C0"/>
          <w:sz w:val="24"/>
          <w:szCs w:val="24"/>
        </w:rPr>
      </w:pPr>
      <w:r w:rsidRPr="000F3F7F">
        <w:rPr>
          <w:sz w:val="24"/>
          <w:szCs w:val="24"/>
        </w:rPr>
        <w:t>Wśród leczonych większość stanow</w:t>
      </w:r>
      <w:r w:rsidR="00710ED9" w:rsidRPr="000F3F7F">
        <w:rPr>
          <w:sz w:val="24"/>
          <w:szCs w:val="24"/>
        </w:rPr>
        <w:t>ią</w:t>
      </w:r>
      <w:r w:rsidRPr="000F3F7F">
        <w:rPr>
          <w:sz w:val="24"/>
          <w:szCs w:val="24"/>
        </w:rPr>
        <w:t xml:space="preserve"> mężczyźni</w:t>
      </w:r>
      <w:r w:rsidR="00710ED9" w:rsidRPr="000F3F7F">
        <w:rPr>
          <w:sz w:val="24"/>
          <w:szCs w:val="24"/>
        </w:rPr>
        <w:t xml:space="preserve">, corocznie </w:t>
      </w:r>
      <w:r w:rsidR="00276B4E" w:rsidRPr="000F3F7F">
        <w:rPr>
          <w:sz w:val="24"/>
          <w:szCs w:val="24"/>
        </w:rPr>
        <w:t>ponad 70</w:t>
      </w:r>
      <w:r w:rsidR="00710ED9" w:rsidRPr="000F3F7F">
        <w:rPr>
          <w:sz w:val="24"/>
          <w:szCs w:val="24"/>
        </w:rPr>
        <w:t>% lecz</w:t>
      </w:r>
      <w:r w:rsidR="00276B4E" w:rsidRPr="000F3F7F">
        <w:rPr>
          <w:sz w:val="24"/>
          <w:szCs w:val="24"/>
        </w:rPr>
        <w:t>onych ogółem</w:t>
      </w:r>
      <w:r w:rsidR="00FE4D4B" w:rsidRPr="000F3F7F">
        <w:rPr>
          <w:sz w:val="24"/>
          <w:szCs w:val="24"/>
        </w:rPr>
        <w:t xml:space="preserve"> </w:t>
      </w:r>
      <w:r w:rsidR="000F3F7F" w:rsidRPr="000F3F7F">
        <w:rPr>
          <w:sz w:val="24"/>
          <w:szCs w:val="24"/>
        </w:rPr>
        <w:t>(w 2019</w:t>
      </w:r>
      <w:r w:rsidR="00656171" w:rsidRPr="000F3F7F">
        <w:rPr>
          <w:sz w:val="24"/>
          <w:szCs w:val="24"/>
        </w:rPr>
        <w:t xml:space="preserve"> roku 7</w:t>
      </w:r>
      <w:r w:rsidR="000F3F7F" w:rsidRPr="000F3F7F">
        <w:rPr>
          <w:sz w:val="24"/>
          <w:szCs w:val="24"/>
        </w:rPr>
        <w:t>7</w:t>
      </w:r>
      <w:r w:rsidR="00656171" w:rsidRPr="000F3F7F">
        <w:rPr>
          <w:sz w:val="24"/>
          <w:szCs w:val="24"/>
        </w:rPr>
        <w:t>%)</w:t>
      </w:r>
      <w:r w:rsidR="00276B4E" w:rsidRPr="000F3F7F">
        <w:rPr>
          <w:sz w:val="24"/>
          <w:szCs w:val="24"/>
        </w:rPr>
        <w:t xml:space="preserve">, również wśród leczonych w wieku </w:t>
      </w:r>
      <w:r w:rsidR="00F34BB8" w:rsidRPr="000F3F7F">
        <w:rPr>
          <w:sz w:val="24"/>
          <w:szCs w:val="24"/>
        </w:rPr>
        <w:t xml:space="preserve">do </w:t>
      </w:r>
      <w:r w:rsidR="00276B4E" w:rsidRPr="000F3F7F">
        <w:rPr>
          <w:sz w:val="24"/>
          <w:szCs w:val="24"/>
        </w:rPr>
        <w:t xml:space="preserve">18 lat </w:t>
      </w:r>
      <w:r w:rsidR="00F34BB8" w:rsidRPr="000F3F7F">
        <w:rPr>
          <w:sz w:val="24"/>
          <w:szCs w:val="24"/>
        </w:rPr>
        <w:t xml:space="preserve">mężczyźni stanowią </w:t>
      </w:r>
      <w:r w:rsidR="00E61323" w:rsidRPr="000F3F7F">
        <w:rPr>
          <w:sz w:val="24"/>
          <w:szCs w:val="24"/>
        </w:rPr>
        <w:t>ponad 60</w:t>
      </w:r>
      <w:r w:rsidR="00276B4E" w:rsidRPr="000F3F7F">
        <w:rPr>
          <w:sz w:val="24"/>
          <w:szCs w:val="24"/>
        </w:rPr>
        <w:t>%</w:t>
      </w:r>
      <w:r w:rsidR="000F3F7F" w:rsidRPr="000F3F7F">
        <w:rPr>
          <w:sz w:val="24"/>
          <w:szCs w:val="24"/>
        </w:rPr>
        <w:t xml:space="preserve"> (w 2019</w:t>
      </w:r>
      <w:r w:rsidR="00656171" w:rsidRPr="000F3F7F">
        <w:rPr>
          <w:sz w:val="24"/>
          <w:szCs w:val="24"/>
        </w:rPr>
        <w:t xml:space="preserve"> roku </w:t>
      </w:r>
      <w:r w:rsidR="000F3F7F" w:rsidRPr="000F3F7F">
        <w:rPr>
          <w:sz w:val="24"/>
          <w:szCs w:val="24"/>
        </w:rPr>
        <w:t>62,5</w:t>
      </w:r>
      <w:r w:rsidR="00656171" w:rsidRPr="000F3F7F">
        <w:rPr>
          <w:sz w:val="24"/>
          <w:szCs w:val="24"/>
        </w:rPr>
        <w:t>%)</w:t>
      </w:r>
      <w:r w:rsidR="00276B4E" w:rsidRPr="000F3F7F">
        <w:rPr>
          <w:sz w:val="24"/>
          <w:szCs w:val="24"/>
        </w:rPr>
        <w:t>.</w:t>
      </w:r>
      <w:r w:rsidR="00276B4E">
        <w:rPr>
          <w:sz w:val="24"/>
          <w:szCs w:val="24"/>
        </w:rPr>
        <w:t xml:space="preserve"> </w:t>
      </w:r>
      <w:r w:rsidR="00656171">
        <w:rPr>
          <w:sz w:val="24"/>
          <w:szCs w:val="24"/>
        </w:rPr>
        <w:t>Odsetek leczonych osób</w:t>
      </w:r>
      <w:r w:rsidRPr="00D37A12">
        <w:rPr>
          <w:sz w:val="24"/>
          <w:szCs w:val="24"/>
        </w:rPr>
        <w:t xml:space="preserve"> </w:t>
      </w:r>
      <w:r w:rsidR="00F34BB8">
        <w:rPr>
          <w:sz w:val="24"/>
          <w:szCs w:val="24"/>
        </w:rPr>
        <w:t>zamieszkując</w:t>
      </w:r>
      <w:r w:rsidR="00656171">
        <w:rPr>
          <w:sz w:val="24"/>
          <w:szCs w:val="24"/>
        </w:rPr>
        <w:t>ych</w:t>
      </w:r>
      <w:r w:rsidR="00F34BB8">
        <w:rPr>
          <w:sz w:val="24"/>
          <w:szCs w:val="24"/>
        </w:rPr>
        <w:t xml:space="preserve"> na wsi </w:t>
      </w:r>
      <w:r w:rsidR="0031474A">
        <w:rPr>
          <w:sz w:val="24"/>
          <w:szCs w:val="24"/>
        </w:rPr>
        <w:t>wahał się</w:t>
      </w:r>
      <w:r w:rsidR="0031474A">
        <w:rPr>
          <w:sz w:val="24"/>
          <w:szCs w:val="24"/>
        </w:rPr>
        <w:br/>
      </w:r>
      <w:r w:rsidR="00656171">
        <w:rPr>
          <w:sz w:val="24"/>
          <w:szCs w:val="24"/>
        </w:rPr>
        <w:t xml:space="preserve">w </w:t>
      </w:r>
      <w:r w:rsidR="00656171" w:rsidRPr="00FE4D4B">
        <w:rPr>
          <w:sz w:val="24"/>
          <w:szCs w:val="24"/>
        </w:rPr>
        <w:t>poszczególnych</w:t>
      </w:r>
      <w:r w:rsidR="000D2220">
        <w:rPr>
          <w:sz w:val="24"/>
          <w:szCs w:val="24"/>
        </w:rPr>
        <w:t xml:space="preserve"> latach od 35% w 2015 roku do 39% w 2019</w:t>
      </w:r>
      <w:r w:rsidR="00656171" w:rsidRPr="00FE4D4B">
        <w:rPr>
          <w:sz w:val="24"/>
          <w:szCs w:val="24"/>
        </w:rPr>
        <w:t xml:space="preserve"> roku wszystkich leczonych. </w:t>
      </w:r>
      <w:r w:rsidRPr="00FE4D4B">
        <w:rPr>
          <w:sz w:val="24"/>
          <w:szCs w:val="24"/>
        </w:rPr>
        <w:t>Opieką czynną objęt</w:t>
      </w:r>
      <w:r w:rsidR="000F3F7F">
        <w:rPr>
          <w:sz w:val="24"/>
          <w:szCs w:val="24"/>
        </w:rPr>
        <w:t>ych było w 2019 roku 50</w:t>
      </w:r>
      <w:r w:rsidR="00656171" w:rsidRPr="00FE4D4B">
        <w:rPr>
          <w:sz w:val="24"/>
          <w:szCs w:val="24"/>
        </w:rPr>
        <w:t xml:space="preserve">% wszystkich leczonych </w:t>
      </w:r>
      <w:r w:rsidRPr="00FE4D4B">
        <w:rPr>
          <w:sz w:val="24"/>
          <w:szCs w:val="24"/>
        </w:rPr>
        <w:t>pacjentów</w:t>
      </w:r>
      <w:r w:rsidR="000F3F7F">
        <w:rPr>
          <w:sz w:val="24"/>
          <w:szCs w:val="24"/>
        </w:rPr>
        <w:t>.</w:t>
      </w:r>
      <w:r w:rsidR="00FE4D4B" w:rsidRPr="00FE4D4B">
        <w:rPr>
          <w:sz w:val="24"/>
          <w:szCs w:val="24"/>
        </w:rPr>
        <w:t xml:space="preserve"> </w:t>
      </w:r>
      <w:r w:rsidRPr="00FE4D4B">
        <w:rPr>
          <w:sz w:val="24"/>
          <w:szCs w:val="24"/>
        </w:rPr>
        <w:t>Najczęstszym powodem leczenia był zespół uzależnienia</w:t>
      </w:r>
      <w:r w:rsidR="00BF22EB" w:rsidRPr="00FE4D4B">
        <w:rPr>
          <w:sz w:val="24"/>
          <w:szCs w:val="24"/>
        </w:rPr>
        <w:t xml:space="preserve"> (F10.2)</w:t>
      </w:r>
      <w:r w:rsidRPr="00FE4D4B">
        <w:rPr>
          <w:sz w:val="24"/>
          <w:szCs w:val="24"/>
        </w:rPr>
        <w:t xml:space="preserve"> </w:t>
      </w:r>
      <w:r w:rsidR="008D6E8B">
        <w:rPr>
          <w:sz w:val="24"/>
          <w:szCs w:val="24"/>
        </w:rPr>
        <w:t xml:space="preserve">stwierdzony u </w:t>
      </w:r>
      <w:r w:rsidR="00B01497">
        <w:rPr>
          <w:sz w:val="24"/>
          <w:szCs w:val="24"/>
        </w:rPr>
        <w:t>9 682</w:t>
      </w:r>
      <w:r w:rsidR="00FE4D4B">
        <w:rPr>
          <w:sz w:val="24"/>
          <w:szCs w:val="24"/>
        </w:rPr>
        <w:t xml:space="preserve"> </w:t>
      </w:r>
      <w:r w:rsidR="00416D4B">
        <w:rPr>
          <w:sz w:val="24"/>
          <w:szCs w:val="24"/>
        </w:rPr>
        <w:t xml:space="preserve">osób </w:t>
      </w:r>
      <w:r w:rsidRPr="00FE4D4B">
        <w:rPr>
          <w:sz w:val="24"/>
          <w:szCs w:val="24"/>
        </w:rPr>
        <w:t>leczonych</w:t>
      </w:r>
      <w:r w:rsidR="00FE4D4B" w:rsidRPr="00FE4D4B">
        <w:rPr>
          <w:sz w:val="24"/>
          <w:szCs w:val="24"/>
        </w:rPr>
        <w:t xml:space="preserve"> (</w:t>
      </w:r>
      <w:r w:rsidR="00B01497">
        <w:rPr>
          <w:sz w:val="24"/>
          <w:szCs w:val="24"/>
        </w:rPr>
        <w:t>prawie 89</w:t>
      </w:r>
      <w:r w:rsidR="00FE4D4B" w:rsidRPr="00FE4D4B">
        <w:rPr>
          <w:sz w:val="24"/>
          <w:szCs w:val="24"/>
        </w:rPr>
        <w:t>% wszystkich leczonych),</w:t>
      </w:r>
      <w:r w:rsidRPr="00FE4D4B">
        <w:rPr>
          <w:sz w:val="24"/>
          <w:szCs w:val="24"/>
        </w:rPr>
        <w:t xml:space="preserve"> w dalszej kolejności współuzależnienia – </w:t>
      </w:r>
      <w:r w:rsidR="00B01497">
        <w:rPr>
          <w:sz w:val="24"/>
          <w:szCs w:val="24"/>
        </w:rPr>
        <w:t>1 169</w:t>
      </w:r>
      <w:r w:rsidR="008D6E8B">
        <w:rPr>
          <w:sz w:val="24"/>
          <w:szCs w:val="24"/>
        </w:rPr>
        <w:t xml:space="preserve"> osób</w:t>
      </w:r>
      <w:r w:rsidR="00FE4D4B" w:rsidRPr="00FE4D4B">
        <w:rPr>
          <w:sz w:val="24"/>
          <w:szCs w:val="24"/>
        </w:rPr>
        <w:t xml:space="preserve"> (</w:t>
      </w:r>
      <w:r w:rsidR="00B01497">
        <w:rPr>
          <w:sz w:val="24"/>
          <w:szCs w:val="24"/>
        </w:rPr>
        <w:t xml:space="preserve">prawie </w:t>
      </w:r>
      <w:r w:rsidR="00FE4D4B" w:rsidRPr="00FE4D4B">
        <w:rPr>
          <w:sz w:val="24"/>
          <w:szCs w:val="24"/>
        </w:rPr>
        <w:t>11% wszystkich leczonych)</w:t>
      </w:r>
      <w:r w:rsidRPr="00FE4D4B">
        <w:rPr>
          <w:sz w:val="24"/>
          <w:szCs w:val="24"/>
        </w:rPr>
        <w:t xml:space="preserve"> oraz używanie szkodliwe – 462 pacjentów</w:t>
      </w:r>
      <w:r w:rsidR="00FE4D4B" w:rsidRPr="00FE4D4B">
        <w:rPr>
          <w:sz w:val="24"/>
          <w:szCs w:val="24"/>
        </w:rPr>
        <w:t xml:space="preserve"> (</w:t>
      </w:r>
      <w:r w:rsidR="00B01497">
        <w:rPr>
          <w:sz w:val="24"/>
          <w:szCs w:val="24"/>
        </w:rPr>
        <w:t>ponad 5</w:t>
      </w:r>
      <w:r w:rsidR="00FE4D4B" w:rsidRPr="00FE4D4B">
        <w:rPr>
          <w:sz w:val="24"/>
          <w:szCs w:val="24"/>
        </w:rPr>
        <w:t>% wszystkich leczonych)</w:t>
      </w:r>
      <w:r w:rsidRPr="00FE4D4B">
        <w:rPr>
          <w:sz w:val="24"/>
          <w:szCs w:val="24"/>
        </w:rPr>
        <w:t>.</w:t>
      </w:r>
    </w:p>
    <w:p w14:paraId="70888003" w14:textId="77777777" w:rsidR="00812074" w:rsidRPr="00D74C35" w:rsidRDefault="00812074" w:rsidP="008D6E8B">
      <w:pPr>
        <w:spacing w:before="120" w:after="40" w:line="240" w:lineRule="auto"/>
        <w:jc w:val="both"/>
        <w:rPr>
          <w:b/>
          <w:sz w:val="18"/>
          <w:szCs w:val="18"/>
        </w:rPr>
      </w:pPr>
      <w:r w:rsidRPr="00D74C35">
        <w:rPr>
          <w:b/>
          <w:sz w:val="18"/>
          <w:szCs w:val="18"/>
        </w:rPr>
        <w:t>Tabela</w:t>
      </w:r>
      <w:r w:rsidR="0057631E" w:rsidRPr="00D74C35">
        <w:rPr>
          <w:b/>
          <w:sz w:val="18"/>
          <w:szCs w:val="18"/>
        </w:rPr>
        <w:t xml:space="preserve"> </w:t>
      </w:r>
      <w:r w:rsidR="00044927">
        <w:rPr>
          <w:b/>
          <w:sz w:val="18"/>
          <w:szCs w:val="18"/>
        </w:rPr>
        <w:t>12</w:t>
      </w:r>
      <w:r w:rsidR="00FE4D4B" w:rsidRPr="00D74C35">
        <w:rPr>
          <w:b/>
          <w:sz w:val="18"/>
          <w:szCs w:val="18"/>
        </w:rPr>
        <w:t xml:space="preserve">. </w:t>
      </w:r>
      <w:r w:rsidRPr="00D74C35">
        <w:rPr>
          <w:b/>
          <w:sz w:val="18"/>
          <w:szCs w:val="18"/>
        </w:rPr>
        <w:t>Leczeni</w:t>
      </w:r>
      <w:r w:rsidR="008D6E8B">
        <w:rPr>
          <w:b/>
          <w:sz w:val="18"/>
          <w:szCs w:val="18"/>
        </w:rPr>
        <w:t>e</w:t>
      </w:r>
      <w:r w:rsidRPr="00D74C35">
        <w:rPr>
          <w:b/>
          <w:sz w:val="18"/>
          <w:szCs w:val="18"/>
        </w:rPr>
        <w:t xml:space="preserve"> w lecznictwie ambulatoryjnym osób z zaburzeniami spowodowanymi używaniem </w:t>
      </w:r>
      <w:r w:rsidR="008D6E8B">
        <w:rPr>
          <w:b/>
          <w:sz w:val="18"/>
          <w:szCs w:val="18"/>
        </w:rPr>
        <w:t>alkoholu</w:t>
      </w:r>
      <w:r w:rsidR="008D6E8B">
        <w:rPr>
          <w:b/>
          <w:sz w:val="18"/>
          <w:szCs w:val="18"/>
        </w:rPr>
        <w:br/>
      </w:r>
      <w:r w:rsidRPr="00D74C35">
        <w:rPr>
          <w:b/>
          <w:sz w:val="18"/>
          <w:szCs w:val="18"/>
        </w:rPr>
        <w:t xml:space="preserve">w województwie małopolskim w </w:t>
      </w:r>
      <w:r w:rsidR="00625CFA">
        <w:rPr>
          <w:b/>
          <w:sz w:val="18"/>
          <w:szCs w:val="18"/>
        </w:rPr>
        <w:t>2019</w:t>
      </w:r>
      <w:r w:rsidRPr="00D74C35">
        <w:rPr>
          <w:b/>
          <w:sz w:val="18"/>
          <w:szCs w:val="18"/>
        </w:rPr>
        <w:t xml:space="preserve"> roku </w:t>
      </w:r>
    </w:p>
    <w:tbl>
      <w:tblPr>
        <w:tblW w:w="48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Caption w:val="Leczeni w lecznictwie ambulatoryjnym osób z zaburzeniami spowodowanymi używaniem alkoholu w województwie małopolskim w 2019 roku"/>
        <w:tblDescription w:val="Tabela zawiera liczbę leczonych ogółem, w tym w wieku do 18 lat oraz liczbę leczonych po raz pierwszy, w tym w wieku do 18 lat w roku 2018 i roku 2019 z podziałem na zaburzenia psychiczne spowodowane używaniem alkoholu według rozpoznania zasadniczego"/>
      </w:tblPr>
      <w:tblGrid>
        <w:gridCol w:w="1990"/>
        <w:gridCol w:w="2555"/>
        <w:gridCol w:w="1062"/>
        <w:gridCol w:w="1063"/>
        <w:gridCol w:w="1062"/>
        <w:gridCol w:w="1064"/>
      </w:tblGrid>
      <w:tr w:rsidR="00142B11" w:rsidRPr="00142B11" w14:paraId="65D7B356" w14:textId="77777777" w:rsidTr="00DF666F">
        <w:trPr>
          <w:trHeight w:val="562"/>
          <w:tblHeader/>
          <w:jc w:val="center"/>
        </w:trPr>
        <w:tc>
          <w:tcPr>
            <w:tcW w:w="4546" w:type="dxa"/>
            <w:gridSpan w:val="2"/>
            <w:vMerge w:val="restart"/>
            <w:shd w:val="clear" w:color="auto" w:fill="808080" w:themeFill="background1" w:themeFillShade="80"/>
            <w:noWrap/>
            <w:vAlign w:val="center"/>
          </w:tcPr>
          <w:p w14:paraId="3FA3D7B8" w14:textId="77777777" w:rsidR="00142B11" w:rsidRPr="00DF666F" w:rsidRDefault="00142B11" w:rsidP="00142B11">
            <w:pPr>
              <w:widowControl w:val="0"/>
              <w:adjustRightInd w:val="0"/>
              <w:spacing w:after="0" w:line="240" w:lineRule="auto"/>
              <w:jc w:val="center"/>
              <w:textAlignment w:val="baseline"/>
              <w:rPr>
                <w:rFonts w:eastAsia="Times New Roman" w:cstheme="minorHAnsi"/>
                <w:b/>
                <w:bCs/>
              </w:rPr>
            </w:pPr>
            <w:r w:rsidRPr="00DF666F">
              <w:rPr>
                <w:rFonts w:eastAsia="Times New Roman" w:cstheme="minorHAnsi"/>
                <w:b/>
                <w:bCs/>
              </w:rPr>
              <w:t>Wyszczególnienie</w:t>
            </w:r>
          </w:p>
        </w:tc>
        <w:tc>
          <w:tcPr>
            <w:tcW w:w="2124" w:type="dxa"/>
            <w:gridSpan w:val="2"/>
            <w:shd w:val="clear" w:color="auto" w:fill="808080" w:themeFill="background1" w:themeFillShade="80"/>
            <w:noWrap/>
            <w:vAlign w:val="center"/>
          </w:tcPr>
          <w:p w14:paraId="0B978597" w14:textId="77777777" w:rsidR="00142B11" w:rsidRPr="00DF666F" w:rsidRDefault="00142B11" w:rsidP="00142B11">
            <w:pPr>
              <w:widowControl w:val="0"/>
              <w:adjustRightInd w:val="0"/>
              <w:spacing w:after="0" w:line="240" w:lineRule="auto"/>
              <w:jc w:val="center"/>
              <w:textAlignment w:val="baseline"/>
              <w:rPr>
                <w:rFonts w:eastAsia="Times New Roman" w:cstheme="minorHAnsi"/>
                <w:b/>
                <w:bCs/>
              </w:rPr>
            </w:pPr>
            <w:r w:rsidRPr="00DF666F">
              <w:rPr>
                <w:rFonts w:eastAsia="Times New Roman" w:cstheme="minorHAnsi"/>
                <w:b/>
                <w:bCs/>
              </w:rPr>
              <w:t>Leczeni</w:t>
            </w:r>
          </w:p>
        </w:tc>
        <w:tc>
          <w:tcPr>
            <w:tcW w:w="2126" w:type="dxa"/>
            <w:gridSpan w:val="2"/>
            <w:shd w:val="clear" w:color="auto" w:fill="808080" w:themeFill="background1" w:themeFillShade="80"/>
            <w:noWrap/>
            <w:vAlign w:val="center"/>
          </w:tcPr>
          <w:p w14:paraId="4EEC99DE" w14:textId="77777777" w:rsidR="00142B11" w:rsidRPr="00DF666F" w:rsidRDefault="00142B11" w:rsidP="00142B11">
            <w:pPr>
              <w:widowControl w:val="0"/>
              <w:adjustRightInd w:val="0"/>
              <w:spacing w:after="0" w:line="240" w:lineRule="auto"/>
              <w:jc w:val="center"/>
              <w:textAlignment w:val="baseline"/>
              <w:rPr>
                <w:rFonts w:eastAsia="Times New Roman" w:cstheme="minorHAnsi"/>
                <w:b/>
                <w:bCs/>
              </w:rPr>
            </w:pPr>
            <w:r w:rsidRPr="00DF666F">
              <w:rPr>
                <w:rFonts w:eastAsia="Times New Roman" w:cstheme="minorHAnsi"/>
                <w:b/>
                <w:bCs/>
              </w:rPr>
              <w:t>Leczeni po raz pierwszy</w:t>
            </w:r>
          </w:p>
        </w:tc>
      </w:tr>
      <w:tr w:rsidR="00142B11" w:rsidRPr="00142B11" w14:paraId="45809F25" w14:textId="77777777" w:rsidTr="00DF666F">
        <w:trPr>
          <w:trHeight w:val="633"/>
          <w:tblHeader/>
          <w:jc w:val="center"/>
        </w:trPr>
        <w:tc>
          <w:tcPr>
            <w:tcW w:w="4546" w:type="dxa"/>
            <w:gridSpan w:val="2"/>
            <w:vMerge/>
            <w:vAlign w:val="center"/>
          </w:tcPr>
          <w:p w14:paraId="1F07D458" w14:textId="77777777" w:rsidR="00142B11" w:rsidRPr="00142B11" w:rsidRDefault="00142B11" w:rsidP="00142B11">
            <w:pPr>
              <w:spacing w:after="0" w:line="240" w:lineRule="auto"/>
              <w:rPr>
                <w:rFonts w:eastAsia="Calibri" w:cstheme="minorHAnsi"/>
                <w:sz w:val="18"/>
                <w:szCs w:val="18"/>
              </w:rPr>
            </w:pPr>
          </w:p>
        </w:tc>
        <w:tc>
          <w:tcPr>
            <w:tcW w:w="1061" w:type="dxa"/>
            <w:shd w:val="clear" w:color="auto" w:fill="D9D9D9" w:themeFill="background1" w:themeFillShade="D9"/>
            <w:noWrap/>
            <w:vAlign w:val="center"/>
          </w:tcPr>
          <w:p w14:paraId="0A69EF3E" w14:textId="77777777" w:rsidR="00142B11" w:rsidRPr="00DF666F" w:rsidRDefault="00142B11" w:rsidP="00142B11">
            <w:pPr>
              <w:spacing w:after="0" w:line="240" w:lineRule="auto"/>
              <w:jc w:val="center"/>
              <w:rPr>
                <w:rFonts w:eastAsia="Calibri" w:cstheme="minorHAnsi"/>
              </w:rPr>
            </w:pPr>
            <w:r w:rsidRPr="00DF666F">
              <w:rPr>
                <w:rFonts w:eastAsia="Calibri" w:cstheme="minorHAnsi"/>
              </w:rPr>
              <w:t>Ogółem</w:t>
            </w:r>
          </w:p>
        </w:tc>
        <w:tc>
          <w:tcPr>
            <w:tcW w:w="1063" w:type="dxa"/>
            <w:shd w:val="clear" w:color="auto" w:fill="D9D9D9" w:themeFill="background1" w:themeFillShade="D9"/>
            <w:noWrap/>
            <w:vAlign w:val="center"/>
          </w:tcPr>
          <w:p w14:paraId="1D0BC4A3" w14:textId="77777777" w:rsidR="00142B11" w:rsidRPr="00DF666F" w:rsidRDefault="00142B11" w:rsidP="00142B11">
            <w:pPr>
              <w:spacing w:after="0" w:line="240" w:lineRule="auto"/>
              <w:jc w:val="center"/>
              <w:rPr>
                <w:rFonts w:eastAsia="Calibri" w:cstheme="minorHAnsi"/>
              </w:rPr>
            </w:pPr>
            <w:r w:rsidRPr="00DF666F">
              <w:rPr>
                <w:rFonts w:eastAsia="Calibri" w:cstheme="minorHAnsi"/>
              </w:rPr>
              <w:t>W</w:t>
            </w:r>
            <w:r w:rsidR="00AB3387" w:rsidRPr="00DF666F">
              <w:rPr>
                <w:rFonts w:eastAsia="Calibri" w:cstheme="minorHAnsi"/>
              </w:rPr>
              <w:t xml:space="preserve"> tym</w:t>
            </w:r>
            <w:r w:rsidR="00AB3387" w:rsidRPr="00DF666F">
              <w:rPr>
                <w:rFonts w:eastAsia="Calibri" w:cstheme="minorHAnsi"/>
              </w:rPr>
              <w:br/>
            </w:r>
            <w:r w:rsidRPr="00DF666F">
              <w:rPr>
                <w:rFonts w:eastAsia="Calibri" w:cstheme="minorHAnsi"/>
              </w:rPr>
              <w:t>w wieku do 18 lat</w:t>
            </w:r>
          </w:p>
        </w:tc>
        <w:tc>
          <w:tcPr>
            <w:tcW w:w="1062" w:type="dxa"/>
            <w:shd w:val="clear" w:color="auto" w:fill="D9D9D9" w:themeFill="background1" w:themeFillShade="D9"/>
            <w:noWrap/>
            <w:vAlign w:val="center"/>
          </w:tcPr>
          <w:p w14:paraId="67837402" w14:textId="77777777" w:rsidR="00142B11" w:rsidRPr="00DF666F" w:rsidRDefault="00142B11" w:rsidP="00142B11">
            <w:pPr>
              <w:spacing w:after="0" w:line="240" w:lineRule="auto"/>
              <w:jc w:val="center"/>
              <w:rPr>
                <w:rFonts w:eastAsia="Calibri" w:cstheme="minorHAnsi"/>
              </w:rPr>
            </w:pPr>
            <w:r w:rsidRPr="00DF666F">
              <w:rPr>
                <w:rFonts w:eastAsia="Calibri" w:cstheme="minorHAnsi"/>
              </w:rPr>
              <w:t>Ogółem</w:t>
            </w:r>
          </w:p>
        </w:tc>
        <w:tc>
          <w:tcPr>
            <w:tcW w:w="1064" w:type="dxa"/>
            <w:shd w:val="clear" w:color="auto" w:fill="D9D9D9" w:themeFill="background1" w:themeFillShade="D9"/>
            <w:noWrap/>
            <w:vAlign w:val="center"/>
          </w:tcPr>
          <w:p w14:paraId="390665EA" w14:textId="77777777" w:rsidR="00142B11" w:rsidRPr="00DF666F" w:rsidRDefault="00142B11" w:rsidP="00142B11">
            <w:pPr>
              <w:spacing w:after="0" w:line="240" w:lineRule="auto"/>
              <w:jc w:val="center"/>
              <w:rPr>
                <w:rFonts w:eastAsia="Calibri" w:cstheme="minorHAnsi"/>
              </w:rPr>
            </w:pPr>
            <w:r w:rsidRPr="00DF666F">
              <w:rPr>
                <w:rFonts w:eastAsia="Calibri" w:cstheme="minorHAnsi"/>
              </w:rPr>
              <w:t>W</w:t>
            </w:r>
            <w:r w:rsidR="00AB3387" w:rsidRPr="00DF666F">
              <w:rPr>
                <w:rFonts w:eastAsia="Calibri" w:cstheme="minorHAnsi"/>
              </w:rPr>
              <w:t xml:space="preserve"> tym</w:t>
            </w:r>
            <w:r w:rsidR="00AB3387" w:rsidRPr="00DF666F">
              <w:rPr>
                <w:rFonts w:eastAsia="Calibri" w:cstheme="minorHAnsi"/>
              </w:rPr>
              <w:br/>
            </w:r>
            <w:r w:rsidRPr="00DF666F">
              <w:rPr>
                <w:rFonts w:eastAsia="Calibri" w:cstheme="minorHAnsi"/>
              </w:rPr>
              <w:t>w wieku do 18 lat</w:t>
            </w:r>
          </w:p>
        </w:tc>
      </w:tr>
      <w:tr w:rsidR="000D2220" w:rsidRPr="00142B11" w14:paraId="58678B8F" w14:textId="77777777" w:rsidTr="00DF666F">
        <w:trPr>
          <w:trHeight w:val="397"/>
          <w:jc w:val="center"/>
        </w:trPr>
        <w:tc>
          <w:tcPr>
            <w:tcW w:w="1991" w:type="dxa"/>
            <w:vMerge w:val="restart"/>
            <w:shd w:val="clear" w:color="auto" w:fill="D9D9D9" w:themeFill="background1" w:themeFillShade="D9"/>
            <w:noWrap/>
            <w:vAlign w:val="center"/>
          </w:tcPr>
          <w:p w14:paraId="72661FD0" w14:textId="77777777" w:rsidR="000D2220" w:rsidRPr="00AB3387" w:rsidRDefault="000D2220" w:rsidP="000D2220">
            <w:pPr>
              <w:widowControl w:val="0"/>
              <w:adjustRightInd w:val="0"/>
              <w:spacing w:after="0" w:line="240" w:lineRule="auto"/>
              <w:jc w:val="both"/>
              <w:textAlignment w:val="baseline"/>
              <w:rPr>
                <w:rFonts w:eastAsia="Times New Roman" w:cstheme="minorHAnsi"/>
              </w:rPr>
            </w:pPr>
            <w:r w:rsidRPr="00AB3387">
              <w:rPr>
                <w:rFonts w:eastAsia="Times New Roman" w:cstheme="minorHAnsi"/>
                <w:b/>
                <w:bCs/>
              </w:rPr>
              <w:t>Ogółem</w:t>
            </w:r>
          </w:p>
        </w:tc>
        <w:tc>
          <w:tcPr>
            <w:tcW w:w="2555" w:type="dxa"/>
            <w:shd w:val="clear" w:color="auto" w:fill="D9D9D9" w:themeFill="background1" w:themeFillShade="D9"/>
            <w:vAlign w:val="center"/>
          </w:tcPr>
          <w:p w14:paraId="52DF5271" w14:textId="77777777" w:rsidR="000D2220" w:rsidRPr="00AB3387" w:rsidRDefault="000D2220" w:rsidP="000D2220">
            <w:pPr>
              <w:spacing w:after="120" w:line="240" w:lineRule="auto"/>
              <w:ind w:firstLine="70"/>
              <w:rPr>
                <w:rFonts w:eastAsia="Calibri" w:cstheme="minorHAnsi"/>
                <w:b/>
                <w:bCs/>
              </w:rPr>
            </w:pPr>
            <w:r w:rsidRPr="00AB3387">
              <w:rPr>
                <w:rFonts w:eastAsia="Calibri" w:cstheme="minorHAnsi"/>
                <w:b/>
                <w:bCs/>
              </w:rPr>
              <w:t>2018 rok</w:t>
            </w:r>
          </w:p>
        </w:tc>
        <w:tc>
          <w:tcPr>
            <w:tcW w:w="1061" w:type="dxa"/>
            <w:shd w:val="clear" w:color="auto" w:fill="auto"/>
            <w:noWrap/>
            <w:vAlign w:val="center"/>
          </w:tcPr>
          <w:p w14:paraId="5C6A97D5" w14:textId="77777777" w:rsidR="000D2220" w:rsidRPr="00AB3387" w:rsidRDefault="000D2220" w:rsidP="00AB3387">
            <w:pPr>
              <w:spacing w:after="120" w:line="240" w:lineRule="auto"/>
              <w:jc w:val="center"/>
              <w:rPr>
                <w:rFonts w:eastAsia="Century Gothic" w:cstheme="minorHAnsi"/>
                <w:b/>
                <w:bCs/>
              </w:rPr>
            </w:pPr>
            <w:r w:rsidRPr="00AB3387">
              <w:rPr>
                <w:rFonts w:eastAsia="Century Gothic" w:cstheme="minorHAnsi"/>
                <w:b/>
                <w:bCs/>
              </w:rPr>
              <w:t>13 377</w:t>
            </w:r>
          </w:p>
        </w:tc>
        <w:tc>
          <w:tcPr>
            <w:tcW w:w="1063" w:type="dxa"/>
            <w:shd w:val="clear" w:color="auto" w:fill="auto"/>
            <w:noWrap/>
            <w:vAlign w:val="center"/>
          </w:tcPr>
          <w:p w14:paraId="004FBDF8" w14:textId="77777777" w:rsidR="000D2220" w:rsidRPr="00AB3387" w:rsidRDefault="000D2220" w:rsidP="00AB3387">
            <w:pPr>
              <w:spacing w:after="120" w:line="240" w:lineRule="auto"/>
              <w:jc w:val="center"/>
              <w:rPr>
                <w:rFonts w:eastAsia="Century Gothic" w:cstheme="minorHAnsi"/>
                <w:b/>
                <w:bCs/>
              </w:rPr>
            </w:pPr>
            <w:r w:rsidRPr="00AB3387">
              <w:rPr>
                <w:rFonts w:eastAsia="Century Gothic" w:cstheme="minorHAnsi"/>
                <w:b/>
                <w:bCs/>
              </w:rPr>
              <w:t>94</w:t>
            </w:r>
          </w:p>
        </w:tc>
        <w:tc>
          <w:tcPr>
            <w:tcW w:w="1062" w:type="dxa"/>
            <w:shd w:val="clear" w:color="auto" w:fill="auto"/>
            <w:noWrap/>
            <w:vAlign w:val="center"/>
          </w:tcPr>
          <w:p w14:paraId="0E3782AD" w14:textId="77777777" w:rsidR="000D2220" w:rsidRPr="00AB3387" w:rsidRDefault="000D2220" w:rsidP="00AB3387">
            <w:pPr>
              <w:spacing w:after="120" w:line="240" w:lineRule="auto"/>
              <w:jc w:val="center"/>
              <w:rPr>
                <w:rFonts w:eastAsia="Century Gothic" w:cstheme="minorHAnsi"/>
                <w:b/>
                <w:bCs/>
              </w:rPr>
            </w:pPr>
            <w:r w:rsidRPr="00AB3387">
              <w:rPr>
                <w:rFonts w:eastAsia="Century Gothic" w:cstheme="minorHAnsi"/>
                <w:b/>
                <w:bCs/>
              </w:rPr>
              <w:t>4748</w:t>
            </w:r>
          </w:p>
        </w:tc>
        <w:tc>
          <w:tcPr>
            <w:tcW w:w="1064" w:type="dxa"/>
            <w:shd w:val="clear" w:color="auto" w:fill="auto"/>
            <w:noWrap/>
            <w:vAlign w:val="center"/>
          </w:tcPr>
          <w:p w14:paraId="029CE771" w14:textId="77777777" w:rsidR="000D2220" w:rsidRPr="00AB3387" w:rsidRDefault="000D2220" w:rsidP="00AB3387">
            <w:pPr>
              <w:spacing w:after="120" w:line="240" w:lineRule="auto"/>
              <w:jc w:val="center"/>
              <w:rPr>
                <w:rFonts w:eastAsia="Calibri" w:cstheme="minorHAnsi"/>
                <w:b/>
              </w:rPr>
            </w:pPr>
            <w:r w:rsidRPr="00AB3387">
              <w:rPr>
                <w:rFonts w:eastAsia="Calibri" w:cstheme="minorHAnsi"/>
                <w:b/>
              </w:rPr>
              <w:t>34</w:t>
            </w:r>
          </w:p>
        </w:tc>
      </w:tr>
      <w:tr w:rsidR="000D2220" w:rsidRPr="00142B11" w14:paraId="608B77E7" w14:textId="77777777" w:rsidTr="00DF666F">
        <w:trPr>
          <w:trHeight w:val="340"/>
          <w:jc w:val="center"/>
        </w:trPr>
        <w:tc>
          <w:tcPr>
            <w:tcW w:w="1991" w:type="dxa"/>
            <w:vMerge/>
            <w:shd w:val="clear" w:color="auto" w:fill="D9D9D9" w:themeFill="background1" w:themeFillShade="D9"/>
            <w:noWrap/>
            <w:vAlign w:val="center"/>
          </w:tcPr>
          <w:p w14:paraId="1761D11D" w14:textId="77777777" w:rsidR="000D2220" w:rsidRPr="00AB3387" w:rsidRDefault="000D2220" w:rsidP="000D2220">
            <w:pPr>
              <w:spacing w:after="0" w:line="240" w:lineRule="auto"/>
              <w:ind w:left="72"/>
              <w:rPr>
                <w:rFonts w:eastAsia="Calibri" w:cstheme="minorHAnsi"/>
                <w:b/>
                <w:bCs/>
                <w:color w:val="FF0000"/>
              </w:rPr>
            </w:pPr>
          </w:p>
        </w:tc>
        <w:tc>
          <w:tcPr>
            <w:tcW w:w="2555" w:type="dxa"/>
            <w:shd w:val="clear" w:color="auto" w:fill="D9D9D9" w:themeFill="background1" w:themeFillShade="D9"/>
            <w:vAlign w:val="center"/>
          </w:tcPr>
          <w:p w14:paraId="1EA01244" w14:textId="77777777" w:rsidR="000D2220" w:rsidRPr="00AB3387" w:rsidRDefault="000D2220" w:rsidP="000D2220">
            <w:pPr>
              <w:spacing w:after="120" w:line="240" w:lineRule="auto"/>
              <w:ind w:firstLine="70"/>
              <w:rPr>
                <w:rFonts w:eastAsia="Calibri" w:cstheme="minorHAnsi"/>
                <w:b/>
                <w:bCs/>
              </w:rPr>
            </w:pPr>
            <w:r w:rsidRPr="00AB3387">
              <w:rPr>
                <w:rFonts w:eastAsia="Calibri" w:cstheme="minorHAnsi"/>
                <w:b/>
                <w:bCs/>
              </w:rPr>
              <w:t>2019 rok</w:t>
            </w:r>
          </w:p>
        </w:tc>
        <w:tc>
          <w:tcPr>
            <w:tcW w:w="1061" w:type="dxa"/>
            <w:shd w:val="clear" w:color="auto" w:fill="auto"/>
            <w:noWrap/>
            <w:vAlign w:val="center"/>
          </w:tcPr>
          <w:p w14:paraId="7DE96E2D" w14:textId="77777777" w:rsidR="000D2220" w:rsidRPr="00AB3387" w:rsidRDefault="000D2220" w:rsidP="00AB3387">
            <w:pPr>
              <w:spacing w:after="120" w:line="240" w:lineRule="auto"/>
              <w:jc w:val="center"/>
              <w:rPr>
                <w:rFonts w:eastAsia="Century Gothic" w:cstheme="minorHAnsi"/>
                <w:b/>
                <w:bCs/>
              </w:rPr>
            </w:pPr>
            <w:r w:rsidRPr="00AB3387">
              <w:rPr>
                <w:rFonts w:eastAsia="Century Gothic" w:cstheme="minorHAnsi"/>
                <w:b/>
                <w:bCs/>
              </w:rPr>
              <w:t>10 921</w:t>
            </w:r>
          </w:p>
        </w:tc>
        <w:tc>
          <w:tcPr>
            <w:tcW w:w="1063" w:type="dxa"/>
            <w:shd w:val="clear" w:color="auto" w:fill="auto"/>
            <w:noWrap/>
            <w:vAlign w:val="center"/>
          </w:tcPr>
          <w:p w14:paraId="7F34AC61" w14:textId="77777777" w:rsidR="000D2220" w:rsidRPr="00AB3387" w:rsidRDefault="000D2220" w:rsidP="00AB3387">
            <w:pPr>
              <w:spacing w:after="120" w:line="240" w:lineRule="auto"/>
              <w:jc w:val="center"/>
              <w:rPr>
                <w:rFonts w:eastAsia="Century Gothic" w:cstheme="minorHAnsi"/>
                <w:b/>
                <w:bCs/>
              </w:rPr>
            </w:pPr>
            <w:r w:rsidRPr="00AB3387">
              <w:rPr>
                <w:rFonts w:eastAsia="Century Gothic" w:cstheme="minorHAnsi"/>
                <w:b/>
                <w:bCs/>
              </w:rPr>
              <w:t>24</w:t>
            </w:r>
          </w:p>
        </w:tc>
        <w:tc>
          <w:tcPr>
            <w:tcW w:w="1062" w:type="dxa"/>
            <w:shd w:val="clear" w:color="auto" w:fill="auto"/>
            <w:noWrap/>
            <w:vAlign w:val="center"/>
          </w:tcPr>
          <w:p w14:paraId="22C60525" w14:textId="77777777" w:rsidR="000D2220" w:rsidRPr="00AB3387" w:rsidRDefault="000D2220" w:rsidP="00AB3387">
            <w:pPr>
              <w:spacing w:after="120" w:line="240" w:lineRule="auto"/>
              <w:jc w:val="center"/>
              <w:rPr>
                <w:rFonts w:eastAsia="Century Gothic" w:cstheme="minorHAnsi"/>
                <w:b/>
                <w:bCs/>
              </w:rPr>
            </w:pPr>
            <w:r w:rsidRPr="00AB3387">
              <w:rPr>
                <w:rFonts w:eastAsia="Century Gothic" w:cstheme="minorHAnsi"/>
                <w:b/>
                <w:bCs/>
              </w:rPr>
              <w:t>3 940</w:t>
            </w:r>
          </w:p>
        </w:tc>
        <w:tc>
          <w:tcPr>
            <w:tcW w:w="1064" w:type="dxa"/>
            <w:shd w:val="clear" w:color="auto" w:fill="auto"/>
            <w:noWrap/>
            <w:vAlign w:val="center"/>
          </w:tcPr>
          <w:p w14:paraId="21C01251" w14:textId="77777777" w:rsidR="000D2220" w:rsidRPr="00AB3387" w:rsidRDefault="000D2220" w:rsidP="00AB3387">
            <w:pPr>
              <w:spacing w:after="120" w:line="240" w:lineRule="auto"/>
              <w:jc w:val="center"/>
              <w:rPr>
                <w:rFonts w:eastAsia="Calibri" w:cstheme="minorHAnsi"/>
                <w:b/>
              </w:rPr>
            </w:pPr>
            <w:r w:rsidRPr="00AB3387">
              <w:rPr>
                <w:rFonts w:eastAsia="Calibri" w:cstheme="minorHAnsi"/>
                <w:b/>
              </w:rPr>
              <w:t>10</w:t>
            </w:r>
          </w:p>
        </w:tc>
      </w:tr>
      <w:tr w:rsidR="000D2220" w:rsidRPr="00142B11" w14:paraId="3E92C8C0" w14:textId="77777777" w:rsidTr="00DF666F">
        <w:trPr>
          <w:trHeight w:val="340"/>
          <w:jc w:val="center"/>
        </w:trPr>
        <w:tc>
          <w:tcPr>
            <w:tcW w:w="1991" w:type="dxa"/>
            <w:vMerge w:val="restart"/>
            <w:shd w:val="clear" w:color="auto" w:fill="D9D9D9" w:themeFill="background1" w:themeFillShade="D9"/>
            <w:noWrap/>
            <w:vAlign w:val="center"/>
          </w:tcPr>
          <w:p w14:paraId="6183C7E3" w14:textId="77777777" w:rsidR="000D2220" w:rsidRPr="00AB3387" w:rsidRDefault="000D2220" w:rsidP="000D2220">
            <w:pPr>
              <w:spacing w:after="0" w:line="240" w:lineRule="auto"/>
              <w:rPr>
                <w:rFonts w:eastAsia="Calibri" w:cstheme="minorHAnsi"/>
              </w:rPr>
            </w:pPr>
            <w:r w:rsidRPr="00AB3387">
              <w:rPr>
                <w:rFonts w:eastAsia="Calibri" w:cstheme="minorHAnsi"/>
              </w:rPr>
              <w:t>W tym:</w:t>
            </w:r>
          </w:p>
        </w:tc>
        <w:tc>
          <w:tcPr>
            <w:tcW w:w="2555" w:type="dxa"/>
            <w:shd w:val="clear" w:color="auto" w:fill="D9D9D9" w:themeFill="background1" w:themeFillShade="D9"/>
            <w:noWrap/>
            <w:vAlign w:val="center"/>
          </w:tcPr>
          <w:p w14:paraId="179829AE" w14:textId="77777777" w:rsidR="000D2220" w:rsidRPr="00AB3387" w:rsidRDefault="000D2220" w:rsidP="000D2220">
            <w:pPr>
              <w:spacing w:after="120" w:line="240" w:lineRule="auto"/>
              <w:ind w:firstLine="70"/>
              <w:rPr>
                <w:rFonts w:eastAsia="Calibri" w:cstheme="minorHAnsi"/>
                <w:bCs/>
              </w:rPr>
            </w:pPr>
            <w:r w:rsidRPr="00AB3387">
              <w:rPr>
                <w:rFonts w:eastAsia="Calibri" w:cstheme="minorHAnsi"/>
                <w:bCs/>
              </w:rPr>
              <w:t>Mężczyźni</w:t>
            </w:r>
          </w:p>
        </w:tc>
        <w:tc>
          <w:tcPr>
            <w:tcW w:w="1061" w:type="dxa"/>
            <w:shd w:val="clear" w:color="auto" w:fill="auto"/>
            <w:noWrap/>
            <w:vAlign w:val="center"/>
          </w:tcPr>
          <w:p w14:paraId="4383C65C" w14:textId="77777777" w:rsidR="000D2220" w:rsidRPr="00AB3387" w:rsidRDefault="000F3F7F" w:rsidP="00AB3387">
            <w:pPr>
              <w:spacing w:after="120" w:line="240" w:lineRule="auto"/>
              <w:jc w:val="center"/>
              <w:rPr>
                <w:rFonts w:eastAsia="Century Gothic" w:cstheme="minorHAnsi"/>
              </w:rPr>
            </w:pPr>
            <w:r w:rsidRPr="00AB3387">
              <w:rPr>
                <w:rFonts w:eastAsia="Century Gothic" w:cstheme="minorHAnsi"/>
              </w:rPr>
              <w:t>8 431</w:t>
            </w:r>
          </w:p>
        </w:tc>
        <w:tc>
          <w:tcPr>
            <w:tcW w:w="1063" w:type="dxa"/>
            <w:shd w:val="clear" w:color="auto" w:fill="auto"/>
            <w:noWrap/>
            <w:vAlign w:val="center"/>
          </w:tcPr>
          <w:p w14:paraId="315DA292" w14:textId="77777777" w:rsidR="000D2220" w:rsidRPr="00AB3387" w:rsidRDefault="00E61323" w:rsidP="00AB3387">
            <w:pPr>
              <w:spacing w:after="120" w:line="240" w:lineRule="auto"/>
              <w:jc w:val="center"/>
              <w:rPr>
                <w:rFonts w:eastAsia="Century Gothic" w:cstheme="minorHAnsi"/>
              </w:rPr>
            </w:pPr>
            <w:r w:rsidRPr="00AB3387">
              <w:rPr>
                <w:rFonts w:eastAsia="Century Gothic" w:cstheme="minorHAnsi"/>
              </w:rPr>
              <w:t>15</w:t>
            </w:r>
          </w:p>
        </w:tc>
        <w:tc>
          <w:tcPr>
            <w:tcW w:w="1062" w:type="dxa"/>
            <w:shd w:val="clear" w:color="auto" w:fill="auto"/>
            <w:noWrap/>
            <w:vAlign w:val="center"/>
          </w:tcPr>
          <w:p w14:paraId="70328B23" w14:textId="77777777" w:rsidR="000D2220" w:rsidRPr="00AB3387" w:rsidRDefault="000F3F7F" w:rsidP="00AB3387">
            <w:pPr>
              <w:spacing w:after="120" w:line="240" w:lineRule="auto"/>
              <w:jc w:val="center"/>
              <w:rPr>
                <w:rFonts w:eastAsia="Century Gothic" w:cstheme="minorHAnsi"/>
              </w:rPr>
            </w:pPr>
            <w:r w:rsidRPr="00AB3387">
              <w:rPr>
                <w:rFonts w:eastAsia="Century Gothic" w:cstheme="minorHAnsi"/>
              </w:rPr>
              <w:t>3 033</w:t>
            </w:r>
          </w:p>
        </w:tc>
        <w:tc>
          <w:tcPr>
            <w:tcW w:w="1064" w:type="dxa"/>
            <w:shd w:val="clear" w:color="auto" w:fill="auto"/>
            <w:noWrap/>
            <w:vAlign w:val="center"/>
          </w:tcPr>
          <w:p w14:paraId="5E109E39" w14:textId="77777777" w:rsidR="000D2220" w:rsidRPr="00AB3387" w:rsidRDefault="00E61323" w:rsidP="00AB3387">
            <w:pPr>
              <w:spacing w:after="120" w:line="240" w:lineRule="auto"/>
              <w:jc w:val="center"/>
              <w:rPr>
                <w:rFonts w:eastAsia="Calibri" w:cstheme="minorHAnsi"/>
                <w:bCs/>
              </w:rPr>
            </w:pPr>
            <w:r w:rsidRPr="00AB3387">
              <w:rPr>
                <w:rFonts w:eastAsia="Calibri" w:cstheme="minorHAnsi"/>
                <w:bCs/>
              </w:rPr>
              <w:t>7</w:t>
            </w:r>
          </w:p>
        </w:tc>
      </w:tr>
      <w:tr w:rsidR="000D2220" w:rsidRPr="00142B11" w14:paraId="5F4A32A0" w14:textId="77777777" w:rsidTr="00DF666F">
        <w:trPr>
          <w:trHeight w:val="340"/>
          <w:jc w:val="center"/>
        </w:trPr>
        <w:tc>
          <w:tcPr>
            <w:tcW w:w="1991" w:type="dxa"/>
            <w:vMerge/>
            <w:shd w:val="clear" w:color="auto" w:fill="D9D9D9" w:themeFill="background1" w:themeFillShade="D9"/>
            <w:noWrap/>
            <w:vAlign w:val="center"/>
          </w:tcPr>
          <w:p w14:paraId="202C31A3" w14:textId="77777777" w:rsidR="000D2220" w:rsidRPr="00AB3387" w:rsidRDefault="000D2220" w:rsidP="000D2220">
            <w:pPr>
              <w:spacing w:after="0" w:line="240" w:lineRule="auto"/>
              <w:ind w:left="72"/>
              <w:rPr>
                <w:rFonts w:eastAsia="Calibri" w:cstheme="minorHAnsi"/>
              </w:rPr>
            </w:pPr>
          </w:p>
        </w:tc>
        <w:tc>
          <w:tcPr>
            <w:tcW w:w="2555" w:type="dxa"/>
            <w:shd w:val="clear" w:color="auto" w:fill="D9D9D9" w:themeFill="background1" w:themeFillShade="D9"/>
            <w:vAlign w:val="center"/>
          </w:tcPr>
          <w:p w14:paraId="5A79036B" w14:textId="77777777" w:rsidR="000D2220" w:rsidRPr="00AB3387" w:rsidRDefault="000D2220" w:rsidP="000D2220">
            <w:pPr>
              <w:spacing w:after="120" w:line="240" w:lineRule="auto"/>
              <w:ind w:firstLine="70"/>
              <w:rPr>
                <w:rFonts w:eastAsia="Calibri" w:cstheme="minorHAnsi"/>
                <w:bCs/>
              </w:rPr>
            </w:pPr>
            <w:r w:rsidRPr="00AB3387">
              <w:rPr>
                <w:rFonts w:eastAsia="Calibri" w:cstheme="minorHAnsi"/>
                <w:bCs/>
              </w:rPr>
              <w:t>Osoby zamieszkałe na wsi</w:t>
            </w:r>
          </w:p>
        </w:tc>
        <w:tc>
          <w:tcPr>
            <w:tcW w:w="1061" w:type="dxa"/>
            <w:shd w:val="clear" w:color="auto" w:fill="auto"/>
            <w:noWrap/>
            <w:vAlign w:val="center"/>
          </w:tcPr>
          <w:p w14:paraId="6F850B77" w14:textId="77777777" w:rsidR="000D2220" w:rsidRPr="00AB3387" w:rsidRDefault="000D2220" w:rsidP="00AB3387">
            <w:pPr>
              <w:spacing w:after="120" w:line="240" w:lineRule="auto"/>
              <w:jc w:val="center"/>
              <w:rPr>
                <w:rFonts w:eastAsia="Century Gothic" w:cstheme="minorHAnsi"/>
              </w:rPr>
            </w:pPr>
            <w:r w:rsidRPr="00AB3387">
              <w:rPr>
                <w:rFonts w:eastAsia="Century Gothic" w:cstheme="minorHAnsi"/>
              </w:rPr>
              <w:t>4 305</w:t>
            </w:r>
          </w:p>
        </w:tc>
        <w:tc>
          <w:tcPr>
            <w:tcW w:w="1063" w:type="dxa"/>
            <w:shd w:val="clear" w:color="auto" w:fill="auto"/>
            <w:noWrap/>
            <w:vAlign w:val="center"/>
          </w:tcPr>
          <w:p w14:paraId="5E15CE23" w14:textId="77777777" w:rsidR="000D2220" w:rsidRPr="00AB3387" w:rsidRDefault="000D2220" w:rsidP="00AB3387">
            <w:pPr>
              <w:spacing w:after="120" w:line="240" w:lineRule="auto"/>
              <w:jc w:val="center"/>
              <w:rPr>
                <w:rFonts w:eastAsia="Century Gothic" w:cstheme="minorHAnsi"/>
              </w:rPr>
            </w:pPr>
            <w:r w:rsidRPr="00AB3387">
              <w:rPr>
                <w:rFonts w:eastAsia="Century Gothic" w:cstheme="minorHAnsi"/>
              </w:rPr>
              <w:t>11</w:t>
            </w:r>
          </w:p>
        </w:tc>
        <w:tc>
          <w:tcPr>
            <w:tcW w:w="1062" w:type="dxa"/>
            <w:shd w:val="clear" w:color="auto" w:fill="auto"/>
            <w:noWrap/>
            <w:vAlign w:val="center"/>
          </w:tcPr>
          <w:p w14:paraId="059202F0" w14:textId="77777777" w:rsidR="000D2220" w:rsidRPr="00AB3387" w:rsidRDefault="000D2220" w:rsidP="00AB3387">
            <w:pPr>
              <w:spacing w:after="120" w:line="240" w:lineRule="auto"/>
              <w:jc w:val="center"/>
              <w:rPr>
                <w:rFonts w:eastAsia="Century Gothic" w:cstheme="minorHAnsi"/>
              </w:rPr>
            </w:pPr>
            <w:r w:rsidRPr="00AB3387">
              <w:rPr>
                <w:rFonts w:eastAsia="Century Gothic" w:cstheme="minorHAnsi"/>
              </w:rPr>
              <w:t>1 673</w:t>
            </w:r>
          </w:p>
        </w:tc>
        <w:tc>
          <w:tcPr>
            <w:tcW w:w="1064" w:type="dxa"/>
            <w:shd w:val="clear" w:color="auto" w:fill="auto"/>
            <w:noWrap/>
            <w:vAlign w:val="center"/>
          </w:tcPr>
          <w:p w14:paraId="4D876C15" w14:textId="77777777" w:rsidR="000D2220" w:rsidRPr="00AB3387" w:rsidRDefault="000D2220" w:rsidP="00AB3387">
            <w:pPr>
              <w:spacing w:after="120" w:line="240" w:lineRule="auto"/>
              <w:jc w:val="center"/>
              <w:rPr>
                <w:rFonts w:eastAsia="Calibri" w:cstheme="minorHAnsi"/>
                <w:bCs/>
              </w:rPr>
            </w:pPr>
            <w:r w:rsidRPr="00AB3387">
              <w:rPr>
                <w:rFonts w:eastAsia="Calibri" w:cstheme="minorHAnsi"/>
                <w:bCs/>
              </w:rPr>
              <w:t>7</w:t>
            </w:r>
          </w:p>
        </w:tc>
      </w:tr>
      <w:tr w:rsidR="000D2220" w:rsidRPr="00142B11" w14:paraId="6E276152" w14:textId="77777777" w:rsidTr="00DF666F">
        <w:trPr>
          <w:trHeight w:val="340"/>
          <w:jc w:val="center"/>
        </w:trPr>
        <w:tc>
          <w:tcPr>
            <w:tcW w:w="1991" w:type="dxa"/>
            <w:vMerge/>
            <w:shd w:val="clear" w:color="auto" w:fill="D9D9D9" w:themeFill="background1" w:themeFillShade="D9"/>
            <w:noWrap/>
            <w:vAlign w:val="center"/>
          </w:tcPr>
          <w:p w14:paraId="3C850B87" w14:textId="77777777" w:rsidR="000D2220" w:rsidRPr="00AB3387" w:rsidRDefault="000D2220" w:rsidP="000D2220">
            <w:pPr>
              <w:spacing w:after="0" w:line="240" w:lineRule="auto"/>
              <w:ind w:left="72"/>
              <w:rPr>
                <w:rFonts w:eastAsia="Calibri" w:cstheme="minorHAnsi"/>
              </w:rPr>
            </w:pPr>
          </w:p>
        </w:tc>
        <w:tc>
          <w:tcPr>
            <w:tcW w:w="2555" w:type="dxa"/>
            <w:shd w:val="clear" w:color="auto" w:fill="D9D9D9" w:themeFill="background1" w:themeFillShade="D9"/>
            <w:vAlign w:val="center"/>
          </w:tcPr>
          <w:p w14:paraId="571806FE" w14:textId="77777777" w:rsidR="000D2220" w:rsidRPr="00AB3387" w:rsidRDefault="000D2220" w:rsidP="000D2220">
            <w:pPr>
              <w:spacing w:after="120" w:line="240" w:lineRule="auto"/>
              <w:ind w:firstLine="70"/>
              <w:rPr>
                <w:rFonts w:eastAsia="Calibri" w:cstheme="minorHAnsi"/>
                <w:bCs/>
              </w:rPr>
            </w:pPr>
            <w:r w:rsidRPr="00AB3387">
              <w:rPr>
                <w:rFonts w:eastAsia="Calibri" w:cstheme="minorHAnsi"/>
                <w:bCs/>
              </w:rPr>
              <w:t>Opieka czynna</w:t>
            </w:r>
            <w:r w:rsidRPr="00AB3387">
              <w:rPr>
                <w:rFonts w:ascii="Arial" w:eastAsia="OpenSymbol" w:hAnsi="Arial" w:cs="Arial"/>
              </w:rPr>
              <w:t>*</w:t>
            </w:r>
          </w:p>
        </w:tc>
        <w:tc>
          <w:tcPr>
            <w:tcW w:w="1061" w:type="dxa"/>
            <w:shd w:val="clear" w:color="auto" w:fill="auto"/>
            <w:noWrap/>
            <w:vAlign w:val="center"/>
          </w:tcPr>
          <w:p w14:paraId="4FD12D04" w14:textId="77777777" w:rsidR="000D2220" w:rsidRPr="00AB3387" w:rsidRDefault="000D2220" w:rsidP="00AB3387">
            <w:pPr>
              <w:spacing w:after="120" w:line="240" w:lineRule="auto"/>
              <w:jc w:val="center"/>
              <w:rPr>
                <w:rFonts w:eastAsia="Century Gothic" w:cstheme="minorHAnsi"/>
              </w:rPr>
            </w:pPr>
            <w:r w:rsidRPr="00AB3387">
              <w:rPr>
                <w:rFonts w:eastAsia="Century Gothic" w:cstheme="minorHAnsi"/>
              </w:rPr>
              <w:t>5 492</w:t>
            </w:r>
          </w:p>
        </w:tc>
        <w:tc>
          <w:tcPr>
            <w:tcW w:w="1063" w:type="dxa"/>
            <w:shd w:val="clear" w:color="auto" w:fill="auto"/>
            <w:noWrap/>
            <w:vAlign w:val="center"/>
          </w:tcPr>
          <w:p w14:paraId="26B8DE20" w14:textId="77777777" w:rsidR="000D2220" w:rsidRPr="00AB3387" w:rsidRDefault="000D2220" w:rsidP="00AB3387">
            <w:pPr>
              <w:spacing w:after="120" w:line="240" w:lineRule="auto"/>
              <w:jc w:val="center"/>
              <w:rPr>
                <w:rFonts w:eastAsia="Century Gothic" w:cstheme="minorHAnsi"/>
              </w:rPr>
            </w:pPr>
            <w:r w:rsidRPr="00AB3387">
              <w:rPr>
                <w:rFonts w:eastAsia="Century Gothic" w:cstheme="minorHAnsi"/>
              </w:rPr>
              <w:t>12</w:t>
            </w:r>
          </w:p>
        </w:tc>
        <w:tc>
          <w:tcPr>
            <w:tcW w:w="1062" w:type="dxa"/>
            <w:shd w:val="clear" w:color="auto" w:fill="auto"/>
            <w:noWrap/>
            <w:vAlign w:val="center"/>
          </w:tcPr>
          <w:p w14:paraId="1D2E4C24" w14:textId="77777777" w:rsidR="000D2220" w:rsidRPr="00AB3387" w:rsidRDefault="000D2220" w:rsidP="00AB3387">
            <w:pPr>
              <w:spacing w:after="120" w:line="240" w:lineRule="auto"/>
              <w:jc w:val="center"/>
              <w:rPr>
                <w:rFonts w:eastAsia="Century Gothic" w:cstheme="minorHAnsi"/>
              </w:rPr>
            </w:pPr>
            <w:r w:rsidRPr="00AB3387">
              <w:rPr>
                <w:rFonts w:eastAsia="Century Gothic" w:cstheme="minorHAnsi"/>
              </w:rPr>
              <w:t>2 074</w:t>
            </w:r>
          </w:p>
        </w:tc>
        <w:tc>
          <w:tcPr>
            <w:tcW w:w="1064" w:type="dxa"/>
            <w:shd w:val="clear" w:color="auto" w:fill="auto"/>
            <w:noWrap/>
            <w:vAlign w:val="center"/>
          </w:tcPr>
          <w:p w14:paraId="142BC4BE" w14:textId="77777777" w:rsidR="000D2220" w:rsidRPr="00AB3387" w:rsidRDefault="000D2220" w:rsidP="00AB3387">
            <w:pPr>
              <w:spacing w:after="120" w:line="240" w:lineRule="auto"/>
              <w:jc w:val="center"/>
              <w:rPr>
                <w:rFonts w:eastAsia="Calibri" w:cstheme="minorHAnsi"/>
                <w:bCs/>
              </w:rPr>
            </w:pPr>
            <w:r w:rsidRPr="00AB3387">
              <w:rPr>
                <w:rFonts w:eastAsia="Calibri" w:cstheme="minorHAnsi"/>
                <w:bCs/>
              </w:rPr>
              <w:t>6</w:t>
            </w:r>
          </w:p>
        </w:tc>
      </w:tr>
      <w:tr w:rsidR="000D2220" w:rsidRPr="00142B11" w14:paraId="21845E40" w14:textId="77777777" w:rsidTr="00695502">
        <w:trPr>
          <w:trHeight w:val="514"/>
          <w:jc w:val="center"/>
        </w:trPr>
        <w:tc>
          <w:tcPr>
            <w:tcW w:w="8796" w:type="dxa"/>
            <w:gridSpan w:val="6"/>
            <w:shd w:val="clear" w:color="auto" w:fill="D9D9D9" w:themeFill="background1" w:themeFillShade="D9"/>
            <w:noWrap/>
            <w:vAlign w:val="center"/>
          </w:tcPr>
          <w:p w14:paraId="77CD7EBF" w14:textId="77777777" w:rsidR="000D2220" w:rsidRPr="00AB3387" w:rsidRDefault="000D2220" w:rsidP="00DF666F">
            <w:pPr>
              <w:tabs>
                <w:tab w:val="left" w:pos="898"/>
              </w:tabs>
              <w:spacing w:after="0" w:line="240" w:lineRule="auto"/>
              <w:ind w:right="159"/>
              <w:jc w:val="both"/>
              <w:rPr>
                <w:rFonts w:eastAsia="Calibri" w:cstheme="minorHAnsi"/>
                <w:b/>
              </w:rPr>
            </w:pPr>
            <w:r w:rsidRPr="00AB3387">
              <w:rPr>
                <w:rFonts w:eastAsia="Calibri" w:cstheme="minorHAnsi"/>
                <w:b/>
                <w:bCs/>
              </w:rPr>
              <w:lastRenderedPageBreak/>
              <w:t>Ogółem zaburzenia psychiczne spowodowane używaniem alkoholu według rozpoznania zasadniczego:</w:t>
            </w:r>
          </w:p>
        </w:tc>
      </w:tr>
      <w:tr w:rsidR="00B01497" w:rsidRPr="00142B11" w14:paraId="3879C1A7" w14:textId="77777777" w:rsidTr="00DF666F">
        <w:trPr>
          <w:trHeight w:val="227"/>
          <w:jc w:val="center"/>
        </w:trPr>
        <w:tc>
          <w:tcPr>
            <w:tcW w:w="4546" w:type="dxa"/>
            <w:gridSpan w:val="2"/>
            <w:shd w:val="clear" w:color="auto" w:fill="D9D9D9" w:themeFill="background1" w:themeFillShade="D9"/>
            <w:noWrap/>
            <w:vAlign w:val="center"/>
          </w:tcPr>
          <w:p w14:paraId="6E207046" w14:textId="77777777" w:rsidR="00B01497" w:rsidRPr="00AB3387" w:rsidRDefault="00B01497" w:rsidP="00FC0F35">
            <w:pPr>
              <w:spacing w:after="0"/>
              <w:rPr>
                <w:rFonts w:cstheme="minorHAnsi"/>
              </w:rPr>
            </w:pPr>
            <w:r w:rsidRPr="00AB3387">
              <w:rPr>
                <w:rFonts w:cstheme="minorHAnsi"/>
              </w:rPr>
              <w:t>Ostre zatrucie (F10.0)</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802204" w14:textId="77777777" w:rsidR="00B01497" w:rsidRPr="00AB3387" w:rsidRDefault="00B01497" w:rsidP="00AB3387">
            <w:pPr>
              <w:spacing w:after="0"/>
              <w:jc w:val="center"/>
              <w:rPr>
                <w:color w:val="000000"/>
              </w:rPr>
            </w:pPr>
            <w:r w:rsidRPr="00AB3387">
              <w:rPr>
                <w:color w:val="000000"/>
              </w:rPr>
              <w:t>58</w:t>
            </w:r>
          </w:p>
        </w:tc>
        <w:tc>
          <w:tcPr>
            <w:tcW w:w="1063" w:type="dxa"/>
            <w:tcBorders>
              <w:top w:val="single" w:sz="4" w:space="0" w:color="auto"/>
              <w:left w:val="nil"/>
              <w:bottom w:val="single" w:sz="4" w:space="0" w:color="auto"/>
              <w:right w:val="single" w:sz="4" w:space="0" w:color="auto"/>
            </w:tcBorders>
            <w:shd w:val="clear" w:color="auto" w:fill="auto"/>
            <w:noWrap/>
            <w:vAlign w:val="center"/>
          </w:tcPr>
          <w:p w14:paraId="67A5E591" w14:textId="77777777" w:rsidR="00B01497" w:rsidRPr="00AB3387" w:rsidRDefault="00B01497" w:rsidP="00AB3387">
            <w:pPr>
              <w:spacing w:after="0"/>
              <w:jc w:val="center"/>
              <w:rPr>
                <w:color w:val="000000"/>
              </w:rPr>
            </w:pPr>
            <w:r w:rsidRPr="00AB3387">
              <w:rPr>
                <w:color w:val="000000"/>
              </w:rPr>
              <w:t>0</w:t>
            </w:r>
          </w:p>
        </w:tc>
        <w:tc>
          <w:tcPr>
            <w:tcW w:w="1062" w:type="dxa"/>
            <w:tcBorders>
              <w:top w:val="single" w:sz="4" w:space="0" w:color="auto"/>
              <w:left w:val="nil"/>
              <w:bottom w:val="single" w:sz="4" w:space="0" w:color="auto"/>
              <w:right w:val="single" w:sz="4" w:space="0" w:color="auto"/>
            </w:tcBorders>
            <w:shd w:val="clear" w:color="auto" w:fill="auto"/>
            <w:noWrap/>
            <w:vAlign w:val="center"/>
          </w:tcPr>
          <w:p w14:paraId="6264DE17" w14:textId="77777777" w:rsidR="00B01497" w:rsidRPr="00AB3387" w:rsidRDefault="00B01497" w:rsidP="00AB3387">
            <w:pPr>
              <w:spacing w:after="0"/>
              <w:jc w:val="center"/>
              <w:rPr>
                <w:color w:val="000000"/>
              </w:rPr>
            </w:pPr>
            <w:r w:rsidRPr="00AB3387">
              <w:rPr>
                <w:color w:val="000000"/>
              </w:rPr>
              <w:t>23</w:t>
            </w:r>
          </w:p>
        </w:tc>
        <w:tc>
          <w:tcPr>
            <w:tcW w:w="1063" w:type="dxa"/>
            <w:tcBorders>
              <w:top w:val="single" w:sz="4" w:space="0" w:color="auto"/>
              <w:left w:val="nil"/>
              <w:bottom w:val="single" w:sz="4" w:space="0" w:color="auto"/>
              <w:right w:val="single" w:sz="4" w:space="0" w:color="auto"/>
            </w:tcBorders>
            <w:shd w:val="clear" w:color="auto" w:fill="auto"/>
            <w:noWrap/>
            <w:vAlign w:val="center"/>
          </w:tcPr>
          <w:p w14:paraId="52A90035" w14:textId="77777777" w:rsidR="00B01497" w:rsidRPr="00AB3387" w:rsidRDefault="00B01497" w:rsidP="00AB3387">
            <w:pPr>
              <w:spacing w:after="0"/>
              <w:jc w:val="center"/>
              <w:rPr>
                <w:color w:val="000000"/>
              </w:rPr>
            </w:pPr>
            <w:r w:rsidRPr="00AB3387">
              <w:rPr>
                <w:color w:val="000000"/>
              </w:rPr>
              <w:t>0</w:t>
            </w:r>
          </w:p>
        </w:tc>
      </w:tr>
      <w:tr w:rsidR="00B01497" w:rsidRPr="00142B11" w14:paraId="33FFAA00" w14:textId="77777777" w:rsidTr="00DF666F">
        <w:trPr>
          <w:trHeight w:val="284"/>
          <w:jc w:val="center"/>
        </w:trPr>
        <w:tc>
          <w:tcPr>
            <w:tcW w:w="4546" w:type="dxa"/>
            <w:gridSpan w:val="2"/>
            <w:shd w:val="clear" w:color="auto" w:fill="D9D9D9" w:themeFill="background1" w:themeFillShade="D9"/>
            <w:noWrap/>
            <w:vAlign w:val="center"/>
          </w:tcPr>
          <w:p w14:paraId="3206F9B0" w14:textId="77777777" w:rsidR="00B01497" w:rsidRPr="00AB3387" w:rsidRDefault="00B01497" w:rsidP="00FC0F35">
            <w:pPr>
              <w:spacing w:after="0"/>
              <w:rPr>
                <w:rFonts w:cstheme="minorHAnsi"/>
              </w:rPr>
            </w:pPr>
            <w:r w:rsidRPr="00AB3387">
              <w:rPr>
                <w:rFonts w:cstheme="minorHAnsi"/>
              </w:rPr>
              <w:t>Używanie szkodliwe (F10.1)</w:t>
            </w:r>
          </w:p>
        </w:tc>
        <w:tc>
          <w:tcPr>
            <w:tcW w:w="1062" w:type="dxa"/>
            <w:tcBorders>
              <w:top w:val="nil"/>
              <w:left w:val="single" w:sz="4" w:space="0" w:color="auto"/>
              <w:bottom w:val="single" w:sz="4" w:space="0" w:color="auto"/>
              <w:right w:val="single" w:sz="4" w:space="0" w:color="auto"/>
            </w:tcBorders>
            <w:shd w:val="clear" w:color="auto" w:fill="auto"/>
            <w:noWrap/>
            <w:vAlign w:val="center"/>
          </w:tcPr>
          <w:p w14:paraId="50A59C7E" w14:textId="77777777" w:rsidR="00B01497" w:rsidRPr="00AB3387" w:rsidRDefault="00B01497" w:rsidP="00AB3387">
            <w:pPr>
              <w:spacing w:after="0"/>
              <w:jc w:val="center"/>
              <w:rPr>
                <w:color w:val="000000"/>
              </w:rPr>
            </w:pPr>
            <w:r w:rsidRPr="00AB3387">
              <w:rPr>
                <w:color w:val="000000"/>
              </w:rPr>
              <w:t>576</w:t>
            </w:r>
          </w:p>
        </w:tc>
        <w:tc>
          <w:tcPr>
            <w:tcW w:w="1063" w:type="dxa"/>
            <w:tcBorders>
              <w:top w:val="nil"/>
              <w:left w:val="nil"/>
              <w:bottom w:val="single" w:sz="4" w:space="0" w:color="auto"/>
              <w:right w:val="single" w:sz="4" w:space="0" w:color="auto"/>
            </w:tcBorders>
            <w:shd w:val="clear" w:color="auto" w:fill="auto"/>
            <w:noWrap/>
            <w:vAlign w:val="center"/>
          </w:tcPr>
          <w:p w14:paraId="7C717984" w14:textId="77777777" w:rsidR="00B01497" w:rsidRPr="00AB3387" w:rsidRDefault="00B01497" w:rsidP="00AB3387">
            <w:pPr>
              <w:spacing w:after="0"/>
              <w:jc w:val="center"/>
              <w:rPr>
                <w:color w:val="000000"/>
              </w:rPr>
            </w:pPr>
            <w:r w:rsidRPr="00AB3387">
              <w:rPr>
                <w:color w:val="000000"/>
              </w:rPr>
              <w:t>14</w:t>
            </w:r>
          </w:p>
        </w:tc>
        <w:tc>
          <w:tcPr>
            <w:tcW w:w="1062" w:type="dxa"/>
            <w:tcBorders>
              <w:top w:val="nil"/>
              <w:left w:val="nil"/>
              <w:bottom w:val="single" w:sz="4" w:space="0" w:color="auto"/>
              <w:right w:val="single" w:sz="4" w:space="0" w:color="auto"/>
            </w:tcBorders>
            <w:shd w:val="clear" w:color="auto" w:fill="auto"/>
            <w:noWrap/>
            <w:vAlign w:val="center"/>
          </w:tcPr>
          <w:p w14:paraId="284FC4CD" w14:textId="77777777" w:rsidR="00B01497" w:rsidRPr="00AB3387" w:rsidRDefault="00B01497" w:rsidP="00AB3387">
            <w:pPr>
              <w:spacing w:after="0"/>
              <w:jc w:val="center"/>
              <w:rPr>
                <w:color w:val="000000"/>
              </w:rPr>
            </w:pPr>
            <w:r w:rsidRPr="00AB3387">
              <w:rPr>
                <w:color w:val="000000"/>
              </w:rPr>
              <w:t>308</w:t>
            </w:r>
          </w:p>
        </w:tc>
        <w:tc>
          <w:tcPr>
            <w:tcW w:w="1063" w:type="dxa"/>
            <w:tcBorders>
              <w:top w:val="nil"/>
              <w:left w:val="nil"/>
              <w:bottom w:val="single" w:sz="4" w:space="0" w:color="auto"/>
              <w:right w:val="single" w:sz="4" w:space="0" w:color="auto"/>
            </w:tcBorders>
            <w:shd w:val="clear" w:color="auto" w:fill="auto"/>
            <w:noWrap/>
            <w:vAlign w:val="center"/>
          </w:tcPr>
          <w:p w14:paraId="173DAC17" w14:textId="77777777" w:rsidR="00B01497" w:rsidRPr="00AB3387" w:rsidRDefault="00B01497" w:rsidP="00AB3387">
            <w:pPr>
              <w:spacing w:after="0"/>
              <w:jc w:val="center"/>
              <w:rPr>
                <w:color w:val="000000"/>
              </w:rPr>
            </w:pPr>
            <w:r w:rsidRPr="00AB3387">
              <w:rPr>
                <w:color w:val="000000"/>
              </w:rPr>
              <w:t>5</w:t>
            </w:r>
          </w:p>
        </w:tc>
      </w:tr>
      <w:tr w:rsidR="00B01497" w:rsidRPr="00142B11" w14:paraId="315E574A" w14:textId="77777777" w:rsidTr="00DF666F">
        <w:trPr>
          <w:trHeight w:val="284"/>
          <w:jc w:val="center"/>
        </w:trPr>
        <w:tc>
          <w:tcPr>
            <w:tcW w:w="4546" w:type="dxa"/>
            <w:gridSpan w:val="2"/>
            <w:shd w:val="clear" w:color="auto" w:fill="D9D9D9" w:themeFill="background1" w:themeFillShade="D9"/>
            <w:noWrap/>
            <w:vAlign w:val="center"/>
          </w:tcPr>
          <w:p w14:paraId="72298BF4" w14:textId="77777777" w:rsidR="00B01497" w:rsidRPr="00AB3387" w:rsidRDefault="00AB3387" w:rsidP="00FC0F35">
            <w:pPr>
              <w:spacing w:after="0"/>
              <w:rPr>
                <w:rFonts w:cstheme="minorHAnsi"/>
              </w:rPr>
            </w:pPr>
            <w:r w:rsidRPr="00AB3387">
              <w:rPr>
                <w:rFonts w:cstheme="minorHAnsi"/>
              </w:rPr>
              <w:t>z</w:t>
            </w:r>
            <w:r w:rsidR="00B01497" w:rsidRPr="00AB3387">
              <w:rPr>
                <w:rFonts w:cstheme="minorHAnsi"/>
              </w:rPr>
              <w:t>espół uzależnienia (F10.2)</w:t>
            </w:r>
          </w:p>
        </w:tc>
        <w:tc>
          <w:tcPr>
            <w:tcW w:w="1062" w:type="dxa"/>
            <w:tcBorders>
              <w:top w:val="nil"/>
              <w:left w:val="single" w:sz="4" w:space="0" w:color="auto"/>
              <w:bottom w:val="single" w:sz="4" w:space="0" w:color="auto"/>
              <w:right w:val="single" w:sz="4" w:space="0" w:color="auto"/>
            </w:tcBorders>
            <w:shd w:val="clear" w:color="auto" w:fill="auto"/>
            <w:noWrap/>
            <w:vAlign w:val="center"/>
          </w:tcPr>
          <w:p w14:paraId="3EEAF432" w14:textId="77777777" w:rsidR="00B01497" w:rsidRPr="00AB3387" w:rsidRDefault="00B01497" w:rsidP="00AB3387">
            <w:pPr>
              <w:spacing w:after="0"/>
              <w:jc w:val="center"/>
              <w:rPr>
                <w:color w:val="000000"/>
              </w:rPr>
            </w:pPr>
            <w:r w:rsidRPr="00AB3387">
              <w:rPr>
                <w:color w:val="000000"/>
              </w:rPr>
              <w:t>9 682</w:t>
            </w:r>
          </w:p>
        </w:tc>
        <w:tc>
          <w:tcPr>
            <w:tcW w:w="1063" w:type="dxa"/>
            <w:tcBorders>
              <w:top w:val="nil"/>
              <w:left w:val="nil"/>
              <w:bottom w:val="single" w:sz="4" w:space="0" w:color="auto"/>
              <w:right w:val="single" w:sz="4" w:space="0" w:color="auto"/>
            </w:tcBorders>
            <w:shd w:val="clear" w:color="auto" w:fill="auto"/>
            <w:noWrap/>
            <w:vAlign w:val="center"/>
          </w:tcPr>
          <w:p w14:paraId="56A6F303" w14:textId="77777777" w:rsidR="00B01497" w:rsidRPr="00AB3387" w:rsidRDefault="00B01497" w:rsidP="00AB3387">
            <w:pPr>
              <w:spacing w:after="0"/>
              <w:jc w:val="center"/>
              <w:rPr>
                <w:color w:val="000000"/>
              </w:rPr>
            </w:pPr>
            <w:r w:rsidRPr="00AB3387">
              <w:rPr>
                <w:color w:val="000000"/>
              </w:rPr>
              <w:t>8</w:t>
            </w:r>
          </w:p>
        </w:tc>
        <w:tc>
          <w:tcPr>
            <w:tcW w:w="1062" w:type="dxa"/>
            <w:tcBorders>
              <w:top w:val="nil"/>
              <w:left w:val="nil"/>
              <w:bottom w:val="single" w:sz="4" w:space="0" w:color="auto"/>
              <w:right w:val="single" w:sz="4" w:space="0" w:color="auto"/>
            </w:tcBorders>
            <w:shd w:val="clear" w:color="auto" w:fill="auto"/>
            <w:noWrap/>
            <w:vAlign w:val="center"/>
          </w:tcPr>
          <w:p w14:paraId="5DC5938D" w14:textId="77777777" w:rsidR="00B01497" w:rsidRPr="00AB3387" w:rsidRDefault="00B01497" w:rsidP="00AB3387">
            <w:pPr>
              <w:spacing w:after="0"/>
              <w:jc w:val="center"/>
              <w:rPr>
                <w:color w:val="000000"/>
              </w:rPr>
            </w:pPr>
            <w:r w:rsidRPr="00AB3387">
              <w:rPr>
                <w:color w:val="000000"/>
              </w:rPr>
              <w:t>3 455</w:t>
            </w:r>
          </w:p>
        </w:tc>
        <w:tc>
          <w:tcPr>
            <w:tcW w:w="1063" w:type="dxa"/>
            <w:tcBorders>
              <w:top w:val="nil"/>
              <w:left w:val="nil"/>
              <w:bottom w:val="single" w:sz="4" w:space="0" w:color="auto"/>
              <w:right w:val="single" w:sz="4" w:space="0" w:color="auto"/>
            </w:tcBorders>
            <w:shd w:val="clear" w:color="auto" w:fill="auto"/>
            <w:noWrap/>
            <w:vAlign w:val="center"/>
          </w:tcPr>
          <w:p w14:paraId="7FBA83C7" w14:textId="77777777" w:rsidR="00B01497" w:rsidRPr="00AB3387" w:rsidRDefault="00B01497" w:rsidP="00AB3387">
            <w:pPr>
              <w:spacing w:after="0"/>
              <w:jc w:val="center"/>
              <w:rPr>
                <w:color w:val="000000"/>
              </w:rPr>
            </w:pPr>
            <w:r w:rsidRPr="00AB3387">
              <w:rPr>
                <w:color w:val="000000"/>
              </w:rPr>
              <w:t>5</w:t>
            </w:r>
          </w:p>
        </w:tc>
      </w:tr>
      <w:tr w:rsidR="00B01497" w:rsidRPr="00142B11" w14:paraId="620B2030" w14:textId="77777777" w:rsidTr="00DF666F">
        <w:trPr>
          <w:trHeight w:val="284"/>
          <w:jc w:val="center"/>
        </w:trPr>
        <w:tc>
          <w:tcPr>
            <w:tcW w:w="4546" w:type="dxa"/>
            <w:gridSpan w:val="2"/>
            <w:shd w:val="clear" w:color="auto" w:fill="D9D9D9" w:themeFill="background1" w:themeFillShade="D9"/>
            <w:noWrap/>
            <w:vAlign w:val="center"/>
          </w:tcPr>
          <w:p w14:paraId="0B477E3D" w14:textId="77777777" w:rsidR="00B01497" w:rsidRPr="00AB3387" w:rsidRDefault="00B01497" w:rsidP="00FC0F35">
            <w:pPr>
              <w:spacing w:after="0"/>
              <w:rPr>
                <w:rFonts w:cstheme="minorHAnsi"/>
              </w:rPr>
            </w:pPr>
            <w:r w:rsidRPr="00AB3387">
              <w:rPr>
                <w:rFonts w:cstheme="minorHAnsi"/>
              </w:rPr>
              <w:t>Zespół abstynencyjny bez majaczenia (F10.3)</w:t>
            </w:r>
          </w:p>
        </w:tc>
        <w:tc>
          <w:tcPr>
            <w:tcW w:w="1062" w:type="dxa"/>
            <w:tcBorders>
              <w:top w:val="nil"/>
              <w:left w:val="single" w:sz="4" w:space="0" w:color="auto"/>
              <w:bottom w:val="single" w:sz="4" w:space="0" w:color="auto"/>
              <w:right w:val="single" w:sz="4" w:space="0" w:color="auto"/>
            </w:tcBorders>
            <w:shd w:val="clear" w:color="auto" w:fill="auto"/>
            <w:noWrap/>
            <w:vAlign w:val="center"/>
          </w:tcPr>
          <w:p w14:paraId="50C2A128" w14:textId="77777777" w:rsidR="00B01497" w:rsidRPr="00AB3387" w:rsidRDefault="00B01497" w:rsidP="00AB3387">
            <w:pPr>
              <w:spacing w:after="0"/>
              <w:jc w:val="center"/>
              <w:rPr>
                <w:color w:val="000000"/>
              </w:rPr>
            </w:pPr>
            <w:r w:rsidRPr="00AB3387">
              <w:rPr>
                <w:color w:val="000000"/>
              </w:rPr>
              <w:t>158</w:t>
            </w:r>
          </w:p>
        </w:tc>
        <w:tc>
          <w:tcPr>
            <w:tcW w:w="1063" w:type="dxa"/>
            <w:tcBorders>
              <w:top w:val="nil"/>
              <w:left w:val="nil"/>
              <w:bottom w:val="single" w:sz="4" w:space="0" w:color="auto"/>
              <w:right w:val="single" w:sz="4" w:space="0" w:color="auto"/>
            </w:tcBorders>
            <w:shd w:val="clear" w:color="auto" w:fill="auto"/>
            <w:noWrap/>
            <w:vAlign w:val="center"/>
          </w:tcPr>
          <w:p w14:paraId="55AD61CF" w14:textId="77777777" w:rsidR="00B01497" w:rsidRPr="00AB3387" w:rsidRDefault="00B01497" w:rsidP="00AB3387">
            <w:pPr>
              <w:spacing w:after="0"/>
              <w:jc w:val="center"/>
              <w:rPr>
                <w:color w:val="000000"/>
              </w:rPr>
            </w:pPr>
            <w:r w:rsidRPr="00AB3387">
              <w:rPr>
                <w:color w:val="000000"/>
              </w:rPr>
              <w:t>0</w:t>
            </w:r>
          </w:p>
        </w:tc>
        <w:tc>
          <w:tcPr>
            <w:tcW w:w="1062" w:type="dxa"/>
            <w:tcBorders>
              <w:top w:val="nil"/>
              <w:left w:val="nil"/>
              <w:bottom w:val="single" w:sz="4" w:space="0" w:color="auto"/>
              <w:right w:val="single" w:sz="4" w:space="0" w:color="auto"/>
            </w:tcBorders>
            <w:shd w:val="clear" w:color="auto" w:fill="auto"/>
            <w:noWrap/>
            <w:vAlign w:val="center"/>
          </w:tcPr>
          <w:p w14:paraId="778E19B6" w14:textId="77777777" w:rsidR="00B01497" w:rsidRPr="00AB3387" w:rsidRDefault="00B01497" w:rsidP="00AB3387">
            <w:pPr>
              <w:spacing w:after="0"/>
              <w:jc w:val="center"/>
              <w:rPr>
                <w:color w:val="000000"/>
              </w:rPr>
            </w:pPr>
            <w:r w:rsidRPr="00AB3387">
              <w:rPr>
                <w:color w:val="000000"/>
              </w:rPr>
              <w:t>63</w:t>
            </w:r>
          </w:p>
        </w:tc>
        <w:tc>
          <w:tcPr>
            <w:tcW w:w="1063" w:type="dxa"/>
            <w:tcBorders>
              <w:top w:val="nil"/>
              <w:left w:val="nil"/>
              <w:bottom w:val="single" w:sz="4" w:space="0" w:color="auto"/>
              <w:right w:val="single" w:sz="4" w:space="0" w:color="auto"/>
            </w:tcBorders>
            <w:shd w:val="clear" w:color="auto" w:fill="auto"/>
            <w:noWrap/>
            <w:vAlign w:val="center"/>
          </w:tcPr>
          <w:p w14:paraId="217D6151" w14:textId="77777777" w:rsidR="00B01497" w:rsidRPr="00AB3387" w:rsidRDefault="00B01497" w:rsidP="00AB3387">
            <w:pPr>
              <w:spacing w:after="0"/>
              <w:jc w:val="center"/>
              <w:rPr>
                <w:color w:val="000000"/>
              </w:rPr>
            </w:pPr>
            <w:r w:rsidRPr="00AB3387">
              <w:rPr>
                <w:color w:val="000000"/>
              </w:rPr>
              <w:t>0</w:t>
            </w:r>
          </w:p>
        </w:tc>
      </w:tr>
      <w:tr w:rsidR="00B01497" w:rsidRPr="00142B11" w14:paraId="0361C34A" w14:textId="77777777" w:rsidTr="00DF666F">
        <w:trPr>
          <w:trHeight w:val="284"/>
          <w:jc w:val="center"/>
        </w:trPr>
        <w:tc>
          <w:tcPr>
            <w:tcW w:w="4546" w:type="dxa"/>
            <w:gridSpan w:val="2"/>
            <w:shd w:val="clear" w:color="auto" w:fill="D9D9D9" w:themeFill="background1" w:themeFillShade="D9"/>
            <w:noWrap/>
            <w:vAlign w:val="center"/>
          </w:tcPr>
          <w:p w14:paraId="5FDEC161" w14:textId="77777777" w:rsidR="00B01497" w:rsidRPr="00AB3387" w:rsidRDefault="00B01497" w:rsidP="00FC0F35">
            <w:pPr>
              <w:spacing w:after="0"/>
              <w:rPr>
                <w:rFonts w:cstheme="minorHAnsi"/>
              </w:rPr>
            </w:pPr>
            <w:r w:rsidRPr="00AB3387">
              <w:rPr>
                <w:rFonts w:cstheme="minorHAnsi"/>
              </w:rPr>
              <w:t>Zespół abstynencyjny z majaczeniem (F10.4)</w:t>
            </w:r>
          </w:p>
        </w:tc>
        <w:tc>
          <w:tcPr>
            <w:tcW w:w="1062" w:type="dxa"/>
            <w:tcBorders>
              <w:top w:val="nil"/>
              <w:left w:val="single" w:sz="4" w:space="0" w:color="auto"/>
              <w:bottom w:val="single" w:sz="4" w:space="0" w:color="auto"/>
              <w:right w:val="single" w:sz="4" w:space="0" w:color="auto"/>
            </w:tcBorders>
            <w:shd w:val="clear" w:color="auto" w:fill="auto"/>
            <w:noWrap/>
            <w:vAlign w:val="center"/>
          </w:tcPr>
          <w:p w14:paraId="7FAD8E4F" w14:textId="77777777" w:rsidR="00B01497" w:rsidRPr="00AB3387" w:rsidRDefault="00B01497" w:rsidP="00AB3387">
            <w:pPr>
              <w:spacing w:after="0"/>
              <w:jc w:val="center"/>
              <w:rPr>
                <w:color w:val="000000"/>
              </w:rPr>
            </w:pPr>
            <w:r w:rsidRPr="00AB3387">
              <w:rPr>
                <w:color w:val="000000"/>
              </w:rPr>
              <w:t>26</w:t>
            </w:r>
          </w:p>
        </w:tc>
        <w:tc>
          <w:tcPr>
            <w:tcW w:w="1063" w:type="dxa"/>
            <w:tcBorders>
              <w:top w:val="nil"/>
              <w:left w:val="nil"/>
              <w:bottom w:val="single" w:sz="4" w:space="0" w:color="auto"/>
              <w:right w:val="single" w:sz="4" w:space="0" w:color="auto"/>
            </w:tcBorders>
            <w:shd w:val="clear" w:color="auto" w:fill="auto"/>
            <w:noWrap/>
            <w:vAlign w:val="center"/>
          </w:tcPr>
          <w:p w14:paraId="4039785E" w14:textId="77777777" w:rsidR="00B01497" w:rsidRPr="00AB3387" w:rsidRDefault="00B01497" w:rsidP="00AB3387">
            <w:pPr>
              <w:spacing w:after="0"/>
              <w:jc w:val="center"/>
              <w:rPr>
                <w:color w:val="000000"/>
              </w:rPr>
            </w:pPr>
            <w:r w:rsidRPr="00AB3387">
              <w:rPr>
                <w:color w:val="000000"/>
              </w:rPr>
              <w:t>1</w:t>
            </w:r>
          </w:p>
        </w:tc>
        <w:tc>
          <w:tcPr>
            <w:tcW w:w="1062" w:type="dxa"/>
            <w:tcBorders>
              <w:top w:val="nil"/>
              <w:left w:val="nil"/>
              <w:bottom w:val="single" w:sz="4" w:space="0" w:color="auto"/>
              <w:right w:val="single" w:sz="4" w:space="0" w:color="auto"/>
            </w:tcBorders>
            <w:shd w:val="clear" w:color="auto" w:fill="auto"/>
            <w:noWrap/>
            <w:vAlign w:val="center"/>
          </w:tcPr>
          <w:p w14:paraId="77CB77CD" w14:textId="77777777" w:rsidR="00B01497" w:rsidRPr="00AB3387" w:rsidRDefault="00B01497" w:rsidP="00AB3387">
            <w:pPr>
              <w:spacing w:after="0"/>
              <w:jc w:val="center"/>
              <w:rPr>
                <w:color w:val="000000"/>
              </w:rPr>
            </w:pPr>
            <w:r w:rsidRPr="00AB3387">
              <w:rPr>
                <w:color w:val="000000"/>
              </w:rPr>
              <w:t>13</w:t>
            </w:r>
          </w:p>
        </w:tc>
        <w:tc>
          <w:tcPr>
            <w:tcW w:w="1063" w:type="dxa"/>
            <w:tcBorders>
              <w:top w:val="nil"/>
              <w:left w:val="nil"/>
              <w:bottom w:val="single" w:sz="4" w:space="0" w:color="auto"/>
              <w:right w:val="single" w:sz="4" w:space="0" w:color="auto"/>
            </w:tcBorders>
            <w:shd w:val="clear" w:color="auto" w:fill="auto"/>
            <w:noWrap/>
            <w:vAlign w:val="center"/>
          </w:tcPr>
          <w:p w14:paraId="53BFE284" w14:textId="77777777" w:rsidR="00B01497" w:rsidRPr="00AB3387" w:rsidRDefault="00B01497" w:rsidP="00AB3387">
            <w:pPr>
              <w:spacing w:after="0"/>
              <w:jc w:val="center"/>
              <w:rPr>
                <w:color w:val="000000"/>
              </w:rPr>
            </w:pPr>
            <w:r w:rsidRPr="00AB3387">
              <w:rPr>
                <w:color w:val="000000"/>
              </w:rPr>
              <w:t>0</w:t>
            </w:r>
          </w:p>
        </w:tc>
      </w:tr>
      <w:tr w:rsidR="00B01497" w:rsidRPr="00142B11" w14:paraId="51855E84" w14:textId="77777777" w:rsidTr="00DF666F">
        <w:trPr>
          <w:trHeight w:val="284"/>
          <w:jc w:val="center"/>
        </w:trPr>
        <w:tc>
          <w:tcPr>
            <w:tcW w:w="4546" w:type="dxa"/>
            <w:gridSpan w:val="2"/>
            <w:shd w:val="clear" w:color="auto" w:fill="D9D9D9" w:themeFill="background1" w:themeFillShade="D9"/>
            <w:noWrap/>
            <w:vAlign w:val="center"/>
          </w:tcPr>
          <w:p w14:paraId="588D9F7C" w14:textId="77777777" w:rsidR="00B01497" w:rsidRPr="00AB3387" w:rsidRDefault="00B01497" w:rsidP="00FC0F35">
            <w:pPr>
              <w:spacing w:after="0"/>
              <w:rPr>
                <w:rFonts w:cstheme="minorHAnsi"/>
              </w:rPr>
            </w:pPr>
            <w:r w:rsidRPr="00AB3387">
              <w:rPr>
                <w:rFonts w:cstheme="minorHAnsi"/>
              </w:rPr>
              <w:t>Zaburzenia psychotyczne bez majaczenia (F10.5)</w:t>
            </w:r>
          </w:p>
        </w:tc>
        <w:tc>
          <w:tcPr>
            <w:tcW w:w="1062" w:type="dxa"/>
            <w:tcBorders>
              <w:top w:val="nil"/>
              <w:left w:val="single" w:sz="4" w:space="0" w:color="auto"/>
              <w:bottom w:val="single" w:sz="4" w:space="0" w:color="auto"/>
              <w:right w:val="single" w:sz="4" w:space="0" w:color="auto"/>
            </w:tcBorders>
            <w:shd w:val="clear" w:color="auto" w:fill="auto"/>
            <w:noWrap/>
            <w:vAlign w:val="center"/>
          </w:tcPr>
          <w:p w14:paraId="4C2C3B54" w14:textId="77777777" w:rsidR="00B01497" w:rsidRPr="00AB3387" w:rsidRDefault="00B01497" w:rsidP="00AB3387">
            <w:pPr>
              <w:spacing w:after="0"/>
              <w:jc w:val="center"/>
              <w:rPr>
                <w:color w:val="000000"/>
              </w:rPr>
            </w:pPr>
            <w:r w:rsidRPr="00AB3387">
              <w:rPr>
                <w:color w:val="000000"/>
              </w:rPr>
              <w:t>95</w:t>
            </w:r>
          </w:p>
        </w:tc>
        <w:tc>
          <w:tcPr>
            <w:tcW w:w="1063" w:type="dxa"/>
            <w:tcBorders>
              <w:top w:val="nil"/>
              <w:left w:val="nil"/>
              <w:bottom w:val="single" w:sz="4" w:space="0" w:color="auto"/>
              <w:right w:val="single" w:sz="4" w:space="0" w:color="auto"/>
            </w:tcBorders>
            <w:shd w:val="clear" w:color="auto" w:fill="auto"/>
            <w:noWrap/>
            <w:vAlign w:val="center"/>
          </w:tcPr>
          <w:p w14:paraId="57ECD2D7" w14:textId="77777777" w:rsidR="00B01497" w:rsidRPr="00AB3387" w:rsidRDefault="00B01497" w:rsidP="00AB3387">
            <w:pPr>
              <w:spacing w:after="0"/>
              <w:jc w:val="center"/>
              <w:rPr>
                <w:color w:val="000000"/>
              </w:rPr>
            </w:pPr>
            <w:r w:rsidRPr="00AB3387">
              <w:rPr>
                <w:color w:val="000000"/>
              </w:rPr>
              <w:t>0</w:t>
            </w:r>
          </w:p>
        </w:tc>
        <w:tc>
          <w:tcPr>
            <w:tcW w:w="1062" w:type="dxa"/>
            <w:tcBorders>
              <w:top w:val="nil"/>
              <w:left w:val="nil"/>
              <w:bottom w:val="single" w:sz="4" w:space="0" w:color="auto"/>
              <w:right w:val="single" w:sz="4" w:space="0" w:color="auto"/>
            </w:tcBorders>
            <w:shd w:val="clear" w:color="auto" w:fill="auto"/>
            <w:noWrap/>
            <w:vAlign w:val="center"/>
          </w:tcPr>
          <w:p w14:paraId="33616D54" w14:textId="77777777" w:rsidR="00B01497" w:rsidRPr="00AB3387" w:rsidRDefault="00B01497" w:rsidP="00AB3387">
            <w:pPr>
              <w:spacing w:after="0"/>
              <w:jc w:val="center"/>
              <w:rPr>
                <w:color w:val="000000"/>
              </w:rPr>
            </w:pPr>
            <w:r w:rsidRPr="00AB3387">
              <w:rPr>
                <w:color w:val="000000"/>
              </w:rPr>
              <w:t>24</w:t>
            </w:r>
          </w:p>
        </w:tc>
        <w:tc>
          <w:tcPr>
            <w:tcW w:w="1063" w:type="dxa"/>
            <w:tcBorders>
              <w:top w:val="nil"/>
              <w:left w:val="nil"/>
              <w:bottom w:val="single" w:sz="4" w:space="0" w:color="auto"/>
              <w:right w:val="single" w:sz="4" w:space="0" w:color="auto"/>
            </w:tcBorders>
            <w:shd w:val="clear" w:color="auto" w:fill="auto"/>
            <w:noWrap/>
            <w:vAlign w:val="center"/>
          </w:tcPr>
          <w:p w14:paraId="3BAC0695" w14:textId="77777777" w:rsidR="00B01497" w:rsidRPr="00AB3387" w:rsidRDefault="00B01497" w:rsidP="00AB3387">
            <w:pPr>
              <w:spacing w:after="0"/>
              <w:jc w:val="center"/>
              <w:rPr>
                <w:color w:val="000000"/>
              </w:rPr>
            </w:pPr>
            <w:r w:rsidRPr="00AB3387">
              <w:rPr>
                <w:color w:val="000000"/>
              </w:rPr>
              <w:t>0</w:t>
            </w:r>
          </w:p>
        </w:tc>
      </w:tr>
      <w:tr w:rsidR="00B01497" w:rsidRPr="00142B11" w14:paraId="3D2EE8A9" w14:textId="77777777" w:rsidTr="00DF666F">
        <w:trPr>
          <w:trHeight w:val="334"/>
          <w:jc w:val="center"/>
        </w:trPr>
        <w:tc>
          <w:tcPr>
            <w:tcW w:w="4546" w:type="dxa"/>
            <w:gridSpan w:val="2"/>
            <w:shd w:val="clear" w:color="auto" w:fill="D9D9D9" w:themeFill="background1" w:themeFillShade="D9"/>
            <w:noWrap/>
            <w:vAlign w:val="center"/>
          </w:tcPr>
          <w:p w14:paraId="0487C65F" w14:textId="77777777" w:rsidR="00B01497" w:rsidRPr="00AB3387" w:rsidRDefault="00B01497" w:rsidP="00FC0F35">
            <w:pPr>
              <w:spacing w:after="0"/>
              <w:rPr>
                <w:rFonts w:cstheme="minorHAnsi"/>
              </w:rPr>
            </w:pPr>
            <w:r w:rsidRPr="00AB3387">
              <w:rPr>
                <w:rFonts w:cstheme="minorHAnsi"/>
              </w:rPr>
              <w:t>Zespół amnestyczny (F10.6)</w:t>
            </w:r>
          </w:p>
        </w:tc>
        <w:tc>
          <w:tcPr>
            <w:tcW w:w="1062" w:type="dxa"/>
            <w:tcBorders>
              <w:top w:val="nil"/>
              <w:left w:val="single" w:sz="4" w:space="0" w:color="auto"/>
              <w:bottom w:val="single" w:sz="4" w:space="0" w:color="auto"/>
              <w:right w:val="single" w:sz="4" w:space="0" w:color="auto"/>
            </w:tcBorders>
            <w:shd w:val="clear" w:color="auto" w:fill="auto"/>
            <w:noWrap/>
            <w:vAlign w:val="center"/>
          </w:tcPr>
          <w:p w14:paraId="67D1EADF" w14:textId="77777777" w:rsidR="00B01497" w:rsidRPr="00AB3387" w:rsidRDefault="00B01497" w:rsidP="00AB3387">
            <w:pPr>
              <w:spacing w:after="0"/>
              <w:jc w:val="center"/>
              <w:rPr>
                <w:color w:val="000000"/>
              </w:rPr>
            </w:pPr>
            <w:r w:rsidRPr="00AB3387">
              <w:rPr>
                <w:color w:val="000000"/>
              </w:rPr>
              <w:t>40</w:t>
            </w:r>
          </w:p>
        </w:tc>
        <w:tc>
          <w:tcPr>
            <w:tcW w:w="1063" w:type="dxa"/>
            <w:tcBorders>
              <w:top w:val="nil"/>
              <w:left w:val="nil"/>
              <w:bottom w:val="single" w:sz="4" w:space="0" w:color="auto"/>
              <w:right w:val="single" w:sz="4" w:space="0" w:color="auto"/>
            </w:tcBorders>
            <w:shd w:val="clear" w:color="auto" w:fill="auto"/>
            <w:noWrap/>
            <w:vAlign w:val="center"/>
          </w:tcPr>
          <w:p w14:paraId="7B2C6E56" w14:textId="77777777" w:rsidR="00B01497" w:rsidRPr="00AB3387" w:rsidRDefault="00B01497" w:rsidP="00AB3387">
            <w:pPr>
              <w:spacing w:after="0"/>
              <w:jc w:val="center"/>
              <w:rPr>
                <w:color w:val="000000"/>
              </w:rPr>
            </w:pPr>
            <w:r w:rsidRPr="00AB3387">
              <w:rPr>
                <w:color w:val="000000"/>
              </w:rPr>
              <w:t>0</w:t>
            </w:r>
          </w:p>
        </w:tc>
        <w:tc>
          <w:tcPr>
            <w:tcW w:w="1062" w:type="dxa"/>
            <w:tcBorders>
              <w:top w:val="nil"/>
              <w:left w:val="nil"/>
              <w:bottom w:val="single" w:sz="4" w:space="0" w:color="auto"/>
              <w:right w:val="single" w:sz="4" w:space="0" w:color="auto"/>
            </w:tcBorders>
            <w:shd w:val="clear" w:color="auto" w:fill="auto"/>
            <w:noWrap/>
            <w:vAlign w:val="center"/>
          </w:tcPr>
          <w:p w14:paraId="7291C6B6" w14:textId="77777777" w:rsidR="00B01497" w:rsidRPr="00AB3387" w:rsidRDefault="00B01497" w:rsidP="00AB3387">
            <w:pPr>
              <w:spacing w:after="0"/>
              <w:jc w:val="center"/>
              <w:rPr>
                <w:color w:val="000000"/>
              </w:rPr>
            </w:pPr>
            <w:r w:rsidRPr="00AB3387">
              <w:rPr>
                <w:color w:val="000000"/>
              </w:rPr>
              <w:t>2</w:t>
            </w:r>
          </w:p>
        </w:tc>
        <w:tc>
          <w:tcPr>
            <w:tcW w:w="1063" w:type="dxa"/>
            <w:tcBorders>
              <w:top w:val="nil"/>
              <w:left w:val="nil"/>
              <w:bottom w:val="single" w:sz="4" w:space="0" w:color="auto"/>
              <w:right w:val="single" w:sz="4" w:space="0" w:color="auto"/>
            </w:tcBorders>
            <w:shd w:val="clear" w:color="auto" w:fill="auto"/>
            <w:noWrap/>
            <w:vAlign w:val="center"/>
          </w:tcPr>
          <w:p w14:paraId="5D811C7E" w14:textId="77777777" w:rsidR="00B01497" w:rsidRPr="00AB3387" w:rsidRDefault="00B01497" w:rsidP="00AB3387">
            <w:pPr>
              <w:spacing w:after="0"/>
              <w:jc w:val="center"/>
              <w:rPr>
                <w:color w:val="000000"/>
              </w:rPr>
            </w:pPr>
            <w:r w:rsidRPr="00AB3387">
              <w:rPr>
                <w:color w:val="000000"/>
              </w:rPr>
              <w:t>0</w:t>
            </w:r>
          </w:p>
        </w:tc>
      </w:tr>
      <w:tr w:rsidR="00B01497" w:rsidRPr="00142B11" w14:paraId="6D4AB8BD" w14:textId="77777777" w:rsidTr="00DF666F">
        <w:trPr>
          <w:trHeight w:val="284"/>
          <w:jc w:val="center"/>
        </w:trPr>
        <w:tc>
          <w:tcPr>
            <w:tcW w:w="4546" w:type="dxa"/>
            <w:gridSpan w:val="2"/>
            <w:shd w:val="clear" w:color="auto" w:fill="D9D9D9" w:themeFill="background1" w:themeFillShade="D9"/>
            <w:noWrap/>
            <w:vAlign w:val="center"/>
          </w:tcPr>
          <w:p w14:paraId="4BA081E5" w14:textId="77777777" w:rsidR="00B01497" w:rsidRPr="00AB3387" w:rsidRDefault="00B01497" w:rsidP="00FC0F35">
            <w:pPr>
              <w:spacing w:after="0"/>
              <w:rPr>
                <w:rFonts w:cstheme="minorHAnsi"/>
              </w:rPr>
            </w:pPr>
            <w:r w:rsidRPr="00AB3387">
              <w:rPr>
                <w:rFonts w:cstheme="minorHAnsi"/>
              </w:rPr>
              <w:t>Inne zaburzenia psychiczne (F10.7</w:t>
            </w:r>
            <w:r w:rsidR="00FC0F35">
              <w:rPr>
                <w:rFonts w:cstheme="minorHAnsi"/>
              </w:rPr>
              <w:t xml:space="preserve">- </w:t>
            </w:r>
            <w:r w:rsidRPr="00AB3387">
              <w:rPr>
                <w:rFonts w:cstheme="minorHAnsi"/>
              </w:rPr>
              <w:t xml:space="preserve"> F10.9)</w:t>
            </w:r>
          </w:p>
        </w:tc>
        <w:tc>
          <w:tcPr>
            <w:tcW w:w="1062" w:type="dxa"/>
            <w:tcBorders>
              <w:top w:val="nil"/>
              <w:left w:val="single" w:sz="4" w:space="0" w:color="auto"/>
              <w:bottom w:val="single" w:sz="4" w:space="0" w:color="auto"/>
              <w:right w:val="single" w:sz="4" w:space="0" w:color="auto"/>
            </w:tcBorders>
            <w:shd w:val="clear" w:color="auto" w:fill="auto"/>
            <w:noWrap/>
            <w:vAlign w:val="center"/>
          </w:tcPr>
          <w:p w14:paraId="67A41A9C" w14:textId="77777777" w:rsidR="00B01497" w:rsidRPr="00AB3387" w:rsidRDefault="00B01497" w:rsidP="00AB3387">
            <w:pPr>
              <w:spacing w:after="0"/>
              <w:jc w:val="center"/>
              <w:rPr>
                <w:color w:val="000000"/>
              </w:rPr>
            </w:pPr>
            <w:r w:rsidRPr="00AB3387">
              <w:rPr>
                <w:color w:val="000000"/>
              </w:rPr>
              <w:t>286</w:t>
            </w:r>
          </w:p>
        </w:tc>
        <w:tc>
          <w:tcPr>
            <w:tcW w:w="1063" w:type="dxa"/>
            <w:tcBorders>
              <w:top w:val="nil"/>
              <w:left w:val="nil"/>
              <w:bottom w:val="single" w:sz="4" w:space="0" w:color="auto"/>
              <w:right w:val="single" w:sz="4" w:space="0" w:color="auto"/>
            </w:tcBorders>
            <w:shd w:val="clear" w:color="auto" w:fill="auto"/>
            <w:noWrap/>
            <w:vAlign w:val="center"/>
          </w:tcPr>
          <w:p w14:paraId="1D9DCC82" w14:textId="77777777" w:rsidR="00B01497" w:rsidRPr="00AB3387" w:rsidRDefault="00B01497" w:rsidP="00AB3387">
            <w:pPr>
              <w:spacing w:after="0"/>
              <w:jc w:val="center"/>
              <w:rPr>
                <w:color w:val="000000"/>
              </w:rPr>
            </w:pPr>
            <w:r w:rsidRPr="00AB3387">
              <w:rPr>
                <w:color w:val="000000"/>
              </w:rPr>
              <w:t>1</w:t>
            </w:r>
          </w:p>
        </w:tc>
        <w:tc>
          <w:tcPr>
            <w:tcW w:w="1062" w:type="dxa"/>
            <w:tcBorders>
              <w:top w:val="nil"/>
              <w:left w:val="nil"/>
              <w:bottom w:val="single" w:sz="4" w:space="0" w:color="auto"/>
              <w:right w:val="single" w:sz="4" w:space="0" w:color="auto"/>
            </w:tcBorders>
            <w:shd w:val="clear" w:color="auto" w:fill="auto"/>
            <w:noWrap/>
            <w:vAlign w:val="center"/>
          </w:tcPr>
          <w:p w14:paraId="49BB580A" w14:textId="77777777" w:rsidR="00B01497" w:rsidRPr="00AB3387" w:rsidRDefault="00B01497" w:rsidP="00AB3387">
            <w:pPr>
              <w:spacing w:after="0"/>
              <w:jc w:val="center"/>
              <w:rPr>
                <w:color w:val="000000"/>
              </w:rPr>
            </w:pPr>
            <w:r w:rsidRPr="00AB3387">
              <w:rPr>
                <w:color w:val="000000"/>
              </w:rPr>
              <w:t>52</w:t>
            </w:r>
          </w:p>
        </w:tc>
        <w:tc>
          <w:tcPr>
            <w:tcW w:w="1063" w:type="dxa"/>
            <w:tcBorders>
              <w:top w:val="nil"/>
              <w:left w:val="nil"/>
              <w:bottom w:val="single" w:sz="4" w:space="0" w:color="auto"/>
              <w:right w:val="single" w:sz="4" w:space="0" w:color="auto"/>
            </w:tcBorders>
            <w:shd w:val="clear" w:color="auto" w:fill="auto"/>
            <w:noWrap/>
            <w:vAlign w:val="center"/>
          </w:tcPr>
          <w:p w14:paraId="332D560B" w14:textId="77777777" w:rsidR="00B01497" w:rsidRPr="00AB3387" w:rsidRDefault="00B01497" w:rsidP="00AB3387">
            <w:pPr>
              <w:spacing w:after="0"/>
              <w:jc w:val="center"/>
              <w:rPr>
                <w:color w:val="000000"/>
              </w:rPr>
            </w:pPr>
            <w:r w:rsidRPr="00AB3387">
              <w:rPr>
                <w:color w:val="000000"/>
              </w:rPr>
              <w:t>0</w:t>
            </w:r>
          </w:p>
        </w:tc>
      </w:tr>
      <w:tr w:rsidR="00B01497" w:rsidRPr="00142B11" w14:paraId="164CF641" w14:textId="77777777" w:rsidTr="00DF666F">
        <w:trPr>
          <w:trHeight w:val="284"/>
          <w:jc w:val="center"/>
        </w:trPr>
        <w:tc>
          <w:tcPr>
            <w:tcW w:w="4546" w:type="dxa"/>
            <w:gridSpan w:val="2"/>
            <w:shd w:val="clear" w:color="auto" w:fill="D9D9D9" w:themeFill="background1" w:themeFillShade="D9"/>
            <w:noWrap/>
            <w:vAlign w:val="center"/>
          </w:tcPr>
          <w:p w14:paraId="669E1535" w14:textId="77777777" w:rsidR="00B01497" w:rsidRPr="00AB3387" w:rsidRDefault="00B01497" w:rsidP="00FC0F35">
            <w:pPr>
              <w:spacing w:after="0" w:line="240" w:lineRule="auto"/>
              <w:rPr>
                <w:rFonts w:eastAsia="Calibri" w:cstheme="minorHAnsi"/>
              </w:rPr>
            </w:pPr>
            <w:r w:rsidRPr="00AB3387">
              <w:rPr>
                <w:rFonts w:eastAsia="Calibri" w:cstheme="minorHAnsi"/>
              </w:rPr>
              <w:t>Współistniejące uzależnienie od środków psychoaktywnych (F11-F19)</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A0777B" w14:textId="77777777" w:rsidR="00B01497" w:rsidRPr="00AB3387" w:rsidRDefault="00B01497" w:rsidP="00AB3387">
            <w:pPr>
              <w:spacing w:after="0"/>
              <w:jc w:val="center"/>
              <w:rPr>
                <w:color w:val="000000"/>
              </w:rPr>
            </w:pPr>
            <w:r w:rsidRPr="00AB3387">
              <w:rPr>
                <w:color w:val="000000"/>
              </w:rPr>
              <w:t>206</w:t>
            </w:r>
          </w:p>
        </w:tc>
        <w:tc>
          <w:tcPr>
            <w:tcW w:w="1063" w:type="dxa"/>
            <w:tcBorders>
              <w:top w:val="single" w:sz="4" w:space="0" w:color="auto"/>
              <w:left w:val="nil"/>
              <w:bottom w:val="single" w:sz="4" w:space="0" w:color="auto"/>
              <w:right w:val="single" w:sz="4" w:space="0" w:color="auto"/>
            </w:tcBorders>
            <w:shd w:val="clear" w:color="auto" w:fill="auto"/>
            <w:noWrap/>
            <w:vAlign w:val="center"/>
          </w:tcPr>
          <w:p w14:paraId="7C1492BB" w14:textId="77777777" w:rsidR="00B01497" w:rsidRPr="00AB3387" w:rsidRDefault="00B01497" w:rsidP="00AB3387">
            <w:pPr>
              <w:spacing w:after="0"/>
              <w:jc w:val="center"/>
              <w:rPr>
                <w:color w:val="000000"/>
              </w:rPr>
            </w:pPr>
            <w:r w:rsidRPr="00AB3387">
              <w:rPr>
                <w:color w:val="000000"/>
              </w:rPr>
              <w:t>2</w:t>
            </w:r>
          </w:p>
        </w:tc>
        <w:tc>
          <w:tcPr>
            <w:tcW w:w="1062" w:type="dxa"/>
            <w:tcBorders>
              <w:top w:val="single" w:sz="4" w:space="0" w:color="auto"/>
              <w:left w:val="nil"/>
              <w:bottom w:val="single" w:sz="4" w:space="0" w:color="auto"/>
              <w:right w:val="single" w:sz="4" w:space="0" w:color="auto"/>
            </w:tcBorders>
            <w:shd w:val="clear" w:color="auto" w:fill="auto"/>
            <w:noWrap/>
            <w:vAlign w:val="center"/>
          </w:tcPr>
          <w:p w14:paraId="3C4E0319" w14:textId="77777777" w:rsidR="00B01497" w:rsidRPr="00AB3387" w:rsidRDefault="00B01497" w:rsidP="00AB3387">
            <w:pPr>
              <w:spacing w:after="0"/>
              <w:jc w:val="center"/>
              <w:rPr>
                <w:color w:val="000000"/>
              </w:rPr>
            </w:pPr>
            <w:r w:rsidRPr="00AB3387">
              <w:rPr>
                <w:color w:val="000000"/>
              </w:rPr>
              <w:t>75</w:t>
            </w:r>
          </w:p>
        </w:tc>
        <w:tc>
          <w:tcPr>
            <w:tcW w:w="1063" w:type="dxa"/>
            <w:tcBorders>
              <w:top w:val="single" w:sz="4" w:space="0" w:color="auto"/>
              <w:left w:val="nil"/>
              <w:bottom w:val="single" w:sz="4" w:space="0" w:color="auto"/>
              <w:right w:val="single" w:sz="4" w:space="0" w:color="auto"/>
            </w:tcBorders>
            <w:shd w:val="clear" w:color="auto" w:fill="auto"/>
            <w:noWrap/>
            <w:vAlign w:val="center"/>
          </w:tcPr>
          <w:p w14:paraId="17D9B6F8" w14:textId="77777777" w:rsidR="00B01497" w:rsidRPr="00AB3387" w:rsidRDefault="00B01497" w:rsidP="00AB3387">
            <w:pPr>
              <w:spacing w:after="0"/>
              <w:jc w:val="center"/>
              <w:rPr>
                <w:color w:val="000000"/>
              </w:rPr>
            </w:pPr>
            <w:r w:rsidRPr="00AB3387">
              <w:rPr>
                <w:color w:val="000000"/>
              </w:rPr>
              <w:t>2</w:t>
            </w:r>
          </w:p>
        </w:tc>
      </w:tr>
      <w:tr w:rsidR="00B01497" w:rsidRPr="00142B11" w14:paraId="4DD6EE89" w14:textId="77777777" w:rsidTr="00DF666F">
        <w:trPr>
          <w:trHeight w:val="284"/>
          <w:jc w:val="center"/>
        </w:trPr>
        <w:tc>
          <w:tcPr>
            <w:tcW w:w="4546" w:type="dxa"/>
            <w:gridSpan w:val="2"/>
            <w:shd w:val="clear" w:color="auto" w:fill="D9D9D9" w:themeFill="background1" w:themeFillShade="D9"/>
            <w:noWrap/>
            <w:vAlign w:val="center"/>
          </w:tcPr>
          <w:p w14:paraId="218FCAE5" w14:textId="77777777" w:rsidR="00B01497" w:rsidRPr="00AB3387" w:rsidRDefault="00B01497" w:rsidP="00FC0F35">
            <w:pPr>
              <w:spacing w:after="0" w:line="240" w:lineRule="auto"/>
              <w:rPr>
                <w:rFonts w:eastAsia="Calibri" w:cstheme="minorHAnsi"/>
              </w:rPr>
            </w:pPr>
            <w:r w:rsidRPr="00AB3387">
              <w:rPr>
                <w:rFonts w:eastAsia="Calibri" w:cstheme="minorHAnsi"/>
              </w:rPr>
              <w:t>Współuzależnienia</w:t>
            </w:r>
          </w:p>
        </w:tc>
        <w:tc>
          <w:tcPr>
            <w:tcW w:w="1062" w:type="dxa"/>
            <w:tcBorders>
              <w:top w:val="nil"/>
              <w:left w:val="single" w:sz="4" w:space="0" w:color="auto"/>
              <w:bottom w:val="single" w:sz="4" w:space="0" w:color="auto"/>
              <w:right w:val="single" w:sz="4" w:space="0" w:color="auto"/>
            </w:tcBorders>
            <w:shd w:val="clear" w:color="auto" w:fill="auto"/>
            <w:noWrap/>
            <w:vAlign w:val="center"/>
          </w:tcPr>
          <w:p w14:paraId="24677E46" w14:textId="77777777" w:rsidR="00B01497" w:rsidRPr="00AB3387" w:rsidRDefault="00B01497" w:rsidP="00AB3387">
            <w:pPr>
              <w:spacing w:after="0"/>
              <w:jc w:val="center"/>
              <w:rPr>
                <w:color w:val="000000"/>
              </w:rPr>
            </w:pPr>
            <w:r w:rsidRPr="00AB3387">
              <w:rPr>
                <w:color w:val="000000"/>
              </w:rPr>
              <w:t>1 169</w:t>
            </w:r>
          </w:p>
        </w:tc>
        <w:tc>
          <w:tcPr>
            <w:tcW w:w="1063" w:type="dxa"/>
            <w:tcBorders>
              <w:top w:val="nil"/>
              <w:left w:val="nil"/>
              <w:bottom w:val="single" w:sz="4" w:space="0" w:color="auto"/>
              <w:right w:val="single" w:sz="4" w:space="0" w:color="auto"/>
            </w:tcBorders>
            <w:shd w:val="clear" w:color="auto" w:fill="auto"/>
            <w:noWrap/>
            <w:vAlign w:val="center"/>
          </w:tcPr>
          <w:p w14:paraId="3163F70E" w14:textId="77777777" w:rsidR="00B01497" w:rsidRPr="00AB3387" w:rsidRDefault="00B01497" w:rsidP="00AB3387">
            <w:pPr>
              <w:spacing w:after="0"/>
              <w:jc w:val="center"/>
              <w:rPr>
                <w:color w:val="000000"/>
              </w:rPr>
            </w:pPr>
            <w:r w:rsidRPr="00AB3387">
              <w:rPr>
                <w:color w:val="000000"/>
              </w:rPr>
              <w:t>5</w:t>
            </w:r>
          </w:p>
        </w:tc>
        <w:tc>
          <w:tcPr>
            <w:tcW w:w="1062" w:type="dxa"/>
            <w:tcBorders>
              <w:top w:val="nil"/>
              <w:left w:val="nil"/>
              <w:bottom w:val="single" w:sz="4" w:space="0" w:color="auto"/>
              <w:right w:val="single" w:sz="4" w:space="0" w:color="auto"/>
            </w:tcBorders>
            <w:shd w:val="clear" w:color="auto" w:fill="auto"/>
            <w:noWrap/>
            <w:vAlign w:val="center"/>
          </w:tcPr>
          <w:p w14:paraId="6309B3B1" w14:textId="77777777" w:rsidR="00B01497" w:rsidRPr="00AB3387" w:rsidRDefault="00B01497" w:rsidP="00AB3387">
            <w:pPr>
              <w:spacing w:after="0"/>
              <w:jc w:val="center"/>
              <w:rPr>
                <w:color w:val="000000"/>
              </w:rPr>
            </w:pPr>
            <w:r w:rsidRPr="00AB3387">
              <w:rPr>
                <w:color w:val="000000"/>
              </w:rPr>
              <w:t>471</w:t>
            </w:r>
          </w:p>
        </w:tc>
        <w:tc>
          <w:tcPr>
            <w:tcW w:w="1063" w:type="dxa"/>
            <w:tcBorders>
              <w:top w:val="nil"/>
              <w:left w:val="nil"/>
              <w:bottom w:val="single" w:sz="4" w:space="0" w:color="auto"/>
              <w:right w:val="single" w:sz="4" w:space="0" w:color="auto"/>
            </w:tcBorders>
            <w:shd w:val="clear" w:color="auto" w:fill="auto"/>
            <w:noWrap/>
            <w:vAlign w:val="center"/>
          </w:tcPr>
          <w:p w14:paraId="063F84D1" w14:textId="77777777" w:rsidR="00B01497" w:rsidRPr="00AB3387" w:rsidRDefault="00B01497" w:rsidP="00AB3387">
            <w:pPr>
              <w:spacing w:after="0"/>
              <w:jc w:val="center"/>
              <w:rPr>
                <w:color w:val="000000"/>
              </w:rPr>
            </w:pPr>
            <w:r w:rsidRPr="00AB3387">
              <w:rPr>
                <w:color w:val="000000"/>
              </w:rPr>
              <w:t>5</w:t>
            </w:r>
          </w:p>
        </w:tc>
      </w:tr>
    </w:tbl>
    <w:p w14:paraId="4989E8D8" w14:textId="77777777" w:rsidR="00142B11" w:rsidRPr="00142B11" w:rsidRDefault="00142B11" w:rsidP="00142B11">
      <w:pPr>
        <w:autoSpaceDE w:val="0"/>
        <w:autoSpaceDN w:val="0"/>
        <w:adjustRightInd w:val="0"/>
        <w:spacing w:before="120" w:after="0" w:line="276" w:lineRule="auto"/>
        <w:jc w:val="both"/>
        <w:rPr>
          <w:rFonts w:ascii="Arial" w:eastAsia="OpenSymbol" w:hAnsi="Arial" w:cs="Arial"/>
          <w:sz w:val="16"/>
          <w:szCs w:val="16"/>
        </w:rPr>
      </w:pPr>
      <w:r w:rsidRPr="00142B11">
        <w:rPr>
          <w:rFonts w:ascii="Arial" w:eastAsia="OpenSymbol" w:hAnsi="Arial" w:cs="Arial"/>
          <w:sz w:val="16"/>
          <w:szCs w:val="16"/>
        </w:rPr>
        <w:t>* opieka czynna dotyczy pacjentów, którym wyznaczane i egzekwowane są terminy następnych wizyt w ciągu roku.</w:t>
      </w:r>
    </w:p>
    <w:p w14:paraId="4AB66F99" w14:textId="77777777" w:rsidR="00142B11" w:rsidRPr="00142B11" w:rsidRDefault="00142B11" w:rsidP="00A42D2C">
      <w:pPr>
        <w:spacing w:after="0" w:line="240" w:lineRule="auto"/>
        <w:jc w:val="both"/>
        <w:rPr>
          <w:rFonts w:eastAsia="OpenSymbol" w:cstheme="minorHAnsi"/>
          <w:i/>
          <w:sz w:val="20"/>
          <w:szCs w:val="20"/>
        </w:rPr>
      </w:pPr>
      <w:r w:rsidRPr="00142B11">
        <w:rPr>
          <w:rFonts w:eastAsia="OpenSymbol" w:cstheme="minorHAnsi"/>
          <w:i/>
          <w:sz w:val="20"/>
          <w:szCs w:val="20"/>
        </w:rPr>
        <w:t xml:space="preserve">Źródło: Opracowanie własne </w:t>
      </w:r>
      <w:r w:rsidR="00292CA5" w:rsidRPr="00292CA5">
        <w:rPr>
          <w:rFonts w:eastAsia="OpenSymbol" w:cstheme="minorHAnsi"/>
          <w:i/>
          <w:sz w:val="20"/>
          <w:szCs w:val="20"/>
        </w:rPr>
        <w:t xml:space="preserve">Departamentu Zdrowia, Rodziny, Równego Traktowania i Polityki Społecznej </w:t>
      </w:r>
      <w:r w:rsidRPr="00142B11">
        <w:rPr>
          <w:rFonts w:eastAsia="OpenSymbol" w:cstheme="minorHAnsi"/>
          <w:i/>
          <w:sz w:val="20"/>
          <w:szCs w:val="20"/>
        </w:rPr>
        <w:t>UMWM na podstawie danych z Mało</w:t>
      </w:r>
      <w:r>
        <w:rPr>
          <w:rFonts w:eastAsia="OpenSymbol" w:cstheme="minorHAnsi"/>
          <w:i/>
          <w:sz w:val="20"/>
          <w:szCs w:val="20"/>
        </w:rPr>
        <w:t>polskiego Urzędu Wojewódzkiego</w:t>
      </w:r>
    </w:p>
    <w:p w14:paraId="53E42536" w14:textId="77777777" w:rsidR="00D355AC" w:rsidRPr="002F3E83" w:rsidRDefault="002F3E83" w:rsidP="00780E8B">
      <w:pPr>
        <w:shd w:val="clear" w:color="auto" w:fill="FFFFFF"/>
        <w:tabs>
          <w:tab w:val="left" w:pos="435"/>
          <w:tab w:val="left" w:pos="2505"/>
        </w:tabs>
        <w:spacing w:before="120" w:after="0" w:line="240" w:lineRule="auto"/>
        <w:jc w:val="both"/>
        <w:rPr>
          <w:rFonts w:ascii="Calibri" w:eastAsia="Calibri" w:hAnsi="Calibri" w:cs="Times New Roman"/>
          <w:sz w:val="24"/>
          <w:szCs w:val="24"/>
        </w:rPr>
      </w:pPr>
      <w:r>
        <w:rPr>
          <w:rFonts w:ascii="Calibri" w:eastAsia="Calibri" w:hAnsi="Calibri" w:cs="Times New Roman"/>
          <w:sz w:val="24"/>
          <w:szCs w:val="24"/>
        </w:rPr>
        <w:tab/>
      </w:r>
      <w:r w:rsidRPr="002F3E83">
        <w:rPr>
          <w:rFonts w:ascii="Calibri" w:eastAsia="Calibri" w:hAnsi="Calibri" w:cs="Times New Roman"/>
          <w:sz w:val="24"/>
          <w:szCs w:val="24"/>
        </w:rPr>
        <w:t>Najwięcej pacjentów leczonych z zaburzeniami s</w:t>
      </w:r>
      <w:r w:rsidR="0031474A">
        <w:rPr>
          <w:rFonts w:ascii="Calibri" w:eastAsia="Calibri" w:hAnsi="Calibri" w:cs="Times New Roman"/>
          <w:sz w:val="24"/>
          <w:szCs w:val="24"/>
        </w:rPr>
        <w:t>powodowanymi używaniem alkoholu</w:t>
      </w:r>
      <w:r w:rsidR="0031474A">
        <w:rPr>
          <w:rFonts w:ascii="Calibri" w:eastAsia="Calibri" w:hAnsi="Calibri" w:cs="Times New Roman"/>
          <w:sz w:val="24"/>
          <w:szCs w:val="24"/>
        </w:rPr>
        <w:br/>
      </w:r>
      <w:r w:rsidRPr="002F3E83">
        <w:rPr>
          <w:rFonts w:ascii="Calibri" w:eastAsia="Calibri" w:hAnsi="Calibri" w:cs="Times New Roman"/>
          <w:sz w:val="24"/>
          <w:szCs w:val="24"/>
        </w:rPr>
        <w:t xml:space="preserve">w województwie małopolskim w 2019 roku było w powiatach: m. Kraków – 4372 pacjentów (40% wszystkich leczonych), m. Tarnów – 1160 pacjentów (10,6%) oraz w powiecie oświęcimskim – 928 pacjentów (8,5%). </w:t>
      </w:r>
    </w:p>
    <w:p w14:paraId="72746048" w14:textId="77777777" w:rsidR="00006938" w:rsidRDefault="00F0628E" w:rsidP="0021254F">
      <w:pPr>
        <w:spacing w:after="0"/>
        <w:ind w:firstLine="360"/>
        <w:jc w:val="both"/>
        <w:rPr>
          <w:sz w:val="24"/>
          <w:szCs w:val="24"/>
        </w:rPr>
      </w:pPr>
      <w:r w:rsidRPr="0050420E">
        <w:rPr>
          <w:sz w:val="24"/>
          <w:szCs w:val="24"/>
        </w:rPr>
        <w:t>Z danych PARPA – G1 wynika, ż</w:t>
      </w:r>
      <w:r w:rsidR="0050420E">
        <w:rPr>
          <w:sz w:val="24"/>
          <w:szCs w:val="24"/>
        </w:rPr>
        <w:t>e</w:t>
      </w:r>
      <w:r w:rsidRPr="0050420E">
        <w:rPr>
          <w:sz w:val="24"/>
          <w:szCs w:val="24"/>
        </w:rPr>
        <w:t xml:space="preserve"> w 2019 roku </w:t>
      </w:r>
      <w:r w:rsidR="0050420E">
        <w:rPr>
          <w:sz w:val="24"/>
          <w:szCs w:val="24"/>
        </w:rPr>
        <w:t xml:space="preserve">w województwie małopolskim </w:t>
      </w:r>
      <w:r w:rsidRPr="0050420E">
        <w:rPr>
          <w:sz w:val="24"/>
          <w:szCs w:val="24"/>
        </w:rPr>
        <w:t>gminne komisje ro</w:t>
      </w:r>
      <w:r w:rsidR="0050420E" w:rsidRPr="0050420E">
        <w:rPr>
          <w:sz w:val="24"/>
          <w:szCs w:val="24"/>
        </w:rPr>
        <w:t>z</w:t>
      </w:r>
      <w:r w:rsidRPr="0050420E">
        <w:rPr>
          <w:sz w:val="24"/>
          <w:szCs w:val="24"/>
        </w:rPr>
        <w:t>wiązywania problemó</w:t>
      </w:r>
      <w:r w:rsidR="0050420E" w:rsidRPr="0050420E">
        <w:rPr>
          <w:sz w:val="24"/>
          <w:szCs w:val="24"/>
        </w:rPr>
        <w:t xml:space="preserve">w </w:t>
      </w:r>
      <w:r w:rsidRPr="0050420E">
        <w:rPr>
          <w:sz w:val="24"/>
          <w:szCs w:val="24"/>
        </w:rPr>
        <w:t>a</w:t>
      </w:r>
      <w:r w:rsidR="0050420E" w:rsidRPr="0050420E">
        <w:rPr>
          <w:sz w:val="24"/>
          <w:szCs w:val="24"/>
        </w:rPr>
        <w:t>l</w:t>
      </w:r>
      <w:r w:rsidRPr="0050420E">
        <w:rPr>
          <w:sz w:val="24"/>
          <w:szCs w:val="24"/>
        </w:rPr>
        <w:t xml:space="preserve">koholowych </w:t>
      </w:r>
      <w:r w:rsidR="0050420E">
        <w:rPr>
          <w:sz w:val="24"/>
          <w:szCs w:val="24"/>
        </w:rPr>
        <w:t>podjęły czynności zmierzające do orzeczenia zobowiązania do podjęcia leczenia odwykowego w stosunku do 5</w:t>
      </w:r>
      <w:r w:rsidR="009E7C91">
        <w:rPr>
          <w:sz w:val="24"/>
          <w:szCs w:val="24"/>
        </w:rPr>
        <w:t xml:space="preserve"> </w:t>
      </w:r>
      <w:r w:rsidR="0050420E">
        <w:rPr>
          <w:sz w:val="24"/>
          <w:szCs w:val="24"/>
        </w:rPr>
        <w:t>476 osób (5315 w 2018 roku), a wobec 2 268 osób (2 175 w 2018 roku</w:t>
      </w:r>
      <w:r w:rsidR="0031474A">
        <w:rPr>
          <w:sz w:val="24"/>
          <w:szCs w:val="24"/>
        </w:rPr>
        <w:t>) wystąpiły do sądu z wnioskiem</w:t>
      </w:r>
      <w:r w:rsidR="0031474A">
        <w:rPr>
          <w:sz w:val="24"/>
          <w:szCs w:val="24"/>
        </w:rPr>
        <w:br/>
      </w:r>
      <w:r w:rsidR="0050420E">
        <w:rPr>
          <w:sz w:val="24"/>
          <w:szCs w:val="24"/>
        </w:rPr>
        <w:t>o zobowiązanie do podjęcia leczenia odwykowego.</w:t>
      </w:r>
    </w:p>
    <w:p w14:paraId="759E97EC" w14:textId="77777777" w:rsidR="00B05061" w:rsidRPr="00B05061" w:rsidRDefault="00D355AC" w:rsidP="00CA30F3">
      <w:pPr>
        <w:spacing w:after="0"/>
        <w:ind w:firstLine="360"/>
        <w:jc w:val="both"/>
        <w:rPr>
          <w:rFonts w:cstheme="minorHAnsi"/>
          <w:sz w:val="24"/>
          <w:szCs w:val="24"/>
        </w:rPr>
      </w:pPr>
      <w:r w:rsidRPr="00D355AC">
        <w:rPr>
          <w:rFonts w:cstheme="minorHAnsi"/>
          <w:sz w:val="24"/>
          <w:szCs w:val="24"/>
        </w:rPr>
        <w:t>Z danych PARPA</w:t>
      </w:r>
      <w:r w:rsidRPr="00D355AC">
        <w:rPr>
          <w:rStyle w:val="Odwoanieprzypisudolnego"/>
          <w:rFonts w:cstheme="minorHAnsi"/>
          <w:sz w:val="24"/>
          <w:szCs w:val="24"/>
        </w:rPr>
        <w:footnoteReference w:id="37"/>
      </w:r>
      <w:r w:rsidR="00B05061">
        <w:rPr>
          <w:rFonts w:cstheme="minorHAnsi"/>
          <w:sz w:val="24"/>
          <w:szCs w:val="24"/>
        </w:rPr>
        <w:t xml:space="preserve"> wynika, że w 2019</w:t>
      </w:r>
      <w:r w:rsidRPr="00D355AC">
        <w:rPr>
          <w:rFonts w:cstheme="minorHAnsi"/>
          <w:sz w:val="24"/>
          <w:szCs w:val="24"/>
        </w:rPr>
        <w:t xml:space="preserve"> r. </w:t>
      </w:r>
      <w:r w:rsidR="00B05061" w:rsidRPr="00B05061">
        <w:rPr>
          <w:rFonts w:cstheme="minorHAnsi"/>
          <w:sz w:val="24"/>
          <w:szCs w:val="24"/>
        </w:rPr>
        <w:t>ponad 63% poradni leczenia uza</w:t>
      </w:r>
      <w:r w:rsidR="00852BB6">
        <w:rPr>
          <w:rFonts w:cstheme="minorHAnsi"/>
          <w:sz w:val="24"/>
          <w:szCs w:val="24"/>
        </w:rPr>
        <w:t>leżnień alkoholu oraz prawie 62</w:t>
      </w:r>
      <w:r w:rsidR="00B05061" w:rsidRPr="00B05061">
        <w:rPr>
          <w:rFonts w:cstheme="minorHAnsi"/>
          <w:sz w:val="24"/>
          <w:szCs w:val="24"/>
        </w:rPr>
        <w:t>% dziennych oddziałów leczenia uzależni</w:t>
      </w:r>
      <w:r w:rsidR="0031474A">
        <w:rPr>
          <w:rFonts w:cstheme="minorHAnsi"/>
          <w:sz w:val="24"/>
          <w:szCs w:val="24"/>
        </w:rPr>
        <w:t>enia alkoholu była czynna 5 dni</w:t>
      </w:r>
      <w:r w:rsidR="0031474A">
        <w:rPr>
          <w:rFonts w:cstheme="minorHAnsi"/>
          <w:sz w:val="24"/>
          <w:szCs w:val="24"/>
        </w:rPr>
        <w:br/>
      </w:r>
      <w:r w:rsidR="00B05061" w:rsidRPr="00B05061">
        <w:rPr>
          <w:rFonts w:cstheme="minorHAnsi"/>
          <w:sz w:val="24"/>
          <w:szCs w:val="24"/>
        </w:rPr>
        <w:t xml:space="preserve">w tygodniu. Ponad 50% poradni pracowało powyżej 51 godzin tygodniowo, a ponad 80% dziennych oddziałów pracowało powyżej 31 godzin tygodniowo. Średni czas oczekiwania na rozpoczęcie leczenia pacjentów zobowiązanych do leczenia w poradniach wynosił niecałe 3 tygodnie, w całodobowych oddziałach uzależnień prawie 20 tygodni, w dziennych oddziałach uzależnień prawie 2 tygodnie, a w oddziałach leczenia alkoholowych zespołów abstynencyjnych brak było kolejek oczekujących. Natomiast średni czas oczekiwania na rozpoczęcie dobrowolnego leczenia osób uzależnionych w poradniach leczenia uzależnienia wynosił ponad 2,5 tygodnia, w całodobowych oddziałach leczenia uzależnień ponad 3 tygodnie, w dziennych oddziałach uzależnień 1,5 tygodnia, a w oddziałach leczenia alkoholowych zespołów abstynencyjnych ok. 2 dni. Dodatkowo z analizy danych wynika, że średni czas oczekiwania na rozpoczęcie leczenia członków rodzin uzależnionych w poradniach </w:t>
      </w:r>
      <w:r w:rsidR="00DB06C6">
        <w:rPr>
          <w:rFonts w:cstheme="minorHAnsi"/>
          <w:sz w:val="24"/>
          <w:szCs w:val="24"/>
        </w:rPr>
        <w:lastRenderedPageBreak/>
        <w:t>l</w:t>
      </w:r>
      <w:r w:rsidR="00B05061" w:rsidRPr="00B05061">
        <w:rPr>
          <w:rFonts w:cstheme="minorHAnsi"/>
          <w:sz w:val="24"/>
          <w:szCs w:val="24"/>
        </w:rPr>
        <w:t xml:space="preserve">eczenia uzależnień wynosił prawie 4 tygodnie, a w dziennych oddziałach leczenia uzależnień ok. 2 dni. </w:t>
      </w:r>
    </w:p>
    <w:p w14:paraId="60373CFB" w14:textId="77777777" w:rsidR="00D355AC" w:rsidRPr="00D355AC" w:rsidRDefault="00B05061" w:rsidP="00CA30F3">
      <w:pPr>
        <w:spacing w:after="0"/>
        <w:ind w:firstLine="360"/>
        <w:jc w:val="both"/>
        <w:rPr>
          <w:rFonts w:cstheme="minorHAnsi"/>
          <w:sz w:val="24"/>
          <w:szCs w:val="24"/>
        </w:rPr>
      </w:pPr>
      <w:r w:rsidRPr="00B05061">
        <w:rPr>
          <w:rFonts w:cstheme="minorHAnsi"/>
          <w:sz w:val="24"/>
          <w:szCs w:val="24"/>
        </w:rPr>
        <w:t>W zakresie dostępności pomocy do świadczeń osób z niepełnosprawnościami najbardziej utrudniony dostęp do leczenia mają osoby niewidome, osoby niesłyszące, osoby upośledzone umysłowo w stopniu umiarkowanym oraz osoby z organic</w:t>
      </w:r>
      <w:r w:rsidR="0031474A">
        <w:rPr>
          <w:rFonts w:cstheme="minorHAnsi"/>
          <w:sz w:val="24"/>
          <w:szCs w:val="24"/>
        </w:rPr>
        <w:t>znymi zaburzeniami psychicznymi</w:t>
      </w:r>
      <w:r w:rsidR="0031474A">
        <w:rPr>
          <w:rFonts w:cstheme="minorHAnsi"/>
          <w:sz w:val="24"/>
          <w:szCs w:val="24"/>
        </w:rPr>
        <w:br/>
      </w:r>
      <w:r w:rsidRPr="00B05061">
        <w:rPr>
          <w:rFonts w:cstheme="minorHAnsi"/>
          <w:sz w:val="24"/>
          <w:szCs w:val="24"/>
        </w:rPr>
        <w:t>w stopniu umiarkowanym</w:t>
      </w:r>
      <w:r w:rsidR="00852BB6">
        <w:rPr>
          <w:rFonts w:cstheme="minorHAnsi"/>
          <w:sz w:val="24"/>
          <w:szCs w:val="24"/>
        </w:rPr>
        <w:t>.</w:t>
      </w:r>
    </w:p>
    <w:p w14:paraId="422B59F3" w14:textId="77777777" w:rsidR="00B05061" w:rsidRPr="00B05061" w:rsidRDefault="00044927" w:rsidP="0031474A">
      <w:pPr>
        <w:spacing w:before="120" w:after="40" w:line="240" w:lineRule="auto"/>
        <w:jc w:val="both"/>
        <w:rPr>
          <w:b/>
          <w:sz w:val="18"/>
          <w:szCs w:val="18"/>
        </w:rPr>
      </w:pPr>
      <w:r>
        <w:rPr>
          <w:b/>
          <w:sz w:val="18"/>
          <w:szCs w:val="18"/>
        </w:rPr>
        <w:t>Tabela 13</w:t>
      </w:r>
      <w:r w:rsidR="00B05061" w:rsidRPr="00B05061">
        <w:rPr>
          <w:b/>
          <w:sz w:val="18"/>
          <w:szCs w:val="18"/>
        </w:rPr>
        <w:t>. Odsetki placówek deklarujących dostępność do leczenia uzależnienia dla osób z niepełnosprawnościami</w:t>
      </w:r>
      <w:r w:rsidR="0031474A">
        <w:rPr>
          <w:b/>
          <w:sz w:val="18"/>
          <w:szCs w:val="18"/>
        </w:rPr>
        <w:br/>
      </w:r>
      <w:r w:rsidR="00B05061" w:rsidRPr="00B05061">
        <w:rPr>
          <w:b/>
          <w:sz w:val="18"/>
          <w:szCs w:val="18"/>
        </w:rPr>
        <w:t>w województwie małopolskim w 2019 r.</w:t>
      </w:r>
    </w:p>
    <w:tbl>
      <w:tblPr>
        <w:tblStyle w:val="Tabela-Siatka"/>
        <w:tblW w:w="9068" w:type="dxa"/>
        <w:tblLook w:val="04A0" w:firstRow="1" w:lastRow="0" w:firstColumn="1" w:lastColumn="0" w:noHBand="0" w:noVBand="1"/>
        <w:tblCaption w:val="Odsetki placówek deklarujących dostępność do leczenia uzależnienia dla osób z niepełnosprawnościami w województwie małopolskim w 2019 r."/>
        <w:tblDescription w:val="W tabeli zaprezentowano dane dotyczące placówek deklarujących dostęp do leczenia uzależnienia w placówkach typu: poradania/przychodnia, całodobowy oddział terapii uzależnienia od alkoholu, oddział dzienny oraz oddział detoksykacyjny, dla osób niewidomych, niesłyszących , niedosłyszących, poruszających się na wózkach inwalidzkich, upośledzone umysłowo w stopniu lekkim i umiarkowanym, osoby z zaburzeniami psychicznymi w stopniu lekkim i umiarkowanym, osoby uzaleznione ze współistniejacymi innymi zaburzeniami psychicznymi, osoby przewlekle chore somatycznie poruszające się samodzielnie oraz osoby będące nosicielami choróe zakaźnych np. HIV, HCV. "/>
      </w:tblPr>
      <w:tblGrid>
        <w:gridCol w:w="4390"/>
        <w:gridCol w:w="1134"/>
        <w:gridCol w:w="1134"/>
        <w:gridCol w:w="1134"/>
        <w:gridCol w:w="1276"/>
      </w:tblGrid>
      <w:tr w:rsidR="00B05061" w:rsidRPr="00B05061" w14:paraId="016D2319" w14:textId="77777777" w:rsidTr="00DF666F">
        <w:trPr>
          <w:trHeight w:val="283"/>
          <w:tblHeader/>
        </w:trPr>
        <w:tc>
          <w:tcPr>
            <w:tcW w:w="4390" w:type="dxa"/>
            <w:shd w:val="clear" w:color="auto" w:fill="A6A6A6" w:themeFill="background1" w:themeFillShade="A6"/>
            <w:vAlign w:val="center"/>
          </w:tcPr>
          <w:p w14:paraId="1426A748" w14:textId="77777777" w:rsidR="00B05061" w:rsidRPr="00B05061" w:rsidRDefault="00B05061" w:rsidP="0008756D">
            <w:pPr>
              <w:rPr>
                <w:rFonts w:cstheme="minorHAnsi"/>
              </w:rPr>
            </w:pPr>
            <w:r w:rsidRPr="00B05061">
              <w:rPr>
                <w:rFonts w:cstheme="minorHAnsi"/>
              </w:rPr>
              <w:t>Rodzaj niepełnosprawności</w:t>
            </w:r>
          </w:p>
        </w:tc>
        <w:tc>
          <w:tcPr>
            <w:tcW w:w="1134" w:type="dxa"/>
            <w:shd w:val="clear" w:color="auto" w:fill="A6A6A6" w:themeFill="background1" w:themeFillShade="A6"/>
            <w:vAlign w:val="center"/>
          </w:tcPr>
          <w:p w14:paraId="29EC2D21" w14:textId="77777777" w:rsidR="00B05061" w:rsidRPr="00B05061" w:rsidRDefault="00B05061" w:rsidP="0008756D">
            <w:pPr>
              <w:jc w:val="center"/>
              <w:rPr>
                <w:rFonts w:cstheme="minorHAnsi"/>
              </w:rPr>
            </w:pPr>
            <w:r w:rsidRPr="00B05061">
              <w:rPr>
                <w:rFonts w:cstheme="minorHAnsi"/>
              </w:rPr>
              <w:t>PTUA</w:t>
            </w:r>
          </w:p>
        </w:tc>
        <w:tc>
          <w:tcPr>
            <w:tcW w:w="1134" w:type="dxa"/>
            <w:shd w:val="clear" w:color="auto" w:fill="A6A6A6" w:themeFill="background1" w:themeFillShade="A6"/>
            <w:vAlign w:val="center"/>
          </w:tcPr>
          <w:p w14:paraId="648C18C3" w14:textId="77777777" w:rsidR="00B05061" w:rsidRPr="00B05061" w:rsidRDefault="00B05061" w:rsidP="0008756D">
            <w:pPr>
              <w:jc w:val="center"/>
              <w:rPr>
                <w:rFonts w:cstheme="minorHAnsi"/>
              </w:rPr>
            </w:pPr>
            <w:r w:rsidRPr="00B05061">
              <w:rPr>
                <w:rFonts w:cstheme="minorHAnsi"/>
              </w:rPr>
              <w:t>COTUA</w:t>
            </w:r>
          </w:p>
        </w:tc>
        <w:tc>
          <w:tcPr>
            <w:tcW w:w="1134" w:type="dxa"/>
            <w:shd w:val="clear" w:color="auto" w:fill="A6A6A6" w:themeFill="background1" w:themeFillShade="A6"/>
            <w:vAlign w:val="center"/>
          </w:tcPr>
          <w:p w14:paraId="6D9EDF82" w14:textId="77777777" w:rsidR="00B05061" w:rsidRPr="00B05061" w:rsidRDefault="00B05061" w:rsidP="0008756D">
            <w:pPr>
              <w:jc w:val="center"/>
              <w:rPr>
                <w:rFonts w:cstheme="minorHAnsi"/>
              </w:rPr>
            </w:pPr>
            <w:r w:rsidRPr="00B05061">
              <w:rPr>
                <w:rFonts w:cstheme="minorHAnsi"/>
              </w:rPr>
              <w:t>DOTUA</w:t>
            </w:r>
          </w:p>
        </w:tc>
        <w:tc>
          <w:tcPr>
            <w:tcW w:w="1276" w:type="dxa"/>
            <w:shd w:val="clear" w:color="auto" w:fill="A6A6A6" w:themeFill="background1" w:themeFillShade="A6"/>
            <w:vAlign w:val="center"/>
          </w:tcPr>
          <w:p w14:paraId="02F162EF" w14:textId="77777777" w:rsidR="00B05061" w:rsidRPr="00B05061" w:rsidRDefault="00B05061" w:rsidP="0008756D">
            <w:pPr>
              <w:jc w:val="center"/>
              <w:rPr>
                <w:rFonts w:cstheme="minorHAnsi"/>
              </w:rPr>
            </w:pPr>
            <w:r w:rsidRPr="00B05061">
              <w:rPr>
                <w:rFonts w:cstheme="minorHAnsi"/>
              </w:rPr>
              <w:t>OLAZA</w:t>
            </w:r>
          </w:p>
        </w:tc>
      </w:tr>
      <w:tr w:rsidR="00B05061" w:rsidRPr="00B05061" w14:paraId="68889268" w14:textId="77777777" w:rsidTr="00DF666F">
        <w:trPr>
          <w:trHeight w:val="340"/>
        </w:trPr>
        <w:tc>
          <w:tcPr>
            <w:tcW w:w="4390" w:type="dxa"/>
            <w:tcBorders>
              <w:top w:val="nil"/>
              <w:left w:val="single" w:sz="4" w:space="0" w:color="auto"/>
              <w:bottom w:val="single" w:sz="4" w:space="0" w:color="auto"/>
              <w:right w:val="single" w:sz="4" w:space="0" w:color="auto"/>
            </w:tcBorders>
            <w:shd w:val="clear" w:color="auto" w:fill="auto"/>
            <w:vAlign w:val="center"/>
          </w:tcPr>
          <w:p w14:paraId="52E8395F" w14:textId="77777777" w:rsidR="00B05061" w:rsidRPr="0008756D" w:rsidRDefault="00B05061" w:rsidP="00EC510F">
            <w:pPr>
              <w:pStyle w:val="Tabela-tre"/>
              <w:rPr>
                <w:rFonts w:cstheme="minorHAnsi"/>
                <w:sz w:val="20"/>
                <w:szCs w:val="20"/>
              </w:rPr>
            </w:pPr>
            <w:r w:rsidRPr="0008756D">
              <w:rPr>
                <w:rFonts w:cstheme="minorHAnsi"/>
                <w:sz w:val="20"/>
                <w:szCs w:val="20"/>
              </w:rPr>
              <w:t>osoby niewidome</w:t>
            </w:r>
          </w:p>
        </w:tc>
        <w:tc>
          <w:tcPr>
            <w:tcW w:w="1134" w:type="dxa"/>
            <w:vAlign w:val="center"/>
          </w:tcPr>
          <w:p w14:paraId="31EDC055" w14:textId="77777777" w:rsidR="00B05061" w:rsidRPr="0008756D" w:rsidRDefault="00B05061" w:rsidP="00EC510F">
            <w:pPr>
              <w:jc w:val="center"/>
              <w:rPr>
                <w:rFonts w:cstheme="minorHAnsi"/>
                <w:sz w:val="20"/>
                <w:szCs w:val="20"/>
              </w:rPr>
            </w:pPr>
            <w:r w:rsidRPr="0008756D">
              <w:rPr>
                <w:rFonts w:cstheme="minorHAnsi"/>
                <w:sz w:val="20"/>
                <w:szCs w:val="20"/>
              </w:rPr>
              <w:t>38,64%</w:t>
            </w:r>
          </w:p>
        </w:tc>
        <w:tc>
          <w:tcPr>
            <w:tcW w:w="1134" w:type="dxa"/>
            <w:vAlign w:val="center"/>
          </w:tcPr>
          <w:p w14:paraId="08F846E9" w14:textId="77777777" w:rsidR="00B05061" w:rsidRPr="0008756D" w:rsidRDefault="00B05061" w:rsidP="00EC510F">
            <w:pPr>
              <w:jc w:val="center"/>
              <w:rPr>
                <w:rFonts w:cstheme="minorHAnsi"/>
                <w:sz w:val="20"/>
                <w:szCs w:val="20"/>
              </w:rPr>
            </w:pPr>
            <w:r w:rsidRPr="0008756D">
              <w:rPr>
                <w:rFonts w:cstheme="minorHAnsi"/>
                <w:sz w:val="20"/>
                <w:szCs w:val="20"/>
              </w:rPr>
              <w:t>0%</w:t>
            </w:r>
          </w:p>
        </w:tc>
        <w:tc>
          <w:tcPr>
            <w:tcW w:w="1134" w:type="dxa"/>
            <w:vAlign w:val="center"/>
          </w:tcPr>
          <w:p w14:paraId="37C51DCE" w14:textId="77777777" w:rsidR="00B05061" w:rsidRPr="0008756D" w:rsidRDefault="00B05061" w:rsidP="00EC510F">
            <w:pPr>
              <w:jc w:val="center"/>
              <w:rPr>
                <w:rFonts w:cstheme="minorHAnsi"/>
                <w:sz w:val="20"/>
                <w:szCs w:val="20"/>
              </w:rPr>
            </w:pPr>
            <w:r w:rsidRPr="0008756D">
              <w:rPr>
                <w:rFonts w:cstheme="minorHAnsi"/>
                <w:sz w:val="20"/>
                <w:szCs w:val="20"/>
              </w:rPr>
              <w:t>30,77%</w:t>
            </w:r>
          </w:p>
        </w:tc>
        <w:tc>
          <w:tcPr>
            <w:tcW w:w="1276" w:type="dxa"/>
            <w:vAlign w:val="center"/>
          </w:tcPr>
          <w:p w14:paraId="2015346A" w14:textId="77777777" w:rsidR="00B05061" w:rsidRPr="0008756D" w:rsidRDefault="00B05061" w:rsidP="00EC510F">
            <w:pPr>
              <w:jc w:val="center"/>
              <w:rPr>
                <w:rFonts w:cstheme="minorHAnsi"/>
                <w:sz w:val="20"/>
                <w:szCs w:val="20"/>
              </w:rPr>
            </w:pPr>
            <w:r w:rsidRPr="0008756D">
              <w:rPr>
                <w:rFonts w:cstheme="minorHAnsi"/>
                <w:sz w:val="20"/>
                <w:szCs w:val="20"/>
              </w:rPr>
              <w:t>66,67%</w:t>
            </w:r>
          </w:p>
        </w:tc>
      </w:tr>
      <w:tr w:rsidR="00B05061" w:rsidRPr="00B05061" w14:paraId="309C6436" w14:textId="77777777" w:rsidTr="00DF666F">
        <w:trPr>
          <w:trHeight w:val="340"/>
        </w:trPr>
        <w:tc>
          <w:tcPr>
            <w:tcW w:w="4390" w:type="dxa"/>
            <w:tcBorders>
              <w:top w:val="nil"/>
              <w:left w:val="single" w:sz="4" w:space="0" w:color="auto"/>
              <w:bottom w:val="single" w:sz="4" w:space="0" w:color="auto"/>
              <w:right w:val="single" w:sz="4" w:space="0" w:color="auto"/>
            </w:tcBorders>
            <w:shd w:val="clear" w:color="auto" w:fill="auto"/>
            <w:vAlign w:val="center"/>
          </w:tcPr>
          <w:p w14:paraId="5A65A00F" w14:textId="77777777" w:rsidR="00B05061" w:rsidRPr="0008756D" w:rsidRDefault="00B05061" w:rsidP="00EC510F">
            <w:pPr>
              <w:pStyle w:val="Tabela-tre"/>
              <w:rPr>
                <w:rFonts w:cstheme="minorHAnsi"/>
                <w:sz w:val="20"/>
                <w:szCs w:val="20"/>
              </w:rPr>
            </w:pPr>
            <w:r w:rsidRPr="0008756D">
              <w:rPr>
                <w:rFonts w:cstheme="minorHAnsi"/>
                <w:sz w:val="20"/>
                <w:szCs w:val="20"/>
              </w:rPr>
              <w:t>osoby niesłyszące</w:t>
            </w:r>
          </w:p>
        </w:tc>
        <w:tc>
          <w:tcPr>
            <w:tcW w:w="1134" w:type="dxa"/>
            <w:vAlign w:val="center"/>
          </w:tcPr>
          <w:p w14:paraId="07BA3818" w14:textId="77777777" w:rsidR="00B05061" w:rsidRPr="0008756D" w:rsidRDefault="00B05061" w:rsidP="00EC510F">
            <w:pPr>
              <w:jc w:val="center"/>
              <w:rPr>
                <w:rFonts w:cstheme="minorHAnsi"/>
                <w:sz w:val="20"/>
                <w:szCs w:val="20"/>
              </w:rPr>
            </w:pPr>
            <w:r w:rsidRPr="0008756D">
              <w:rPr>
                <w:rFonts w:cstheme="minorHAnsi"/>
                <w:sz w:val="20"/>
                <w:szCs w:val="20"/>
              </w:rPr>
              <w:t>0%</w:t>
            </w:r>
          </w:p>
        </w:tc>
        <w:tc>
          <w:tcPr>
            <w:tcW w:w="1134" w:type="dxa"/>
            <w:vAlign w:val="center"/>
          </w:tcPr>
          <w:p w14:paraId="0E069FA1" w14:textId="77777777" w:rsidR="00B05061" w:rsidRPr="0008756D" w:rsidRDefault="00B05061" w:rsidP="00EC510F">
            <w:pPr>
              <w:jc w:val="center"/>
              <w:rPr>
                <w:rFonts w:cstheme="minorHAnsi"/>
                <w:sz w:val="20"/>
                <w:szCs w:val="20"/>
              </w:rPr>
            </w:pPr>
            <w:r w:rsidRPr="0008756D">
              <w:rPr>
                <w:rFonts w:cstheme="minorHAnsi"/>
                <w:sz w:val="20"/>
                <w:szCs w:val="20"/>
              </w:rPr>
              <w:t>0%</w:t>
            </w:r>
          </w:p>
        </w:tc>
        <w:tc>
          <w:tcPr>
            <w:tcW w:w="1134" w:type="dxa"/>
            <w:vAlign w:val="center"/>
          </w:tcPr>
          <w:p w14:paraId="2F268BBA" w14:textId="77777777" w:rsidR="00B05061" w:rsidRPr="0008756D" w:rsidRDefault="00B05061" w:rsidP="00EC510F">
            <w:pPr>
              <w:jc w:val="center"/>
              <w:rPr>
                <w:rFonts w:cstheme="minorHAnsi"/>
                <w:sz w:val="20"/>
                <w:szCs w:val="20"/>
              </w:rPr>
            </w:pPr>
            <w:r w:rsidRPr="0008756D">
              <w:rPr>
                <w:rFonts w:cstheme="minorHAnsi"/>
                <w:sz w:val="20"/>
                <w:szCs w:val="20"/>
              </w:rPr>
              <w:t>7,69%</w:t>
            </w:r>
          </w:p>
        </w:tc>
        <w:tc>
          <w:tcPr>
            <w:tcW w:w="1276" w:type="dxa"/>
            <w:vAlign w:val="center"/>
          </w:tcPr>
          <w:p w14:paraId="74CB26CC" w14:textId="77777777" w:rsidR="00B05061" w:rsidRPr="0008756D" w:rsidRDefault="00B05061" w:rsidP="00EC510F">
            <w:pPr>
              <w:jc w:val="center"/>
              <w:rPr>
                <w:rFonts w:cstheme="minorHAnsi"/>
                <w:sz w:val="20"/>
                <w:szCs w:val="20"/>
              </w:rPr>
            </w:pPr>
            <w:r w:rsidRPr="0008756D">
              <w:rPr>
                <w:rFonts w:cstheme="minorHAnsi"/>
                <w:sz w:val="20"/>
                <w:szCs w:val="20"/>
              </w:rPr>
              <w:t>66,67%</w:t>
            </w:r>
          </w:p>
        </w:tc>
      </w:tr>
      <w:tr w:rsidR="00B05061" w:rsidRPr="00B05061" w14:paraId="121F5B68" w14:textId="77777777" w:rsidTr="00DF666F">
        <w:trPr>
          <w:trHeight w:val="340"/>
        </w:trPr>
        <w:tc>
          <w:tcPr>
            <w:tcW w:w="4390" w:type="dxa"/>
            <w:tcBorders>
              <w:top w:val="nil"/>
              <w:left w:val="single" w:sz="4" w:space="0" w:color="auto"/>
              <w:bottom w:val="single" w:sz="4" w:space="0" w:color="auto"/>
              <w:right w:val="single" w:sz="4" w:space="0" w:color="auto"/>
            </w:tcBorders>
            <w:shd w:val="clear" w:color="auto" w:fill="auto"/>
            <w:vAlign w:val="center"/>
          </w:tcPr>
          <w:p w14:paraId="7ABD2815" w14:textId="77777777" w:rsidR="00B05061" w:rsidRPr="0008756D" w:rsidRDefault="00B05061" w:rsidP="00EC510F">
            <w:pPr>
              <w:pStyle w:val="Tabela-tre"/>
              <w:rPr>
                <w:rFonts w:cstheme="minorHAnsi"/>
                <w:sz w:val="20"/>
                <w:szCs w:val="20"/>
              </w:rPr>
            </w:pPr>
            <w:r w:rsidRPr="0008756D">
              <w:rPr>
                <w:rFonts w:cstheme="minorHAnsi"/>
                <w:sz w:val="20"/>
                <w:szCs w:val="20"/>
              </w:rPr>
              <w:t>osoby niedosłyszące</w:t>
            </w:r>
          </w:p>
        </w:tc>
        <w:tc>
          <w:tcPr>
            <w:tcW w:w="1134" w:type="dxa"/>
            <w:vAlign w:val="center"/>
          </w:tcPr>
          <w:p w14:paraId="45B79DDF" w14:textId="77777777" w:rsidR="00B05061" w:rsidRPr="0008756D" w:rsidRDefault="00B05061" w:rsidP="00EC510F">
            <w:pPr>
              <w:jc w:val="center"/>
              <w:rPr>
                <w:rFonts w:cstheme="minorHAnsi"/>
                <w:sz w:val="20"/>
                <w:szCs w:val="20"/>
              </w:rPr>
            </w:pPr>
            <w:r w:rsidRPr="0008756D">
              <w:rPr>
                <w:rFonts w:cstheme="minorHAnsi"/>
                <w:sz w:val="20"/>
                <w:szCs w:val="20"/>
              </w:rPr>
              <w:t>88,64%</w:t>
            </w:r>
          </w:p>
        </w:tc>
        <w:tc>
          <w:tcPr>
            <w:tcW w:w="1134" w:type="dxa"/>
            <w:vAlign w:val="center"/>
          </w:tcPr>
          <w:p w14:paraId="303051C0" w14:textId="77777777" w:rsidR="00B05061" w:rsidRPr="0008756D" w:rsidRDefault="00B05061" w:rsidP="00EC510F">
            <w:pPr>
              <w:jc w:val="center"/>
              <w:rPr>
                <w:rFonts w:cstheme="minorHAnsi"/>
                <w:sz w:val="20"/>
                <w:szCs w:val="20"/>
              </w:rPr>
            </w:pPr>
            <w:r w:rsidRPr="0008756D">
              <w:rPr>
                <w:rFonts w:cstheme="minorHAnsi"/>
                <w:sz w:val="20"/>
                <w:szCs w:val="20"/>
              </w:rPr>
              <w:t>100%</w:t>
            </w:r>
          </w:p>
        </w:tc>
        <w:tc>
          <w:tcPr>
            <w:tcW w:w="1134" w:type="dxa"/>
            <w:vAlign w:val="center"/>
          </w:tcPr>
          <w:p w14:paraId="48BCEF24" w14:textId="77777777" w:rsidR="00B05061" w:rsidRPr="0008756D" w:rsidRDefault="00B05061" w:rsidP="00EC510F">
            <w:pPr>
              <w:jc w:val="center"/>
              <w:rPr>
                <w:rFonts w:cstheme="minorHAnsi"/>
                <w:sz w:val="20"/>
                <w:szCs w:val="20"/>
              </w:rPr>
            </w:pPr>
            <w:r w:rsidRPr="0008756D">
              <w:rPr>
                <w:rFonts w:cstheme="minorHAnsi"/>
                <w:sz w:val="20"/>
                <w:szCs w:val="20"/>
              </w:rPr>
              <w:t>76,92%</w:t>
            </w:r>
          </w:p>
        </w:tc>
        <w:tc>
          <w:tcPr>
            <w:tcW w:w="1276" w:type="dxa"/>
            <w:vAlign w:val="center"/>
          </w:tcPr>
          <w:p w14:paraId="132F215B" w14:textId="77777777" w:rsidR="00B05061" w:rsidRPr="0008756D" w:rsidRDefault="00B05061" w:rsidP="00EC510F">
            <w:pPr>
              <w:jc w:val="center"/>
              <w:rPr>
                <w:rFonts w:cstheme="minorHAnsi"/>
                <w:sz w:val="20"/>
                <w:szCs w:val="20"/>
              </w:rPr>
            </w:pPr>
            <w:r w:rsidRPr="0008756D">
              <w:rPr>
                <w:rFonts w:cstheme="minorHAnsi"/>
                <w:sz w:val="20"/>
                <w:szCs w:val="20"/>
              </w:rPr>
              <w:t>100%</w:t>
            </w:r>
          </w:p>
        </w:tc>
      </w:tr>
      <w:tr w:rsidR="00B05061" w:rsidRPr="00B05061" w14:paraId="60B7BABB" w14:textId="77777777" w:rsidTr="00DF666F">
        <w:trPr>
          <w:trHeight w:val="340"/>
        </w:trPr>
        <w:tc>
          <w:tcPr>
            <w:tcW w:w="4390" w:type="dxa"/>
            <w:tcBorders>
              <w:top w:val="nil"/>
              <w:left w:val="single" w:sz="4" w:space="0" w:color="auto"/>
              <w:bottom w:val="single" w:sz="4" w:space="0" w:color="auto"/>
              <w:right w:val="single" w:sz="4" w:space="0" w:color="auto"/>
            </w:tcBorders>
            <w:shd w:val="clear" w:color="auto" w:fill="auto"/>
            <w:vAlign w:val="center"/>
          </w:tcPr>
          <w:p w14:paraId="580252DC" w14:textId="77777777" w:rsidR="00B05061" w:rsidRPr="0008756D" w:rsidRDefault="00B05061" w:rsidP="00EC510F">
            <w:pPr>
              <w:pStyle w:val="Tabela-tre"/>
              <w:rPr>
                <w:rFonts w:cstheme="minorHAnsi"/>
                <w:sz w:val="20"/>
                <w:szCs w:val="20"/>
              </w:rPr>
            </w:pPr>
            <w:r w:rsidRPr="0008756D">
              <w:rPr>
                <w:rFonts w:cstheme="minorHAnsi"/>
                <w:sz w:val="20"/>
                <w:szCs w:val="20"/>
              </w:rPr>
              <w:t>osoby poruszające się na wózkach inwalidzkich</w:t>
            </w:r>
          </w:p>
        </w:tc>
        <w:tc>
          <w:tcPr>
            <w:tcW w:w="1134" w:type="dxa"/>
            <w:vAlign w:val="center"/>
          </w:tcPr>
          <w:p w14:paraId="6C31B6F5" w14:textId="77777777" w:rsidR="00B05061" w:rsidRPr="0008756D" w:rsidRDefault="00B05061" w:rsidP="00EC510F">
            <w:pPr>
              <w:jc w:val="center"/>
              <w:rPr>
                <w:rFonts w:cstheme="minorHAnsi"/>
                <w:sz w:val="20"/>
                <w:szCs w:val="20"/>
              </w:rPr>
            </w:pPr>
            <w:r w:rsidRPr="0008756D">
              <w:rPr>
                <w:rFonts w:cstheme="minorHAnsi"/>
                <w:sz w:val="20"/>
                <w:szCs w:val="20"/>
              </w:rPr>
              <w:t>75%</w:t>
            </w:r>
          </w:p>
        </w:tc>
        <w:tc>
          <w:tcPr>
            <w:tcW w:w="1134" w:type="dxa"/>
            <w:vAlign w:val="center"/>
          </w:tcPr>
          <w:p w14:paraId="4A44CA91" w14:textId="77777777" w:rsidR="00B05061" w:rsidRPr="0008756D" w:rsidRDefault="00B05061" w:rsidP="00EC510F">
            <w:pPr>
              <w:jc w:val="center"/>
              <w:rPr>
                <w:rFonts w:cstheme="minorHAnsi"/>
                <w:sz w:val="20"/>
                <w:szCs w:val="20"/>
              </w:rPr>
            </w:pPr>
            <w:r w:rsidRPr="0008756D">
              <w:rPr>
                <w:rFonts w:cstheme="minorHAnsi"/>
                <w:sz w:val="20"/>
                <w:szCs w:val="20"/>
              </w:rPr>
              <w:t>75%</w:t>
            </w:r>
          </w:p>
        </w:tc>
        <w:tc>
          <w:tcPr>
            <w:tcW w:w="1134" w:type="dxa"/>
            <w:vAlign w:val="center"/>
          </w:tcPr>
          <w:p w14:paraId="4C1BF65D" w14:textId="77777777" w:rsidR="00B05061" w:rsidRPr="0008756D" w:rsidRDefault="00B05061" w:rsidP="00EC510F">
            <w:pPr>
              <w:jc w:val="center"/>
              <w:rPr>
                <w:rFonts w:cstheme="minorHAnsi"/>
                <w:sz w:val="20"/>
                <w:szCs w:val="20"/>
              </w:rPr>
            </w:pPr>
            <w:r w:rsidRPr="0008756D">
              <w:rPr>
                <w:rFonts w:cstheme="minorHAnsi"/>
                <w:sz w:val="20"/>
                <w:szCs w:val="20"/>
              </w:rPr>
              <w:t>84,62%</w:t>
            </w:r>
          </w:p>
        </w:tc>
        <w:tc>
          <w:tcPr>
            <w:tcW w:w="1276" w:type="dxa"/>
            <w:vAlign w:val="center"/>
          </w:tcPr>
          <w:p w14:paraId="67C737E2" w14:textId="77777777" w:rsidR="00B05061" w:rsidRPr="0008756D" w:rsidRDefault="00B05061" w:rsidP="00EC510F">
            <w:pPr>
              <w:jc w:val="center"/>
              <w:rPr>
                <w:rFonts w:cstheme="minorHAnsi"/>
                <w:sz w:val="20"/>
                <w:szCs w:val="20"/>
              </w:rPr>
            </w:pPr>
            <w:r w:rsidRPr="0008756D">
              <w:rPr>
                <w:rFonts w:cstheme="minorHAnsi"/>
                <w:sz w:val="20"/>
                <w:szCs w:val="20"/>
              </w:rPr>
              <w:t>100%</w:t>
            </w:r>
          </w:p>
        </w:tc>
      </w:tr>
      <w:tr w:rsidR="00B05061" w:rsidRPr="00B05061" w14:paraId="62CA61D8" w14:textId="77777777" w:rsidTr="00DF666F">
        <w:trPr>
          <w:trHeight w:val="340"/>
        </w:trPr>
        <w:tc>
          <w:tcPr>
            <w:tcW w:w="4390" w:type="dxa"/>
            <w:tcBorders>
              <w:top w:val="nil"/>
              <w:left w:val="single" w:sz="4" w:space="0" w:color="auto"/>
              <w:bottom w:val="single" w:sz="4" w:space="0" w:color="auto"/>
              <w:right w:val="single" w:sz="4" w:space="0" w:color="auto"/>
            </w:tcBorders>
            <w:shd w:val="clear" w:color="auto" w:fill="auto"/>
            <w:vAlign w:val="center"/>
          </w:tcPr>
          <w:p w14:paraId="03838BC7" w14:textId="77777777" w:rsidR="00B05061" w:rsidRPr="0008756D" w:rsidRDefault="00B05061" w:rsidP="00EC510F">
            <w:pPr>
              <w:pStyle w:val="Tabela-tre"/>
              <w:rPr>
                <w:rFonts w:cstheme="minorHAnsi"/>
                <w:sz w:val="20"/>
                <w:szCs w:val="20"/>
              </w:rPr>
            </w:pPr>
            <w:r w:rsidRPr="0008756D">
              <w:rPr>
                <w:rFonts w:cstheme="minorHAnsi"/>
                <w:sz w:val="20"/>
                <w:szCs w:val="20"/>
              </w:rPr>
              <w:t xml:space="preserve">osoby upośledzone umysłowo w stopniu lekkim </w:t>
            </w:r>
          </w:p>
        </w:tc>
        <w:tc>
          <w:tcPr>
            <w:tcW w:w="1134" w:type="dxa"/>
            <w:vAlign w:val="center"/>
          </w:tcPr>
          <w:p w14:paraId="6895FDB9" w14:textId="77777777" w:rsidR="00B05061" w:rsidRPr="0008756D" w:rsidRDefault="00B05061" w:rsidP="00EC510F">
            <w:pPr>
              <w:jc w:val="center"/>
              <w:rPr>
                <w:rFonts w:cstheme="minorHAnsi"/>
                <w:sz w:val="20"/>
                <w:szCs w:val="20"/>
              </w:rPr>
            </w:pPr>
            <w:r w:rsidRPr="0008756D">
              <w:rPr>
                <w:rFonts w:cstheme="minorHAnsi"/>
                <w:sz w:val="20"/>
                <w:szCs w:val="20"/>
              </w:rPr>
              <w:t>81,82%</w:t>
            </w:r>
          </w:p>
        </w:tc>
        <w:tc>
          <w:tcPr>
            <w:tcW w:w="1134" w:type="dxa"/>
            <w:vAlign w:val="center"/>
          </w:tcPr>
          <w:p w14:paraId="5D339765" w14:textId="77777777" w:rsidR="00B05061" w:rsidRPr="0008756D" w:rsidRDefault="00B05061" w:rsidP="00EC510F">
            <w:pPr>
              <w:jc w:val="center"/>
              <w:rPr>
                <w:rFonts w:cstheme="minorHAnsi"/>
                <w:sz w:val="20"/>
                <w:szCs w:val="20"/>
              </w:rPr>
            </w:pPr>
            <w:r w:rsidRPr="0008756D">
              <w:rPr>
                <w:rFonts w:cstheme="minorHAnsi"/>
                <w:sz w:val="20"/>
                <w:szCs w:val="20"/>
              </w:rPr>
              <w:t>100%</w:t>
            </w:r>
          </w:p>
        </w:tc>
        <w:tc>
          <w:tcPr>
            <w:tcW w:w="1134" w:type="dxa"/>
            <w:vAlign w:val="center"/>
          </w:tcPr>
          <w:p w14:paraId="1F43DAD4" w14:textId="77777777" w:rsidR="00B05061" w:rsidRPr="0008756D" w:rsidRDefault="00B05061" w:rsidP="00EC510F">
            <w:pPr>
              <w:jc w:val="center"/>
              <w:rPr>
                <w:rFonts w:cstheme="minorHAnsi"/>
                <w:sz w:val="20"/>
                <w:szCs w:val="20"/>
              </w:rPr>
            </w:pPr>
            <w:r w:rsidRPr="0008756D">
              <w:rPr>
                <w:rFonts w:cstheme="minorHAnsi"/>
                <w:sz w:val="20"/>
                <w:szCs w:val="20"/>
              </w:rPr>
              <w:t>84,62%</w:t>
            </w:r>
          </w:p>
        </w:tc>
        <w:tc>
          <w:tcPr>
            <w:tcW w:w="1276" w:type="dxa"/>
            <w:vAlign w:val="center"/>
          </w:tcPr>
          <w:p w14:paraId="092EC864" w14:textId="77777777" w:rsidR="00B05061" w:rsidRPr="0008756D" w:rsidRDefault="00B05061" w:rsidP="00EC510F">
            <w:pPr>
              <w:jc w:val="center"/>
              <w:rPr>
                <w:rFonts w:cstheme="minorHAnsi"/>
                <w:sz w:val="20"/>
                <w:szCs w:val="20"/>
              </w:rPr>
            </w:pPr>
            <w:r w:rsidRPr="0008756D">
              <w:rPr>
                <w:rFonts w:cstheme="minorHAnsi"/>
                <w:sz w:val="20"/>
                <w:szCs w:val="20"/>
              </w:rPr>
              <w:t>100%</w:t>
            </w:r>
          </w:p>
        </w:tc>
      </w:tr>
      <w:tr w:rsidR="00B05061" w:rsidRPr="00B05061" w14:paraId="6BCF900F" w14:textId="77777777" w:rsidTr="00DF666F">
        <w:trPr>
          <w:trHeight w:val="20"/>
        </w:trPr>
        <w:tc>
          <w:tcPr>
            <w:tcW w:w="4390" w:type="dxa"/>
            <w:tcBorders>
              <w:top w:val="nil"/>
              <w:left w:val="single" w:sz="4" w:space="0" w:color="auto"/>
              <w:bottom w:val="single" w:sz="4" w:space="0" w:color="auto"/>
              <w:right w:val="single" w:sz="4" w:space="0" w:color="auto"/>
            </w:tcBorders>
            <w:shd w:val="clear" w:color="auto" w:fill="auto"/>
            <w:vAlign w:val="center"/>
          </w:tcPr>
          <w:p w14:paraId="09187A2F" w14:textId="77777777" w:rsidR="00B05061" w:rsidRPr="0008756D" w:rsidRDefault="00B05061" w:rsidP="00DF666F">
            <w:pPr>
              <w:pStyle w:val="Tabela-tre"/>
              <w:rPr>
                <w:rFonts w:cstheme="minorHAnsi"/>
                <w:sz w:val="20"/>
                <w:szCs w:val="20"/>
              </w:rPr>
            </w:pPr>
            <w:r w:rsidRPr="0008756D">
              <w:rPr>
                <w:rFonts w:cstheme="minorHAnsi"/>
                <w:sz w:val="20"/>
                <w:szCs w:val="20"/>
              </w:rPr>
              <w:t>osoby upośledzone umysłowo w stopniu umiarkowanym</w:t>
            </w:r>
          </w:p>
        </w:tc>
        <w:tc>
          <w:tcPr>
            <w:tcW w:w="1134" w:type="dxa"/>
            <w:vAlign w:val="center"/>
          </w:tcPr>
          <w:p w14:paraId="0B1400F8" w14:textId="77777777" w:rsidR="00B05061" w:rsidRPr="0008756D" w:rsidRDefault="00B05061" w:rsidP="00EC510F">
            <w:pPr>
              <w:jc w:val="center"/>
              <w:rPr>
                <w:rFonts w:cstheme="minorHAnsi"/>
                <w:sz w:val="20"/>
                <w:szCs w:val="20"/>
              </w:rPr>
            </w:pPr>
            <w:r w:rsidRPr="0008756D">
              <w:rPr>
                <w:rFonts w:cstheme="minorHAnsi"/>
                <w:sz w:val="20"/>
                <w:szCs w:val="20"/>
              </w:rPr>
              <w:t>27,27%</w:t>
            </w:r>
          </w:p>
        </w:tc>
        <w:tc>
          <w:tcPr>
            <w:tcW w:w="1134" w:type="dxa"/>
            <w:vAlign w:val="center"/>
          </w:tcPr>
          <w:p w14:paraId="1975DDCC" w14:textId="77777777" w:rsidR="00B05061" w:rsidRPr="0008756D" w:rsidRDefault="00B05061" w:rsidP="00EC510F">
            <w:pPr>
              <w:jc w:val="center"/>
              <w:rPr>
                <w:rFonts w:cstheme="minorHAnsi"/>
                <w:sz w:val="20"/>
                <w:szCs w:val="20"/>
              </w:rPr>
            </w:pPr>
            <w:r w:rsidRPr="0008756D">
              <w:rPr>
                <w:rFonts w:cstheme="minorHAnsi"/>
                <w:sz w:val="20"/>
                <w:szCs w:val="20"/>
              </w:rPr>
              <w:t>25%</w:t>
            </w:r>
          </w:p>
        </w:tc>
        <w:tc>
          <w:tcPr>
            <w:tcW w:w="1134" w:type="dxa"/>
            <w:vAlign w:val="center"/>
          </w:tcPr>
          <w:p w14:paraId="59CA9B52" w14:textId="77777777" w:rsidR="00B05061" w:rsidRPr="0008756D" w:rsidRDefault="00B05061" w:rsidP="00EC510F">
            <w:pPr>
              <w:jc w:val="center"/>
              <w:rPr>
                <w:rFonts w:cstheme="minorHAnsi"/>
                <w:sz w:val="20"/>
                <w:szCs w:val="20"/>
              </w:rPr>
            </w:pPr>
            <w:r w:rsidRPr="0008756D">
              <w:rPr>
                <w:rFonts w:cstheme="minorHAnsi"/>
                <w:sz w:val="20"/>
                <w:szCs w:val="20"/>
              </w:rPr>
              <w:t>38,45%</w:t>
            </w:r>
          </w:p>
        </w:tc>
        <w:tc>
          <w:tcPr>
            <w:tcW w:w="1276" w:type="dxa"/>
            <w:vAlign w:val="center"/>
          </w:tcPr>
          <w:p w14:paraId="4CB58C2E" w14:textId="77777777" w:rsidR="00B05061" w:rsidRPr="0008756D" w:rsidRDefault="00B05061" w:rsidP="00EC510F">
            <w:pPr>
              <w:jc w:val="center"/>
              <w:rPr>
                <w:rFonts w:cstheme="minorHAnsi"/>
                <w:sz w:val="20"/>
                <w:szCs w:val="20"/>
              </w:rPr>
            </w:pPr>
            <w:r w:rsidRPr="0008756D">
              <w:rPr>
                <w:rFonts w:cstheme="minorHAnsi"/>
                <w:sz w:val="20"/>
                <w:szCs w:val="20"/>
              </w:rPr>
              <w:t>100%</w:t>
            </w:r>
          </w:p>
        </w:tc>
      </w:tr>
      <w:tr w:rsidR="00B05061" w:rsidRPr="00B05061" w14:paraId="4947C16D" w14:textId="77777777" w:rsidTr="00DF666F">
        <w:trPr>
          <w:trHeight w:val="20"/>
        </w:trPr>
        <w:tc>
          <w:tcPr>
            <w:tcW w:w="4390" w:type="dxa"/>
            <w:tcBorders>
              <w:top w:val="nil"/>
              <w:left w:val="single" w:sz="4" w:space="0" w:color="auto"/>
              <w:bottom w:val="single" w:sz="4" w:space="0" w:color="auto"/>
              <w:right w:val="single" w:sz="4" w:space="0" w:color="auto"/>
            </w:tcBorders>
            <w:shd w:val="clear" w:color="auto" w:fill="auto"/>
            <w:vAlign w:val="center"/>
          </w:tcPr>
          <w:p w14:paraId="14D67701" w14:textId="77777777" w:rsidR="00B05061" w:rsidRPr="0008756D" w:rsidRDefault="00B05061" w:rsidP="00DF666F">
            <w:pPr>
              <w:pStyle w:val="Tabela-tre"/>
              <w:rPr>
                <w:rFonts w:cstheme="minorHAnsi"/>
                <w:sz w:val="20"/>
                <w:szCs w:val="20"/>
              </w:rPr>
            </w:pPr>
            <w:r w:rsidRPr="0008756D">
              <w:rPr>
                <w:rFonts w:cstheme="minorHAnsi"/>
                <w:sz w:val="20"/>
                <w:szCs w:val="20"/>
              </w:rPr>
              <w:t>osoby z organicznymi zaburzeniami psychicznymi w stopniu lekkim</w:t>
            </w:r>
          </w:p>
        </w:tc>
        <w:tc>
          <w:tcPr>
            <w:tcW w:w="1134" w:type="dxa"/>
            <w:vAlign w:val="center"/>
          </w:tcPr>
          <w:p w14:paraId="02A0160B" w14:textId="77777777" w:rsidR="00B05061" w:rsidRPr="0008756D" w:rsidRDefault="00B05061" w:rsidP="00EC510F">
            <w:pPr>
              <w:jc w:val="center"/>
              <w:rPr>
                <w:rFonts w:cstheme="minorHAnsi"/>
                <w:sz w:val="20"/>
                <w:szCs w:val="20"/>
              </w:rPr>
            </w:pPr>
            <w:r w:rsidRPr="0008756D">
              <w:rPr>
                <w:rFonts w:cstheme="minorHAnsi"/>
                <w:sz w:val="20"/>
                <w:szCs w:val="20"/>
              </w:rPr>
              <w:t>90,91%</w:t>
            </w:r>
          </w:p>
        </w:tc>
        <w:tc>
          <w:tcPr>
            <w:tcW w:w="1134" w:type="dxa"/>
            <w:vAlign w:val="center"/>
          </w:tcPr>
          <w:p w14:paraId="527A4BB5" w14:textId="77777777" w:rsidR="00B05061" w:rsidRPr="0008756D" w:rsidRDefault="00B05061" w:rsidP="00EC510F">
            <w:pPr>
              <w:jc w:val="center"/>
              <w:rPr>
                <w:rFonts w:cstheme="minorHAnsi"/>
                <w:sz w:val="20"/>
                <w:szCs w:val="20"/>
              </w:rPr>
            </w:pPr>
            <w:r w:rsidRPr="0008756D">
              <w:rPr>
                <w:rFonts w:cstheme="minorHAnsi"/>
                <w:sz w:val="20"/>
                <w:szCs w:val="20"/>
              </w:rPr>
              <w:t>100%</w:t>
            </w:r>
          </w:p>
        </w:tc>
        <w:tc>
          <w:tcPr>
            <w:tcW w:w="1134" w:type="dxa"/>
            <w:vAlign w:val="center"/>
          </w:tcPr>
          <w:p w14:paraId="38B742F0" w14:textId="77777777" w:rsidR="00B05061" w:rsidRPr="0008756D" w:rsidRDefault="00B05061" w:rsidP="00EC510F">
            <w:pPr>
              <w:jc w:val="center"/>
              <w:rPr>
                <w:rFonts w:cstheme="minorHAnsi"/>
                <w:sz w:val="20"/>
                <w:szCs w:val="20"/>
              </w:rPr>
            </w:pPr>
            <w:r w:rsidRPr="0008756D">
              <w:rPr>
                <w:rFonts w:cstheme="minorHAnsi"/>
                <w:sz w:val="20"/>
                <w:szCs w:val="20"/>
              </w:rPr>
              <w:t>84,62%</w:t>
            </w:r>
          </w:p>
        </w:tc>
        <w:tc>
          <w:tcPr>
            <w:tcW w:w="1276" w:type="dxa"/>
            <w:vAlign w:val="center"/>
          </w:tcPr>
          <w:p w14:paraId="698FB60B" w14:textId="77777777" w:rsidR="00B05061" w:rsidRPr="0008756D" w:rsidRDefault="00B05061" w:rsidP="00EC510F">
            <w:pPr>
              <w:jc w:val="center"/>
              <w:rPr>
                <w:rFonts w:cstheme="minorHAnsi"/>
                <w:sz w:val="20"/>
                <w:szCs w:val="20"/>
              </w:rPr>
            </w:pPr>
            <w:r w:rsidRPr="0008756D">
              <w:rPr>
                <w:rFonts w:cstheme="minorHAnsi"/>
                <w:sz w:val="20"/>
                <w:szCs w:val="20"/>
              </w:rPr>
              <w:t>100%</w:t>
            </w:r>
          </w:p>
        </w:tc>
      </w:tr>
      <w:tr w:rsidR="00B05061" w:rsidRPr="00B05061" w14:paraId="6BC39B40" w14:textId="77777777" w:rsidTr="00DF666F">
        <w:trPr>
          <w:trHeight w:val="20"/>
        </w:trPr>
        <w:tc>
          <w:tcPr>
            <w:tcW w:w="4390" w:type="dxa"/>
            <w:tcBorders>
              <w:top w:val="nil"/>
              <w:left w:val="single" w:sz="4" w:space="0" w:color="auto"/>
              <w:bottom w:val="single" w:sz="4" w:space="0" w:color="auto"/>
              <w:right w:val="single" w:sz="4" w:space="0" w:color="auto"/>
            </w:tcBorders>
            <w:shd w:val="clear" w:color="auto" w:fill="auto"/>
            <w:vAlign w:val="center"/>
          </w:tcPr>
          <w:p w14:paraId="60D44EFC" w14:textId="77777777" w:rsidR="00B05061" w:rsidRPr="0008756D" w:rsidRDefault="00B05061" w:rsidP="00DF666F">
            <w:pPr>
              <w:pStyle w:val="Tabela-tre"/>
              <w:rPr>
                <w:rFonts w:cstheme="minorHAnsi"/>
                <w:sz w:val="20"/>
                <w:szCs w:val="20"/>
              </w:rPr>
            </w:pPr>
            <w:r w:rsidRPr="0008756D">
              <w:rPr>
                <w:rFonts w:cstheme="minorHAnsi"/>
                <w:sz w:val="20"/>
                <w:szCs w:val="20"/>
              </w:rPr>
              <w:t>osoby z organicznymi zaburzeniami psychicznymi w stopniu umiarkowanym</w:t>
            </w:r>
          </w:p>
        </w:tc>
        <w:tc>
          <w:tcPr>
            <w:tcW w:w="1134" w:type="dxa"/>
            <w:vAlign w:val="center"/>
          </w:tcPr>
          <w:p w14:paraId="4BE6F1F6" w14:textId="77777777" w:rsidR="00B05061" w:rsidRPr="0008756D" w:rsidRDefault="00B05061" w:rsidP="00EC510F">
            <w:pPr>
              <w:jc w:val="center"/>
              <w:rPr>
                <w:rFonts w:cstheme="minorHAnsi"/>
                <w:sz w:val="20"/>
                <w:szCs w:val="20"/>
              </w:rPr>
            </w:pPr>
            <w:r w:rsidRPr="0008756D">
              <w:rPr>
                <w:rFonts w:cstheme="minorHAnsi"/>
                <w:sz w:val="20"/>
                <w:szCs w:val="20"/>
              </w:rPr>
              <w:t>38,64%</w:t>
            </w:r>
          </w:p>
        </w:tc>
        <w:tc>
          <w:tcPr>
            <w:tcW w:w="1134" w:type="dxa"/>
            <w:vAlign w:val="center"/>
          </w:tcPr>
          <w:p w14:paraId="75DD5117" w14:textId="77777777" w:rsidR="00B05061" w:rsidRPr="0008756D" w:rsidRDefault="00B05061" w:rsidP="00EC510F">
            <w:pPr>
              <w:jc w:val="center"/>
              <w:rPr>
                <w:rFonts w:cstheme="minorHAnsi"/>
                <w:sz w:val="20"/>
                <w:szCs w:val="20"/>
              </w:rPr>
            </w:pPr>
            <w:r w:rsidRPr="0008756D">
              <w:rPr>
                <w:rFonts w:cstheme="minorHAnsi"/>
                <w:sz w:val="20"/>
                <w:szCs w:val="20"/>
              </w:rPr>
              <w:t>25%</w:t>
            </w:r>
          </w:p>
        </w:tc>
        <w:tc>
          <w:tcPr>
            <w:tcW w:w="1134" w:type="dxa"/>
            <w:vAlign w:val="center"/>
          </w:tcPr>
          <w:p w14:paraId="467CE0AF" w14:textId="77777777" w:rsidR="00B05061" w:rsidRPr="0008756D" w:rsidRDefault="00B05061" w:rsidP="00EC510F">
            <w:pPr>
              <w:jc w:val="center"/>
              <w:rPr>
                <w:rFonts w:cstheme="minorHAnsi"/>
                <w:sz w:val="20"/>
                <w:szCs w:val="20"/>
              </w:rPr>
            </w:pPr>
            <w:r w:rsidRPr="0008756D">
              <w:rPr>
                <w:rFonts w:cstheme="minorHAnsi"/>
                <w:sz w:val="20"/>
                <w:szCs w:val="20"/>
              </w:rPr>
              <w:t>46,15%</w:t>
            </w:r>
          </w:p>
        </w:tc>
        <w:tc>
          <w:tcPr>
            <w:tcW w:w="1276" w:type="dxa"/>
            <w:vAlign w:val="center"/>
          </w:tcPr>
          <w:p w14:paraId="3FC460D5" w14:textId="77777777" w:rsidR="00B05061" w:rsidRPr="0008756D" w:rsidRDefault="00B05061" w:rsidP="00EC510F">
            <w:pPr>
              <w:jc w:val="center"/>
              <w:rPr>
                <w:rFonts w:cstheme="minorHAnsi"/>
                <w:sz w:val="20"/>
                <w:szCs w:val="20"/>
              </w:rPr>
            </w:pPr>
            <w:r w:rsidRPr="0008756D">
              <w:rPr>
                <w:rFonts w:cstheme="minorHAnsi"/>
                <w:sz w:val="20"/>
                <w:szCs w:val="20"/>
              </w:rPr>
              <w:t>66,67%</w:t>
            </w:r>
          </w:p>
        </w:tc>
      </w:tr>
      <w:tr w:rsidR="00B05061" w:rsidRPr="00B05061" w14:paraId="331CAD8B" w14:textId="77777777" w:rsidTr="00DF666F">
        <w:trPr>
          <w:trHeight w:val="20"/>
        </w:trPr>
        <w:tc>
          <w:tcPr>
            <w:tcW w:w="4390" w:type="dxa"/>
            <w:tcBorders>
              <w:top w:val="nil"/>
              <w:left w:val="single" w:sz="4" w:space="0" w:color="auto"/>
              <w:bottom w:val="single" w:sz="4" w:space="0" w:color="auto"/>
              <w:right w:val="single" w:sz="4" w:space="0" w:color="auto"/>
            </w:tcBorders>
            <w:shd w:val="clear" w:color="auto" w:fill="auto"/>
            <w:vAlign w:val="center"/>
          </w:tcPr>
          <w:p w14:paraId="4A27D837" w14:textId="77777777" w:rsidR="00B05061" w:rsidRPr="0008756D" w:rsidRDefault="00B05061" w:rsidP="00DF666F">
            <w:pPr>
              <w:pStyle w:val="Tabela-tre"/>
              <w:rPr>
                <w:rFonts w:cstheme="minorHAnsi"/>
                <w:sz w:val="20"/>
                <w:szCs w:val="20"/>
              </w:rPr>
            </w:pPr>
            <w:r w:rsidRPr="0008756D">
              <w:rPr>
                <w:rFonts w:cstheme="minorHAnsi"/>
                <w:sz w:val="20"/>
                <w:szCs w:val="20"/>
              </w:rPr>
              <w:t>osoby uzależ</w:t>
            </w:r>
            <w:r w:rsidR="00AB3387">
              <w:rPr>
                <w:rFonts w:cstheme="minorHAnsi"/>
                <w:sz w:val="20"/>
                <w:szCs w:val="20"/>
              </w:rPr>
              <w:t xml:space="preserve">nione ze współwystępującym innym </w:t>
            </w:r>
            <w:r w:rsidRPr="0008756D">
              <w:rPr>
                <w:rFonts w:cstheme="minorHAnsi"/>
                <w:sz w:val="20"/>
                <w:szCs w:val="20"/>
              </w:rPr>
              <w:t>zaburzeniem psychicznym</w:t>
            </w:r>
          </w:p>
        </w:tc>
        <w:tc>
          <w:tcPr>
            <w:tcW w:w="1134" w:type="dxa"/>
            <w:vAlign w:val="center"/>
          </w:tcPr>
          <w:p w14:paraId="759E9A75" w14:textId="77777777" w:rsidR="00B05061" w:rsidRPr="0008756D" w:rsidRDefault="00B05061" w:rsidP="00EC510F">
            <w:pPr>
              <w:jc w:val="center"/>
              <w:rPr>
                <w:rFonts w:cstheme="minorHAnsi"/>
                <w:sz w:val="20"/>
                <w:szCs w:val="20"/>
              </w:rPr>
            </w:pPr>
            <w:r w:rsidRPr="0008756D">
              <w:rPr>
                <w:rFonts w:cstheme="minorHAnsi"/>
                <w:sz w:val="20"/>
                <w:szCs w:val="20"/>
              </w:rPr>
              <w:t>88,64%</w:t>
            </w:r>
          </w:p>
        </w:tc>
        <w:tc>
          <w:tcPr>
            <w:tcW w:w="1134" w:type="dxa"/>
            <w:vAlign w:val="center"/>
          </w:tcPr>
          <w:p w14:paraId="60986A98" w14:textId="77777777" w:rsidR="00B05061" w:rsidRPr="0008756D" w:rsidRDefault="00B05061" w:rsidP="00EC510F">
            <w:pPr>
              <w:jc w:val="center"/>
              <w:rPr>
                <w:rFonts w:cstheme="minorHAnsi"/>
                <w:sz w:val="20"/>
                <w:szCs w:val="20"/>
              </w:rPr>
            </w:pPr>
            <w:r w:rsidRPr="0008756D">
              <w:rPr>
                <w:rFonts w:cstheme="minorHAnsi"/>
                <w:sz w:val="20"/>
                <w:szCs w:val="20"/>
              </w:rPr>
              <w:t>25%</w:t>
            </w:r>
          </w:p>
        </w:tc>
        <w:tc>
          <w:tcPr>
            <w:tcW w:w="1134" w:type="dxa"/>
            <w:vAlign w:val="center"/>
          </w:tcPr>
          <w:p w14:paraId="523E3F3B" w14:textId="77777777" w:rsidR="00B05061" w:rsidRPr="0008756D" w:rsidRDefault="00B05061" w:rsidP="00EC510F">
            <w:pPr>
              <w:jc w:val="center"/>
              <w:rPr>
                <w:rFonts w:cstheme="minorHAnsi"/>
                <w:sz w:val="20"/>
                <w:szCs w:val="20"/>
              </w:rPr>
            </w:pPr>
            <w:r w:rsidRPr="0008756D">
              <w:rPr>
                <w:rFonts w:cstheme="minorHAnsi"/>
                <w:sz w:val="20"/>
                <w:szCs w:val="20"/>
              </w:rPr>
              <w:t>61,64%</w:t>
            </w:r>
          </w:p>
        </w:tc>
        <w:tc>
          <w:tcPr>
            <w:tcW w:w="1276" w:type="dxa"/>
            <w:vAlign w:val="center"/>
          </w:tcPr>
          <w:p w14:paraId="390C977F" w14:textId="77777777" w:rsidR="00B05061" w:rsidRPr="0008756D" w:rsidRDefault="00B05061" w:rsidP="00EC510F">
            <w:pPr>
              <w:jc w:val="center"/>
              <w:rPr>
                <w:rFonts w:cstheme="minorHAnsi"/>
                <w:sz w:val="20"/>
                <w:szCs w:val="20"/>
              </w:rPr>
            </w:pPr>
            <w:r w:rsidRPr="0008756D">
              <w:rPr>
                <w:rFonts w:cstheme="minorHAnsi"/>
                <w:sz w:val="20"/>
                <w:szCs w:val="20"/>
              </w:rPr>
              <w:t>100%</w:t>
            </w:r>
          </w:p>
        </w:tc>
      </w:tr>
      <w:tr w:rsidR="00B05061" w:rsidRPr="00B05061" w14:paraId="61A84D0B" w14:textId="77777777" w:rsidTr="00DF666F">
        <w:trPr>
          <w:trHeight w:val="20"/>
        </w:trPr>
        <w:tc>
          <w:tcPr>
            <w:tcW w:w="4390" w:type="dxa"/>
            <w:tcBorders>
              <w:top w:val="nil"/>
              <w:left w:val="single" w:sz="4" w:space="0" w:color="auto"/>
              <w:bottom w:val="single" w:sz="4" w:space="0" w:color="auto"/>
              <w:right w:val="single" w:sz="4" w:space="0" w:color="auto"/>
            </w:tcBorders>
            <w:shd w:val="clear" w:color="auto" w:fill="auto"/>
            <w:vAlign w:val="center"/>
          </w:tcPr>
          <w:p w14:paraId="6E3A6F21" w14:textId="77777777" w:rsidR="00B05061" w:rsidRPr="0008756D" w:rsidRDefault="00B05061" w:rsidP="00DF666F">
            <w:pPr>
              <w:pStyle w:val="Tabela-tre"/>
              <w:rPr>
                <w:rFonts w:cstheme="minorHAnsi"/>
                <w:sz w:val="20"/>
                <w:szCs w:val="20"/>
              </w:rPr>
            </w:pPr>
            <w:r w:rsidRPr="0008756D">
              <w:rPr>
                <w:rFonts w:cstheme="minorHAnsi"/>
                <w:sz w:val="20"/>
                <w:szCs w:val="20"/>
              </w:rPr>
              <w:t>osoby przewlekle chore somatycznie, samodzielnie się poruszające</w:t>
            </w:r>
          </w:p>
        </w:tc>
        <w:tc>
          <w:tcPr>
            <w:tcW w:w="1134" w:type="dxa"/>
            <w:vAlign w:val="center"/>
          </w:tcPr>
          <w:p w14:paraId="52C649AF" w14:textId="77777777" w:rsidR="00B05061" w:rsidRPr="0008756D" w:rsidRDefault="00B05061" w:rsidP="00EC510F">
            <w:pPr>
              <w:jc w:val="center"/>
              <w:rPr>
                <w:rFonts w:cstheme="minorHAnsi"/>
                <w:sz w:val="20"/>
                <w:szCs w:val="20"/>
              </w:rPr>
            </w:pPr>
            <w:r w:rsidRPr="0008756D">
              <w:rPr>
                <w:rFonts w:cstheme="minorHAnsi"/>
                <w:sz w:val="20"/>
                <w:szCs w:val="20"/>
              </w:rPr>
              <w:t>88,64%</w:t>
            </w:r>
          </w:p>
        </w:tc>
        <w:tc>
          <w:tcPr>
            <w:tcW w:w="1134" w:type="dxa"/>
            <w:vAlign w:val="center"/>
          </w:tcPr>
          <w:p w14:paraId="1C05B2CA" w14:textId="77777777" w:rsidR="00B05061" w:rsidRPr="0008756D" w:rsidRDefault="00B05061" w:rsidP="00EC510F">
            <w:pPr>
              <w:jc w:val="center"/>
              <w:rPr>
                <w:rFonts w:cstheme="minorHAnsi"/>
                <w:sz w:val="20"/>
                <w:szCs w:val="20"/>
              </w:rPr>
            </w:pPr>
            <w:r w:rsidRPr="0008756D">
              <w:rPr>
                <w:rFonts w:cstheme="minorHAnsi"/>
                <w:sz w:val="20"/>
                <w:szCs w:val="20"/>
              </w:rPr>
              <w:t>100%</w:t>
            </w:r>
          </w:p>
        </w:tc>
        <w:tc>
          <w:tcPr>
            <w:tcW w:w="1134" w:type="dxa"/>
            <w:vAlign w:val="center"/>
          </w:tcPr>
          <w:p w14:paraId="21A8BEA9" w14:textId="77777777" w:rsidR="00B05061" w:rsidRPr="0008756D" w:rsidRDefault="00B05061" w:rsidP="00EC510F">
            <w:pPr>
              <w:jc w:val="center"/>
              <w:rPr>
                <w:rFonts w:cstheme="minorHAnsi"/>
                <w:sz w:val="20"/>
                <w:szCs w:val="20"/>
              </w:rPr>
            </w:pPr>
            <w:r w:rsidRPr="0008756D">
              <w:rPr>
                <w:rFonts w:cstheme="minorHAnsi"/>
                <w:sz w:val="20"/>
                <w:szCs w:val="20"/>
              </w:rPr>
              <w:t>84,62%</w:t>
            </w:r>
          </w:p>
        </w:tc>
        <w:tc>
          <w:tcPr>
            <w:tcW w:w="1276" w:type="dxa"/>
            <w:vAlign w:val="center"/>
          </w:tcPr>
          <w:p w14:paraId="61A7139D" w14:textId="77777777" w:rsidR="00B05061" w:rsidRPr="0008756D" w:rsidRDefault="00B05061" w:rsidP="00EC510F">
            <w:pPr>
              <w:jc w:val="center"/>
              <w:rPr>
                <w:rFonts w:cstheme="minorHAnsi"/>
                <w:sz w:val="20"/>
                <w:szCs w:val="20"/>
              </w:rPr>
            </w:pPr>
            <w:r w:rsidRPr="0008756D">
              <w:rPr>
                <w:rFonts w:cstheme="minorHAnsi"/>
                <w:sz w:val="20"/>
                <w:szCs w:val="20"/>
              </w:rPr>
              <w:t>100%</w:t>
            </w:r>
          </w:p>
        </w:tc>
      </w:tr>
      <w:tr w:rsidR="00B05061" w:rsidRPr="00B05061" w14:paraId="61E641AB" w14:textId="77777777" w:rsidTr="00DF666F">
        <w:trPr>
          <w:trHeight w:val="20"/>
        </w:trPr>
        <w:tc>
          <w:tcPr>
            <w:tcW w:w="4390" w:type="dxa"/>
            <w:tcBorders>
              <w:top w:val="nil"/>
              <w:left w:val="single" w:sz="4" w:space="0" w:color="auto"/>
              <w:bottom w:val="single" w:sz="4" w:space="0" w:color="auto"/>
              <w:right w:val="single" w:sz="4" w:space="0" w:color="auto"/>
            </w:tcBorders>
            <w:shd w:val="clear" w:color="auto" w:fill="auto"/>
            <w:vAlign w:val="center"/>
          </w:tcPr>
          <w:p w14:paraId="10A08520" w14:textId="77777777" w:rsidR="00B05061" w:rsidRPr="0008756D" w:rsidRDefault="00B05061" w:rsidP="00DF666F">
            <w:pPr>
              <w:pStyle w:val="Tabela-tre"/>
              <w:rPr>
                <w:rFonts w:cstheme="minorHAnsi"/>
                <w:sz w:val="20"/>
                <w:szCs w:val="20"/>
              </w:rPr>
            </w:pPr>
            <w:r w:rsidRPr="0008756D">
              <w:rPr>
                <w:rFonts w:cstheme="minorHAnsi"/>
                <w:sz w:val="20"/>
                <w:szCs w:val="20"/>
              </w:rPr>
              <w:t>osoby będące nosicielami chorób zakaźnych (HIV, HCV, inne)</w:t>
            </w:r>
          </w:p>
        </w:tc>
        <w:tc>
          <w:tcPr>
            <w:tcW w:w="1134" w:type="dxa"/>
            <w:vAlign w:val="center"/>
          </w:tcPr>
          <w:p w14:paraId="791FE634" w14:textId="77777777" w:rsidR="00B05061" w:rsidRPr="0008756D" w:rsidRDefault="00B05061" w:rsidP="00EC510F">
            <w:pPr>
              <w:jc w:val="center"/>
              <w:rPr>
                <w:rFonts w:cstheme="minorHAnsi"/>
                <w:sz w:val="20"/>
                <w:szCs w:val="20"/>
              </w:rPr>
            </w:pPr>
            <w:r w:rsidRPr="0008756D">
              <w:rPr>
                <w:rFonts w:cstheme="minorHAnsi"/>
                <w:sz w:val="20"/>
                <w:szCs w:val="20"/>
              </w:rPr>
              <w:t>77,27%</w:t>
            </w:r>
          </w:p>
        </w:tc>
        <w:tc>
          <w:tcPr>
            <w:tcW w:w="1134" w:type="dxa"/>
            <w:vAlign w:val="center"/>
          </w:tcPr>
          <w:p w14:paraId="57CF40F7" w14:textId="77777777" w:rsidR="00B05061" w:rsidRPr="0008756D" w:rsidRDefault="00B05061" w:rsidP="00EC510F">
            <w:pPr>
              <w:jc w:val="center"/>
              <w:rPr>
                <w:rFonts w:cstheme="minorHAnsi"/>
                <w:sz w:val="20"/>
                <w:szCs w:val="20"/>
              </w:rPr>
            </w:pPr>
            <w:r w:rsidRPr="0008756D">
              <w:rPr>
                <w:rFonts w:cstheme="minorHAnsi"/>
                <w:sz w:val="20"/>
                <w:szCs w:val="20"/>
              </w:rPr>
              <w:t>100%</w:t>
            </w:r>
          </w:p>
        </w:tc>
        <w:tc>
          <w:tcPr>
            <w:tcW w:w="1134" w:type="dxa"/>
            <w:vAlign w:val="center"/>
          </w:tcPr>
          <w:p w14:paraId="44FC291C" w14:textId="77777777" w:rsidR="00B05061" w:rsidRPr="0008756D" w:rsidRDefault="00B05061" w:rsidP="00EC510F">
            <w:pPr>
              <w:jc w:val="center"/>
              <w:rPr>
                <w:rFonts w:cstheme="minorHAnsi"/>
                <w:sz w:val="20"/>
                <w:szCs w:val="20"/>
              </w:rPr>
            </w:pPr>
            <w:r w:rsidRPr="0008756D">
              <w:rPr>
                <w:rFonts w:cstheme="minorHAnsi"/>
                <w:sz w:val="20"/>
                <w:szCs w:val="20"/>
              </w:rPr>
              <w:t>84,62%</w:t>
            </w:r>
          </w:p>
        </w:tc>
        <w:tc>
          <w:tcPr>
            <w:tcW w:w="1276" w:type="dxa"/>
            <w:vAlign w:val="center"/>
          </w:tcPr>
          <w:p w14:paraId="18C1E7CC" w14:textId="77777777" w:rsidR="00B05061" w:rsidRPr="0008756D" w:rsidRDefault="00B05061" w:rsidP="00EC510F">
            <w:pPr>
              <w:jc w:val="center"/>
              <w:rPr>
                <w:rFonts w:cstheme="minorHAnsi"/>
                <w:sz w:val="20"/>
                <w:szCs w:val="20"/>
              </w:rPr>
            </w:pPr>
            <w:r w:rsidRPr="0008756D">
              <w:rPr>
                <w:rFonts w:cstheme="minorHAnsi"/>
                <w:sz w:val="20"/>
                <w:szCs w:val="20"/>
              </w:rPr>
              <w:t>100%</w:t>
            </w:r>
          </w:p>
        </w:tc>
      </w:tr>
    </w:tbl>
    <w:p w14:paraId="59721EAD" w14:textId="77777777" w:rsidR="00B05061" w:rsidRPr="00B05061" w:rsidRDefault="00B05061" w:rsidP="00A42D2C">
      <w:pPr>
        <w:spacing w:after="120"/>
        <w:jc w:val="both"/>
        <w:rPr>
          <w:i/>
          <w:sz w:val="18"/>
          <w:szCs w:val="18"/>
        </w:rPr>
      </w:pPr>
      <w:r w:rsidRPr="00B05061">
        <w:rPr>
          <w:i/>
          <w:sz w:val="18"/>
          <w:szCs w:val="18"/>
        </w:rPr>
        <w:t xml:space="preserve">Źródło: opracowanie własne </w:t>
      </w:r>
      <w:r w:rsidR="00292CA5" w:rsidRPr="00292CA5">
        <w:rPr>
          <w:i/>
          <w:sz w:val="18"/>
          <w:szCs w:val="18"/>
        </w:rPr>
        <w:t xml:space="preserve">Departamentu Zdrowia, Rodziny, Równego Traktowania i Polityki Społecznej </w:t>
      </w:r>
      <w:r w:rsidRPr="00B05061">
        <w:rPr>
          <w:i/>
          <w:sz w:val="18"/>
          <w:szCs w:val="18"/>
        </w:rPr>
        <w:t>– na podstawie danych z PARPA.</w:t>
      </w:r>
    </w:p>
    <w:p w14:paraId="0A0FBFB9" w14:textId="77777777" w:rsidR="00D355AC" w:rsidRPr="00DF6081" w:rsidRDefault="00B05061" w:rsidP="00DF666F">
      <w:pPr>
        <w:spacing w:after="120"/>
        <w:jc w:val="both"/>
        <w:rPr>
          <w:i/>
          <w:sz w:val="24"/>
          <w:szCs w:val="24"/>
        </w:rPr>
      </w:pPr>
      <w:r w:rsidRPr="00DF6081">
        <w:rPr>
          <w:rFonts w:cstheme="minorHAnsi"/>
          <w:sz w:val="24"/>
          <w:szCs w:val="24"/>
        </w:rPr>
        <w:t>W 2019</w:t>
      </w:r>
      <w:r w:rsidR="00D355AC" w:rsidRPr="00DF6081">
        <w:rPr>
          <w:rFonts w:cstheme="minorHAnsi"/>
          <w:sz w:val="24"/>
          <w:szCs w:val="24"/>
        </w:rPr>
        <w:t xml:space="preserve"> roku </w:t>
      </w:r>
      <w:r w:rsidRPr="00DF6081">
        <w:rPr>
          <w:rFonts w:cstheme="minorHAnsi"/>
          <w:sz w:val="24"/>
          <w:szCs w:val="24"/>
        </w:rPr>
        <w:t>98% placówek odwykowych przyjmowało do leczenia osoby nieubezpieczone.</w:t>
      </w:r>
    </w:p>
    <w:p w14:paraId="193ACCC3" w14:textId="77777777" w:rsidR="00D355AC" w:rsidRPr="00D355AC" w:rsidRDefault="00D355AC" w:rsidP="00D355AC">
      <w:pPr>
        <w:spacing w:after="0"/>
        <w:jc w:val="both"/>
        <w:rPr>
          <w:b/>
          <w:sz w:val="24"/>
          <w:szCs w:val="24"/>
        </w:rPr>
      </w:pPr>
      <w:r w:rsidRPr="00D355AC">
        <w:rPr>
          <w:b/>
          <w:sz w:val="24"/>
          <w:szCs w:val="24"/>
        </w:rPr>
        <w:t xml:space="preserve">Leczeni z powodu </w:t>
      </w:r>
      <w:r>
        <w:rPr>
          <w:b/>
          <w:sz w:val="24"/>
          <w:szCs w:val="24"/>
        </w:rPr>
        <w:t>zaburzeń spowodowanych używaniem</w:t>
      </w:r>
      <w:r w:rsidRPr="00D355AC">
        <w:rPr>
          <w:b/>
          <w:sz w:val="24"/>
          <w:szCs w:val="24"/>
        </w:rPr>
        <w:t xml:space="preserve"> narkotyków.</w:t>
      </w:r>
    </w:p>
    <w:p w14:paraId="7FCE2349" w14:textId="77777777" w:rsidR="0021254F" w:rsidRPr="00B920CA" w:rsidRDefault="0021254F" w:rsidP="0021254F">
      <w:pPr>
        <w:spacing w:after="0"/>
        <w:ind w:firstLine="403"/>
        <w:jc w:val="both"/>
        <w:rPr>
          <w:rFonts w:cstheme="minorHAnsi"/>
          <w:sz w:val="24"/>
          <w:szCs w:val="24"/>
        </w:rPr>
      </w:pPr>
      <w:r w:rsidRPr="0051242F">
        <w:rPr>
          <w:rFonts w:cstheme="minorHAnsi"/>
          <w:sz w:val="24"/>
          <w:szCs w:val="24"/>
        </w:rPr>
        <w:t xml:space="preserve">Od końca lat 90 </w:t>
      </w:r>
      <w:r w:rsidR="00A72D9D">
        <w:rPr>
          <w:rFonts w:cstheme="minorHAnsi"/>
          <w:sz w:val="24"/>
          <w:szCs w:val="24"/>
        </w:rPr>
        <w:t xml:space="preserve">w </w:t>
      </w:r>
      <w:r w:rsidRPr="0051242F">
        <w:rPr>
          <w:rFonts w:cstheme="minorHAnsi"/>
          <w:sz w:val="24"/>
          <w:szCs w:val="24"/>
        </w:rPr>
        <w:t xml:space="preserve">naszym województwie utrzymuje się tendencja wzrostowa dotycząca liczby leczonych z zaburzeniami psychicznymi spowodowanymi używaniem </w:t>
      </w:r>
      <w:r>
        <w:rPr>
          <w:rFonts w:cstheme="minorHAnsi"/>
          <w:sz w:val="24"/>
          <w:szCs w:val="24"/>
        </w:rPr>
        <w:t>narkotyków</w:t>
      </w:r>
      <w:r w:rsidRPr="0051242F">
        <w:rPr>
          <w:rFonts w:cstheme="minorHAnsi"/>
          <w:sz w:val="24"/>
          <w:szCs w:val="24"/>
        </w:rPr>
        <w:t xml:space="preserve">. </w:t>
      </w:r>
    </w:p>
    <w:p w14:paraId="222CAE8B" w14:textId="77777777" w:rsidR="001344A7" w:rsidRPr="002852CA" w:rsidRDefault="00326F47" w:rsidP="0031474A">
      <w:pPr>
        <w:spacing w:before="120" w:after="0" w:line="240" w:lineRule="auto"/>
        <w:jc w:val="both"/>
        <w:rPr>
          <w:rFonts w:cstheme="minorHAnsi"/>
          <w:b/>
          <w:sz w:val="18"/>
          <w:szCs w:val="18"/>
        </w:rPr>
      </w:pPr>
      <w:r w:rsidRPr="00FC2F9A">
        <w:rPr>
          <w:rFonts w:cstheme="minorHAnsi"/>
          <w:b/>
          <w:sz w:val="18"/>
          <w:szCs w:val="18"/>
        </w:rPr>
        <w:t xml:space="preserve">Wykres </w:t>
      </w:r>
      <w:r w:rsidR="00FC2F9A" w:rsidRPr="00FC2F9A">
        <w:rPr>
          <w:rFonts w:cstheme="minorHAnsi"/>
          <w:b/>
          <w:sz w:val="18"/>
          <w:szCs w:val="18"/>
        </w:rPr>
        <w:t>30</w:t>
      </w:r>
      <w:r w:rsidR="001344A7" w:rsidRPr="00FC2F9A">
        <w:rPr>
          <w:rFonts w:cstheme="minorHAnsi"/>
          <w:b/>
          <w:sz w:val="18"/>
          <w:szCs w:val="18"/>
        </w:rPr>
        <w:t xml:space="preserve">. Leczenie w lecznictwie ambulatoryjnym osób z zaburzeniami psychicznymi spowodowanymi używaniem </w:t>
      </w:r>
      <w:r w:rsidR="00FA31DF" w:rsidRPr="00FC2F9A">
        <w:rPr>
          <w:rFonts w:cstheme="minorHAnsi"/>
          <w:b/>
          <w:sz w:val="18"/>
          <w:szCs w:val="18"/>
        </w:rPr>
        <w:t xml:space="preserve">narkotyków </w:t>
      </w:r>
      <w:r w:rsidR="001344A7" w:rsidRPr="00FC2F9A">
        <w:rPr>
          <w:rFonts w:cstheme="minorHAnsi"/>
          <w:b/>
          <w:sz w:val="18"/>
          <w:szCs w:val="18"/>
        </w:rPr>
        <w:t xml:space="preserve">w Województwie Małopolskim w latach 2000-2019 </w:t>
      </w:r>
    </w:p>
    <w:p w14:paraId="2730CA43" w14:textId="77777777" w:rsidR="001344A7" w:rsidRPr="0051242F" w:rsidRDefault="001344A7" w:rsidP="0051242F">
      <w:pPr>
        <w:spacing w:after="0" w:line="276" w:lineRule="auto"/>
        <w:jc w:val="center"/>
        <w:rPr>
          <w:rFonts w:ascii="Arial" w:hAnsi="Arial" w:cs="Arial"/>
          <w:bdr w:val="single" w:sz="4" w:space="0" w:color="auto"/>
        </w:rPr>
      </w:pPr>
      <w:r w:rsidRPr="00550061">
        <w:rPr>
          <w:noProof/>
          <w:lang w:eastAsia="pl-PL"/>
        </w:rPr>
        <w:drawing>
          <wp:inline distT="0" distB="0" distL="0" distR="0" wp14:anchorId="3EE0E0A8" wp14:editId="541754E3">
            <wp:extent cx="5676265" cy="1967948"/>
            <wp:effectExtent l="0" t="0" r="635" b="0"/>
            <wp:docPr id="22" name="Wykres 22" descr="Na wykresie zaprezentowano liczbę osóbzaburzeniami psychicznymi spowodowanymi używaniem środków psychoaktywnych leczonych w lecznictwie ambulatoryjnym  w Województwie Małopolskim w latach 2000-2019 "/>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15CC35EC" w14:textId="77777777" w:rsidR="001344A7" w:rsidRDefault="001344A7" w:rsidP="00A42D2C">
      <w:pPr>
        <w:spacing w:after="120" w:line="240" w:lineRule="auto"/>
        <w:jc w:val="both"/>
        <w:rPr>
          <w:rFonts w:cstheme="minorHAnsi"/>
          <w:i/>
          <w:sz w:val="18"/>
          <w:szCs w:val="18"/>
        </w:rPr>
      </w:pPr>
      <w:r w:rsidRPr="0051242F">
        <w:rPr>
          <w:rFonts w:cstheme="minorHAnsi"/>
          <w:i/>
          <w:sz w:val="18"/>
          <w:szCs w:val="18"/>
        </w:rPr>
        <w:t xml:space="preserve">Źródło: Opracowanie własne </w:t>
      </w:r>
      <w:r w:rsidR="00292CA5" w:rsidRPr="00292CA5">
        <w:rPr>
          <w:rFonts w:cstheme="minorHAnsi"/>
          <w:i/>
          <w:sz w:val="18"/>
          <w:szCs w:val="18"/>
        </w:rPr>
        <w:t xml:space="preserve">Departamentu Zdrowia, Rodziny, Równego Traktowania i Polityki Społecznej </w:t>
      </w:r>
      <w:r w:rsidRPr="0051242F">
        <w:rPr>
          <w:rFonts w:cstheme="minorHAnsi"/>
          <w:i/>
          <w:sz w:val="18"/>
          <w:szCs w:val="18"/>
        </w:rPr>
        <w:t>UMWM na podstawie danych z Małopolskiego Urzędu Wojewódzkiego.</w:t>
      </w:r>
    </w:p>
    <w:p w14:paraId="563D6072" w14:textId="77777777" w:rsidR="00DE2F6A" w:rsidRPr="00B920CA" w:rsidRDefault="00DE2F6A" w:rsidP="00DE2F6A">
      <w:pPr>
        <w:spacing w:after="0"/>
        <w:ind w:firstLine="403"/>
        <w:jc w:val="both"/>
        <w:rPr>
          <w:rFonts w:cstheme="minorHAnsi"/>
          <w:sz w:val="24"/>
          <w:szCs w:val="24"/>
        </w:rPr>
      </w:pPr>
      <w:r w:rsidRPr="0051242F">
        <w:rPr>
          <w:rFonts w:cstheme="minorHAnsi"/>
          <w:sz w:val="24"/>
          <w:szCs w:val="24"/>
        </w:rPr>
        <w:lastRenderedPageBreak/>
        <w:t>W Małopolsce w latach 2014-2016 utrzymywała si</w:t>
      </w:r>
      <w:r w:rsidR="00A72D9D">
        <w:rPr>
          <w:rFonts w:cstheme="minorHAnsi"/>
          <w:sz w:val="24"/>
          <w:szCs w:val="24"/>
        </w:rPr>
        <w:t>ę podobna liczba osób leczonych</w:t>
      </w:r>
      <w:r w:rsidR="00A72D9D">
        <w:rPr>
          <w:rFonts w:cstheme="minorHAnsi"/>
          <w:sz w:val="24"/>
          <w:szCs w:val="24"/>
        </w:rPr>
        <w:br/>
      </w:r>
      <w:r w:rsidRPr="0051242F">
        <w:rPr>
          <w:rFonts w:cstheme="minorHAnsi"/>
          <w:sz w:val="24"/>
          <w:szCs w:val="24"/>
        </w:rPr>
        <w:t>w lecznictwie ambulatoryjnym z zaburzeniami psychicznymi spowodowanymi uż</w:t>
      </w:r>
      <w:r w:rsidR="00E2584D">
        <w:rPr>
          <w:rFonts w:cstheme="minorHAnsi"/>
          <w:sz w:val="24"/>
          <w:szCs w:val="24"/>
        </w:rPr>
        <w:t>ywaniem środków psychoaktywnych.</w:t>
      </w:r>
      <w:r w:rsidRPr="0051242F">
        <w:rPr>
          <w:rFonts w:cstheme="minorHAnsi"/>
          <w:sz w:val="24"/>
          <w:szCs w:val="24"/>
        </w:rPr>
        <w:t xml:space="preserve"> </w:t>
      </w:r>
      <w:r w:rsidR="00E2584D">
        <w:rPr>
          <w:rFonts w:cstheme="minorHAnsi"/>
          <w:sz w:val="24"/>
          <w:szCs w:val="24"/>
        </w:rPr>
        <w:t>N</w:t>
      </w:r>
      <w:r w:rsidRPr="0051242F">
        <w:rPr>
          <w:rFonts w:cstheme="minorHAnsi"/>
          <w:sz w:val="24"/>
          <w:szCs w:val="24"/>
        </w:rPr>
        <w:t xml:space="preserve">ieznaczny spadek nastąpił w 2017 r., </w:t>
      </w:r>
      <w:r>
        <w:rPr>
          <w:rFonts w:cstheme="minorHAnsi"/>
          <w:sz w:val="24"/>
          <w:szCs w:val="24"/>
        </w:rPr>
        <w:t>n</w:t>
      </w:r>
      <w:r w:rsidRPr="0051242F">
        <w:rPr>
          <w:rFonts w:cstheme="minorHAnsi"/>
          <w:sz w:val="24"/>
          <w:szCs w:val="24"/>
        </w:rPr>
        <w:t>atomiast</w:t>
      </w:r>
      <w:r>
        <w:rPr>
          <w:rFonts w:cstheme="minorHAnsi"/>
          <w:sz w:val="24"/>
          <w:szCs w:val="24"/>
        </w:rPr>
        <w:br/>
      </w:r>
      <w:r w:rsidRPr="0051242F">
        <w:rPr>
          <w:rFonts w:cstheme="minorHAnsi"/>
          <w:sz w:val="24"/>
          <w:szCs w:val="24"/>
        </w:rPr>
        <w:t>w 2018 r. zanotowano znaczny wzrost liczby pacjentów o 9,9% w porównaniu do 2017 r.</w:t>
      </w:r>
      <w:r>
        <w:rPr>
          <w:rFonts w:cstheme="minorHAnsi"/>
          <w:sz w:val="24"/>
          <w:szCs w:val="24"/>
        </w:rPr>
        <w:br/>
      </w:r>
      <w:r w:rsidRPr="00B920CA">
        <w:rPr>
          <w:rFonts w:cstheme="minorHAnsi"/>
          <w:sz w:val="24"/>
          <w:szCs w:val="24"/>
        </w:rPr>
        <w:t xml:space="preserve">w 2019 r. – </w:t>
      </w:r>
      <w:r w:rsidR="00A72D9D">
        <w:rPr>
          <w:rFonts w:cstheme="minorHAnsi"/>
          <w:sz w:val="24"/>
          <w:szCs w:val="24"/>
        </w:rPr>
        <w:t>liczba</w:t>
      </w:r>
      <w:r w:rsidRPr="00B920CA">
        <w:rPr>
          <w:rFonts w:cstheme="minorHAnsi"/>
          <w:sz w:val="24"/>
          <w:szCs w:val="24"/>
        </w:rPr>
        <w:t xml:space="preserve"> pacjentów wzrosła o blisko 8% w stosunku do roku poprzedniego (wykres </w:t>
      </w:r>
      <w:r>
        <w:rPr>
          <w:rFonts w:cstheme="minorHAnsi"/>
          <w:sz w:val="24"/>
          <w:szCs w:val="24"/>
        </w:rPr>
        <w:t>30</w:t>
      </w:r>
      <w:r w:rsidRPr="00B920CA">
        <w:rPr>
          <w:rFonts w:cstheme="minorHAnsi"/>
          <w:sz w:val="24"/>
          <w:szCs w:val="24"/>
        </w:rPr>
        <w:t xml:space="preserve">). </w:t>
      </w:r>
    </w:p>
    <w:p w14:paraId="0BA9DAB8" w14:textId="77777777" w:rsidR="00BA6B11" w:rsidRPr="00FC2F9A" w:rsidRDefault="00184517" w:rsidP="00A42D2C">
      <w:pPr>
        <w:spacing w:before="120" w:after="0" w:line="240" w:lineRule="auto"/>
        <w:jc w:val="both"/>
        <w:rPr>
          <w:b/>
          <w:sz w:val="18"/>
          <w:szCs w:val="18"/>
        </w:rPr>
      </w:pPr>
      <w:r w:rsidRPr="00FC2F9A">
        <w:rPr>
          <w:b/>
          <w:sz w:val="18"/>
          <w:szCs w:val="18"/>
        </w:rPr>
        <w:t>Wykres 3</w:t>
      </w:r>
      <w:r w:rsidR="00FC2F9A" w:rsidRPr="00FC2F9A">
        <w:rPr>
          <w:b/>
          <w:sz w:val="18"/>
          <w:szCs w:val="18"/>
        </w:rPr>
        <w:t>1</w:t>
      </w:r>
      <w:r w:rsidR="00BA6B11" w:rsidRPr="00FC2F9A">
        <w:rPr>
          <w:b/>
          <w:sz w:val="18"/>
          <w:szCs w:val="18"/>
        </w:rPr>
        <w:t xml:space="preserve">. Leczeni w jednostkach lecznictwa ambulatoryjnego z zaburzeniami spowodowanymi używaniem narkotyków w województwie małopolskim  </w:t>
      </w:r>
    </w:p>
    <w:p w14:paraId="0E388E80" w14:textId="77777777" w:rsidR="00BA6B11" w:rsidRDefault="00BA6B11" w:rsidP="00BA6B11">
      <w:pPr>
        <w:autoSpaceDE w:val="0"/>
        <w:autoSpaceDN w:val="0"/>
        <w:adjustRightInd w:val="0"/>
        <w:spacing w:before="120" w:after="120"/>
        <w:jc w:val="center"/>
        <w:rPr>
          <w:rFonts w:cstheme="minorHAnsi"/>
          <w:i/>
          <w:iCs/>
          <w:sz w:val="18"/>
          <w:szCs w:val="18"/>
        </w:rPr>
      </w:pPr>
      <w:r>
        <w:rPr>
          <w:rFonts w:cstheme="minorHAnsi"/>
          <w:i/>
          <w:iCs/>
          <w:noProof/>
          <w:sz w:val="18"/>
          <w:szCs w:val="18"/>
          <w:lang w:eastAsia="pl-PL"/>
        </w:rPr>
        <w:drawing>
          <wp:inline distT="0" distB="0" distL="0" distR="0" wp14:anchorId="1E2069B9" wp14:editId="5C84AF34">
            <wp:extent cx="4999355" cy="2101755"/>
            <wp:effectExtent l="0" t="0" r="0" b="0"/>
            <wp:docPr id="25" name="Wykres 25" descr="wykres prezentuje dane dotyczące liczby osób z zaburzeniami spowodowanymi używaniem narkotyków leczonych ogółem oraz leczonych po raz pierwszy w jednostkach lecznictwa ambulatoryjnego  w województwie małopolskim w latach 2014, 2015, 2016, 2017, 2018 oraz 2019. Dane zaprezentowano w wartościach liczbowych."/>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2ABF8D2F" w14:textId="77777777" w:rsidR="00BA6B11" w:rsidRPr="007E72F4" w:rsidRDefault="00BA6B11" w:rsidP="00BA6B11">
      <w:pPr>
        <w:spacing w:after="0" w:line="240" w:lineRule="auto"/>
        <w:contextualSpacing/>
        <w:jc w:val="both"/>
        <w:rPr>
          <w:i/>
          <w:sz w:val="18"/>
          <w:szCs w:val="18"/>
        </w:rPr>
      </w:pPr>
      <w:r w:rsidRPr="007E72F4">
        <w:rPr>
          <w:i/>
          <w:sz w:val="18"/>
          <w:szCs w:val="18"/>
        </w:rPr>
        <w:t xml:space="preserve">Źródło: Opracowanie własne </w:t>
      </w:r>
      <w:r w:rsidR="00292CA5" w:rsidRPr="00292CA5">
        <w:rPr>
          <w:i/>
          <w:sz w:val="18"/>
          <w:szCs w:val="18"/>
        </w:rPr>
        <w:t xml:space="preserve">Departamentu Zdrowia, Rodziny, Równego Traktowania i Polityki Społecznej </w:t>
      </w:r>
      <w:r w:rsidRPr="007E72F4">
        <w:rPr>
          <w:i/>
          <w:sz w:val="18"/>
          <w:szCs w:val="18"/>
        </w:rPr>
        <w:t>UMWM na podstawie danych z Małopolskiego Urzędu Wojewódzkiego</w:t>
      </w:r>
    </w:p>
    <w:p w14:paraId="1197FEE5" w14:textId="77777777" w:rsidR="00D1477A" w:rsidRDefault="00BA6B11" w:rsidP="00A42D2C">
      <w:pPr>
        <w:spacing w:before="120" w:after="0"/>
        <w:ind w:firstLine="403"/>
        <w:jc w:val="both"/>
        <w:rPr>
          <w:rFonts w:cstheme="minorHAnsi"/>
          <w:b/>
          <w:sz w:val="18"/>
          <w:szCs w:val="18"/>
        </w:rPr>
      </w:pPr>
      <w:r w:rsidRPr="00B920CA">
        <w:rPr>
          <w:rFonts w:cstheme="minorHAnsi"/>
          <w:sz w:val="24"/>
          <w:szCs w:val="24"/>
        </w:rPr>
        <w:t xml:space="preserve">W ostatnich latach wzrosła </w:t>
      </w:r>
      <w:r w:rsidR="00A72D9D">
        <w:rPr>
          <w:rFonts w:cstheme="minorHAnsi"/>
          <w:sz w:val="24"/>
          <w:szCs w:val="24"/>
        </w:rPr>
        <w:t>liczba</w:t>
      </w:r>
      <w:r w:rsidRPr="00B920CA">
        <w:rPr>
          <w:rFonts w:cstheme="minorHAnsi"/>
          <w:sz w:val="24"/>
          <w:szCs w:val="24"/>
        </w:rPr>
        <w:t xml:space="preserve"> osób z zaburzeniami spowodowanymi używaniem narkotyków leczonych w lecznictwie ambulatoryj</w:t>
      </w:r>
      <w:r w:rsidR="0031474A">
        <w:rPr>
          <w:rFonts w:cstheme="minorHAnsi"/>
          <w:sz w:val="24"/>
          <w:szCs w:val="24"/>
        </w:rPr>
        <w:t>nym w województwie małopolskim.</w:t>
      </w:r>
      <w:r w:rsidR="0031474A">
        <w:rPr>
          <w:rFonts w:cstheme="minorHAnsi"/>
          <w:sz w:val="24"/>
          <w:szCs w:val="24"/>
        </w:rPr>
        <w:br/>
      </w:r>
      <w:r w:rsidRPr="00B920CA">
        <w:rPr>
          <w:rFonts w:cstheme="minorHAnsi"/>
          <w:sz w:val="24"/>
          <w:szCs w:val="24"/>
        </w:rPr>
        <w:t>W 2019 r. leczeniem objęto 2960 osób z czego 1044 było leczonych po raz pierwszy. Największy odsetek wśród leczonych stanowią mężczyźni - ponad 70%. Blisko połowę leczonych po raz pierwszy stanowiły osoby w wieku 19-29 lat. W grupie mężczyzn odsetek ten był jeszcze wyższy (54%).</w:t>
      </w:r>
    </w:p>
    <w:p w14:paraId="0F1A6139" w14:textId="77777777" w:rsidR="001344A7" w:rsidRPr="00B53738" w:rsidRDefault="001344A7" w:rsidP="009D2D9B">
      <w:pPr>
        <w:spacing w:before="120" w:after="0" w:line="240" w:lineRule="auto"/>
        <w:jc w:val="both"/>
        <w:rPr>
          <w:rFonts w:cstheme="minorHAnsi"/>
          <w:b/>
          <w:sz w:val="18"/>
          <w:szCs w:val="18"/>
        </w:rPr>
      </w:pPr>
      <w:r w:rsidRPr="00B53738">
        <w:rPr>
          <w:rFonts w:cstheme="minorHAnsi"/>
          <w:b/>
          <w:sz w:val="18"/>
          <w:szCs w:val="18"/>
        </w:rPr>
        <w:t xml:space="preserve">Tabela </w:t>
      </w:r>
      <w:r w:rsidR="00044927">
        <w:rPr>
          <w:rFonts w:cstheme="minorHAnsi"/>
          <w:b/>
          <w:sz w:val="18"/>
          <w:szCs w:val="18"/>
        </w:rPr>
        <w:t>14</w:t>
      </w:r>
      <w:r w:rsidRPr="00B53738">
        <w:rPr>
          <w:rFonts w:cstheme="minorHAnsi"/>
          <w:b/>
          <w:sz w:val="18"/>
          <w:szCs w:val="18"/>
        </w:rPr>
        <w:t xml:space="preserve">. </w:t>
      </w:r>
      <w:bookmarkStart w:id="20" w:name="_Hlk77679401"/>
      <w:r w:rsidRPr="00B53738">
        <w:rPr>
          <w:rFonts w:cstheme="minorHAnsi"/>
          <w:b/>
          <w:sz w:val="18"/>
          <w:szCs w:val="18"/>
        </w:rPr>
        <w:t xml:space="preserve">Leczenie w lecznictwie ambulatoryjnym osób z zaburzeniami spowodowanymi używaniem środków psychoaktywnych w województwie małopolskim </w:t>
      </w:r>
      <w:bookmarkEnd w:id="20"/>
      <w:r w:rsidRPr="00B53738">
        <w:rPr>
          <w:rFonts w:cstheme="minorHAnsi"/>
          <w:b/>
          <w:sz w:val="18"/>
          <w:szCs w:val="18"/>
        </w:rPr>
        <w:t>w latach 2014 - 2019 roku.</w:t>
      </w:r>
    </w:p>
    <w:tbl>
      <w:tblPr>
        <w:tblW w:w="496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Caption w:val="Leczenie w lecznictwie ambulatoryjnym osób z zaburzeniami spowodowanymi używaniem środków psychoaktywnych w województwie małopolskim w latach 2014 - 2019 roku."/>
        <w:tblDescription w:val="Tabela zawiera dane dotyczące liczby osób leczonych w szczególnych latach okresie od 2014 do 2019 roku, uwzględniając informacje dotyczące liczby osób leczonych ogółem oraz leczonych po raz pierwszy w tym leczonych  do 18 roku życia oraz w wieku 19 -29 lat. Dodatkowo zaprezentowano dane dotyczące liczby leczonych mężczyzn, liczby osób zamieszkałych na wsi oraz osób objetych czynną opieką. "/>
      </w:tblPr>
      <w:tblGrid>
        <w:gridCol w:w="1344"/>
        <w:gridCol w:w="2972"/>
        <w:gridCol w:w="992"/>
        <w:gridCol w:w="710"/>
        <w:gridCol w:w="709"/>
        <w:gridCol w:w="852"/>
        <w:gridCol w:w="710"/>
        <w:gridCol w:w="710"/>
      </w:tblGrid>
      <w:tr w:rsidR="001344A7" w:rsidRPr="00371026" w14:paraId="06D36261" w14:textId="77777777" w:rsidTr="00D355AC">
        <w:trPr>
          <w:cantSplit/>
          <w:trHeight w:val="283"/>
          <w:tblHeader/>
        </w:trPr>
        <w:tc>
          <w:tcPr>
            <w:tcW w:w="4316" w:type="dxa"/>
            <w:gridSpan w:val="2"/>
            <w:vMerge w:val="restart"/>
            <w:shd w:val="clear" w:color="auto" w:fill="A6A6A6" w:themeFill="background1" w:themeFillShade="A6"/>
            <w:noWrap/>
            <w:vAlign w:val="center"/>
          </w:tcPr>
          <w:p w14:paraId="02108CDF" w14:textId="77777777" w:rsidR="001344A7" w:rsidRPr="00D417E8" w:rsidRDefault="001344A7" w:rsidP="0060577D">
            <w:pPr>
              <w:widowControl w:val="0"/>
              <w:adjustRightInd w:val="0"/>
              <w:jc w:val="center"/>
              <w:textAlignment w:val="baseline"/>
              <w:rPr>
                <w:rFonts w:cstheme="minorHAnsi"/>
                <w:b/>
                <w:bCs/>
                <w:sz w:val="20"/>
                <w:szCs w:val="20"/>
              </w:rPr>
            </w:pPr>
            <w:r w:rsidRPr="00D417E8">
              <w:rPr>
                <w:rFonts w:cstheme="minorHAnsi"/>
                <w:b/>
                <w:bCs/>
                <w:sz w:val="20"/>
                <w:szCs w:val="20"/>
              </w:rPr>
              <w:t>Wyszczególnienie</w:t>
            </w:r>
          </w:p>
        </w:tc>
        <w:tc>
          <w:tcPr>
            <w:tcW w:w="2411" w:type="dxa"/>
            <w:gridSpan w:val="3"/>
            <w:shd w:val="clear" w:color="auto" w:fill="A6A6A6" w:themeFill="background1" w:themeFillShade="A6"/>
            <w:noWrap/>
            <w:vAlign w:val="center"/>
          </w:tcPr>
          <w:p w14:paraId="4FF8ED39" w14:textId="77777777" w:rsidR="001344A7" w:rsidRPr="00D417E8" w:rsidRDefault="001344A7" w:rsidP="00D417E8">
            <w:pPr>
              <w:widowControl w:val="0"/>
              <w:adjustRightInd w:val="0"/>
              <w:spacing w:after="0"/>
              <w:jc w:val="center"/>
              <w:textAlignment w:val="baseline"/>
              <w:rPr>
                <w:rFonts w:cstheme="minorHAnsi"/>
                <w:b/>
                <w:bCs/>
                <w:sz w:val="20"/>
                <w:szCs w:val="20"/>
              </w:rPr>
            </w:pPr>
            <w:r w:rsidRPr="00D417E8">
              <w:rPr>
                <w:rFonts w:cstheme="minorHAnsi"/>
                <w:b/>
                <w:bCs/>
                <w:sz w:val="20"/>
                <w:szCs w:val="20"/>
              </w:rPr>
              <w:t>Leczeni</w:t>
            </w:r>
          </w:p>
        </w:tc>
        <w:tc>
          <w:tcPr>
            <w:tcW w:w="2272" w:type="dxa"/>
            <w:gridSpan w:val="3"/>
            <w:shd w:val="clear" w:color="auto" w:fill="A6A6A6" w:themeFill="background1" w:themeFillShade="A6"/>
            <w:noWrap/>
            <w:vAlign w:val="center"/>
          </w:tcPr>
          <w:p w14:paraId="1BB195FA" w14:textId="77777777" w:rsidR="001344A7" w:rsidRPr="00D417E8" w:rsidRDefault="001344A7" w:rsidP="00D417E8">
            <w:pPr>
              <w:widowControl w:val="0"/>
              <w:adjustRightInd w:val="0"/>
              <w:spacing w:after="0"/>
              <w:jc w:val="center"/>
              <w:textAlignment w:val="baseline"/>
              <w:rPr>
                <w:rFonts w:cstheme="minorHAnsi"/>
                <w:b/>
                <w:bCs/>
                <w:sz w:val="20"/>
                <w:szCs w:val="20"/>
              </w:rPr>
            </w:pPr>
            <w:r w:rsidRPr="00D417E8">
              <w:rPr>
                <w:rFonts w:cstheme="minorHAnsi"/>
                <w:b/>
                <w:bCs/>
                <w:sz w:val="20"/>
                <w:szCs w:val="20"/>
              </w:rPr>
              <w:t>Leczeni po raz pierwszy</w:t>
            </w:r>
          </w:p>
        </w:tc>
      </w:tr>
      <w:tr w:rsidR="001344A7" w:rsidRPr="00371026" w14:paraId="7A0BFBDB" w14:textId="77777777" w:rsidTr="00D355AC">
        <w:trPr>
          <w:cantSplit/>
          <w:trHeight w:val="454"/>
          <w:tblHeader/>
        </w:trPr>
        <w:tc>
          <w:tcPr>
            <w:tcW w:w="4316" w:type="dxa"/>
            <w:gridSpan w:val="2"/>
            <w:vMerge/>
            <w:shd w:val="clear" w:color="auto" w:fill="A6A6A6" w:themeFill="background1" w:themeFillShade="A6"/>
            <w:vAlign w:val="center"/>
          </w:tcPr>
          <w:p w14:paraId="7671CC72" w14:textId="77777777" w:rsidR="001344A7" w:rsidRPr="00D417E8" w:rsidRDefault="001344A7" w:rsidP="0060577D">
            <w:pPr>
              <w:rPr>
                <w:rFonts w:eastAsia="Wingdings" w:cstheme="minorHAnsi"/>
                <w:b/>
                <w:sz w:val="20"/>
                <w:szCs w:val="20"/>
              </w:rPr>
            </w:pPr>
          </w:p>
        </w:tc>
        <w:tc>
          <w:tcPr>
            <w:tcW w:w="992" w:type="dxa"/>
            <w:vMerge w:val="restart"/>
            <w:shd w:val="clear" w:color="auto" w:fill="A6A6A6" w:themeFill="background1" w:themeFillShade="A6"/>
            <w:noWrap/>
            <w:vAlign w:val="center"/>
          </w:tcPr>
          <w:p w14:paraId="06BD2DE0" w14:textId="77777777" w:rsidR="001344A7" w:rsidRPr="00D417E8" w:rsidRDefault="001344A7" w:rsidP="00D417E8">
            <w:pPr>
              <w:spacing w:after="0"/>
              <w:jc w:val="center"/>
              <w:rPr>
                <w:rFonts w:eastAsia="Wingdings" w:cstheme="minorHAnsi"/>
                <w:b/>
                <w:sz w:val="20"/>
                <w:szCs w:val="20"/>
              </w:rPr>
            </w:pPr>
            <w:r w:rsidRPr="00D417E8">
              <w:rPr>
                <w:rFonts w:eastAsia="Wingdings" w:cstheme="minorHAnsi"/>
                <w:b/>
                <w:sz w:val="20"/>
                <w:szCs w:val="20"/>
              </w:rPr>
              <w:t>ogółem</w:t>
            </w:r>
          </w:p>
        </w:tc>
        <w:tc>
          <w:tcPr>
            <w:tcW w:w="1419" w:type="dxa"/>
            <w:gridSpan w:val="2"/>
            <w:shd w:val="clear" w:color="auto" w:fill="A6A6A6" w:themeFill="background1" w:themeFillShade="A6"/>
            <w:noWrap/>
            <w:vAlign w:val="center"/>
          </w:tcPr>
          <w:p w14:paraId="2295929D" w14:textId="77777777" w:rsidR="001344A7" w:rsidRPr="00D417E8" w:rsidRDefault="001344A7" w:rsidP="00D417E8">
            <w:pPr>
              <w:spacing w:after="0" w:line="240" w:lineRule="auto"/>
              <w:jc w:val="center"/>
              <w:rPr>
                <w:rFonts w:eastAsia="Wingdings" w:cstheme="minorHAnsi"/>
                <w:b/>
                <w:sz w:val="20"/>
                <w:szCs w:val="20"/>
              </w:rPr>
            </w:pPr>
            <w:r w:rsidRPr="00D417E8">
              <w:rPr>
                <w:rFonts w:eastAsia="Wingdings" w:cstheme="minorHAnsi"/>
                <w:b/>
                <w:sz w:val="20"/>
                <w:szCs w:val="20"/>
              </w:rPr>
              <w:t xml:space="preserve">w tym </w:t>
            </w:r>
          </w:p>
          <w:p w14:paraId="5F265944" w14:textId="77777777" w:rsidR="001344A7" w:rsidRPr="00D417E8" w:rsidRDefault="001344A7" w:rsidP="00D417E8">
            <w:pPr>
              <w:spacing w:after="0" w:line="240" w:lineRule="auto"/>
              <w:jc w:val="center"/>
              <w:rPr>
                <w:rFonts w:eastAsia="Wingdings" w:cstheme="minorHAnsi"/>
                <w:b/>
                <w:sz w:val="20"/>
                <w:szCs w:val="20"/>
              </w:rPr>
            </w:pPr>
            <w:r w:rsidRPr="00D417E8">
              <w:rPr>
                <w:rFonts w:eastAsia="Wingdings" w:cstheme="minorHAnsi"/>
                <w:b/>
                <w:sz w:val="20"/>
                <w:szCs w:val="20"/>
              </w:rPr>
              <w:t xml:space="preserve">w wieku </w:t>
            </w:r>
          </w:p>
        </w:tc>
        <w:tc>
          <w:tcPr>
            <w:tcW w:w="852" w:type="dxa"/>
            <w:vMerge w:val="restart"/>
            <w:shd w:val="clear" w:color="auto" w:fill="A6A6A6" w:themeFill="background1" w:themeFillShade="A6"/>
            <w:noWrap/>
            <w:vAlign w:val="center"/>
          </w:tcPr>
          <w:p w14:paraId="5D3B6370" w14:textId="77777777" w:rsidR="001344A7" w:rsidRPr="00D417E8" w:rsidRDefault="001344A7" w:rsidP="00D417E8">
            <w:pPr>
              <w:spacing w:after="0"/>
              <w:jc w:val="center"/>
              <w:rPr>
                <w:rFonts w:eastAsia="Wingdings" w:cstheme="minorHAnsi"/>
                <w:b/>
                <w:sz w:val="20"/>
                <w:szCs w:val="20"/>
              </w:rPr>
            </w:pPr>
            <w:r w:rsidRPr="00D417E8">
              <w:rPr>
                <w:rFonts w:eastAsia="Wingdings" w:cstheme="minorHAnsi"/>
                <w:b/>
                <w:sz w:val="20"/>
                <w:szCs w:val="20"/>
              </w:rPr>
              <w:t>ogółem</w:t>
            </w:r>
          </w:p>
        </w:tc>
        <w:tc>
          <w:tcPr>
            <w:tcW w:w="1420" w:type="dxa"/>
            <w:gridSpan w:val="2"/>
            <w:shd w:val="clear" w:color="auto" w:fill="A6A6A6" w:themeFill="background1" w:themeFillShade="A6"/>
            <w:noWrap/>
            <w:vAlign w:val="center"/>
          </w:tcPr>
          <w:p w14:paraId="4A62A271" w14:textId="77777777" w:rsidR="001344A7" w:rsidRPr="00D417E8" w:rsidRDefault="001344A7" w:rsidP="00D417E8">
            <w:pPr>
              <w:spacing w:after="0" w:line="240" w:lineRule="auto"/>
              <w:jc w:val="center"/>
              <w:rPr>
                <w:rFonts w:eastAsia="Wingdings" w:cstheme="minorHAnsi"/>
                <w:b/>
                <w:sz w:val="20"/>
                <w:szCs w:val="20"/>
              </w:rPr>
            </w:pPr>
            <w:r w:rsidRPr="00D417E8">
              <w:rPr>
                <w:rFonts w:eastAsia="Wingdings" w:cstheme="minorHAnsi"/>
                <w:b/>
                <w:sz w:val="20"/>
                <w:szCs w:val="20"/>
              </w:rPr>
              <w:t xml:space="preserve">w tym </w:t>
            </w:r>
          </w:p>
          <w:p w14:paraId="44FEB253" w14:textId="77777777" w:rsidR="001344A7" w:rsidRPr="00D417E8" w:rsidRDefault="001344A7" w:rsidP="00D417E8">
            <w:pPr>
              <w:spacing w:after="0" w:line="240" w:lineRule="auto"/>
              <w:jc w:val="center"/>
              <w:rPr>
                <w:rFonts w:eastAsia="Wingdings" w:cstheme="minorHAnsi"/>
                <w:b/>
                <w:sz w:val="20"/>
                <w:szCs w:val="20"/>
              </w:rPr>
            </w:pPr>
            <w:r w:rsidRPr="00D417E8">
              <w:rPr>
                <w:rFonts w:eastAsia="Wingdings" w:cstheme="minorHAnsi"/>
                <w:b/>
                <w:sz w:val="20"/>
                <w:szCs w:val="20"/>
              </w:rPr>
              <w:t xml:space="preserve">w wieku </w:t>
            </w:r>
          </w:p>
        </w:tc>
      </w:tr>
      <w:tr w:rsidR="001344A7" w:rsidRPr="00371026" w14:paraId="5736D85F" w14:textId="77777777" w:rsidTr="00D355AC">
        <w:trPr>
          <w:cantSplit/>
          <w:trHeight w:val="397"/>
          <w:tblHeader/>
        </w:trPr>
        <w:tc>
          <w:tcPr>
            <w:tcW w:w="4316" w:type="dxa"/>
            <w:gridSpan w:val="2"/>
            <w:vMerge/>
            <w:shd w:val="clear" w:color="auto" w:fill="A6A6A6" w:themeFill="background1" w:themeFillShade="A6"/>
            <w:vAlign w:val="center"/>
          </w:tcPr>
          <w:p w14:paraId="38C9FB5E" w14:textId="77777777" w:rsidR="001344A7" w:rsidRPr="00D417E8" w:rsidRDefault="001344A7" w:rsidP="0060577D">
            <w:pPr>
              <w:rPr>
                <w:rFonts w:eastAsia="Wingdings" w:cstheme="minorHAnsi"/>
                <w:b/>
                <w:sz w:val="20"/>
                <w:szCs w:val="20"/>
              </w:rPr>
            </w:pPr>
          </w:p>
        </w:tc>
        <w:tc>
          <w:tcPr>
            <w:tcW w:w="992" w:type="dxa"/>
            <w:vMerge/>
            <w:shd w:val="clear" w:color="auto" w:fill="A6A6A6" w:themeFill="background1" w:themeFillShade="A6"/>
            <w:vAlign w:val="center"/>
          </w:tcPr>
          <w:p w14:paraId="37BD13E6" w14:textId="77777777" w:rsidR="001344A7" w:rsidRPr="00D417E8" w:rsidRDefault="001344A7" w:rsidP="00D417E8">
            <w:pPr>
              <w:spacing w:after="0"/>
              <w:rPr>
                <w:rFonts w:eastAsia="Wingdings" w:cstheme="minorHAnsi"/>
                <w:b/>
                <w:sz w:val="20"/>
                <w:szCs w:val="20"/>
              </w:rPr>
            </w:pPr>
          </w:p>
        </w:tc>
        <w:tc>
          <w:tcPr>
            <w:tcW w:w="710" w:type="dxa"/>
            <w:shd w:val="clear" w:color="auto" w:fill="A6A6A6" w:themeFill="background1" w:themeFillShade="A6"/>
            <w:noWrap/>
            <w:vAlign w:val="center"/>
          </w:tcPr>
          <w:p w14:paraId="6BB134B8" w14:textId="77777777" w:rsidR="001344A7" w:rsidRPr="00D417E8" w:rsidRDefault="001344A7" w:rsidP="00D417E8">
            <w:pPr>
              <w:spacing w:after="0" w:line="240" w:lineRule="auto"/>
              <w:jc w:val="center"/>
              <w:rPr>
                <w:rFonts w:eastAsia="Wingdings" w:cstheme="minorHAnsi"/>
                <w:b/>
                <w:sz w:val="20"/>
                <w:szCs w:val="20"/>
              </w:rPr>
            </w:pPr>
            <w:r w:rsidRPr="00D417E8">
              <w:rPr>
                <w:rFonts w:eastAsia="Wingdings" w:cstheme="minorHAnsi"/>
                <w:b/>
                <w:sz w:val="20"/>
                <w:szCs w:val="20"/>
              </w:rPr>
              <w:t>do 18 lat</w:t>
            </w:r>
          </w:p>
        </w:tc>
        <w:tc>
          <w:tcPr>
            <w:tcW w:w="709" w:type="dxa"/>
            <w:shd w:val="clear" w:color="auto" w:fill="A6A6A6" w:themeFill="background1" w:themeFillShade="A6"/>
            <w:noWrap/>
            <w:vAlign w:val="center"/>
          </w:tcPr>
          <w:p w14:paraId="084072B4" w14:textId="77777777" w:rsidR="001344A7" w:rsidRPr="00D417E8" w:rsidRDefault="001344A7" w:rsidP="00D417E8">
            <w:pPr>
              <w:spacing w:after="0" w:line="240" w:lineRule="auto"/>
              <w:jc w:val="center"/>
              <w:rPr>
                <w:rFonts w:eastAsia="Wingdings" w:cstheme="minorHAnsi"/>
                <w:b/>
                <w:sz w:val="20"/>
                <w:szCs w:val="20"/>
              </w:rPr>
            </w:pPr>
            <w:r w:rsidRPr="00D417E8">
              <w:rPr>
                <w:rFonts w:eastAsia="Wingdings" w:cstheme="minorHAnsi"/>
                <w:b/>
                <w:sz w:val="20"/>
                <w:szCs w:val="20"/>
              </w:rPr>
              <w:t>19-29 lat</w:t>
            </w:r>
          </w:p>
        </w:tc>
        <w:tc>
          <w:tcPr>
            <w:tcW w:w="852" w:type="dxa"/>
            <w:vMerge/>
            <w:shd w:val="clear" w:color="auto" w:fill="A6A6A6" w:themeFill="background1" w:themeFillShade="A6"/>
            <w:vAlign w:val="center"/>
          </w:tcPr>
          <w:p w14:paraId="2B7D209C" w14:textId="77777777" w:rsidR="001344A7" w:rsidRPr="00D417E8" w:rsidRDefault="001344A7" w:rsidP="00D417E8">
            <w:pPr>
              <w:spacing w:after="0"/>
              <w:rPr>
                <w:rFonts w:eastAsia="Wingdings" w:cstheme="minorHAnsi"/>
                <w:b/>
                <w:sz w:val="20"/>
                <w:szCs w:val="20"/>
              </w:rPr>
            </w:pPr>
          </w:p>
        </w:tc>
        <w:tc>
          <w:tcPr>
            <w:tcW w:w="710" w:type="dxa"/>
            <w:shd w:val="clear" w:color="auto" w:fill="A6A6A6" w:themeFill="background1" w:themeFillShade="A6"/>
            <w:noWrap/>
            <w:vAlign w:val="center"/>
          </w:tcPr>
          <w:p w14:paraId="7A58C381" w14:textId="77777777" w:rsidR="001344A7" w:rsidRPr="00D417E8" w:rsidRDefault="001344A7" w:rsidP="00D417E8">
            <w:pPr>
              <w:spacing w:after="0"/>
              <w:jc w:val="center"/>
              <w:rPr>
                <w:rFonts w:eastAsia="Wingdings" w:cstheme="minorHAnsi"/>
                <w:b/>
                <w:sz w:val="20"/>
                <w:szCs w:val="20"/>
              </w:rPr>
            </w:pPr>
            <w:r w:rsidRPr="00D417E8">
              <w:rPr>
                <w:rFonts w:eastAsia="Wingdings" w:cstheme="minorHAnsi"/>
                <w:b/>
                <w:sz w:val="20"/>
                <w:szCs w:val="20"/>
              </w:rPr>
              <w:t>do 18 lat</w:t>
            </w:r>
          </w:p>
        </w:tc>
        <w:tc>
          <w:tcPr>
            <w:tcW w:w="710" w:type="dxa"/>
            <w:shd w:val="clear" w:color="auto" w:fill="A6A6A6" w:themeFill="background1" w:themeFillShade="A6"/>
            <w:noWrap/>
            <w:vAlign w:val="center"/>
          </w:tcPr>
          <w:p w14:paraId="3A512CF7" w14:textId="77777777" w:rsidR="001344A7" w:rsidRPr="00D417E8" w:rsidRDefault="001344A7" w:rsidP="00D417E8">
            <w:pPr>
              <w:spacing w:after="0" w:line="240" w:lineRule="auto"/>
              <w:jc w:val="center"/>
              <w:rPr>
                <w:rFonts w:eastAsia="Wingdings" w:cstheme="minorHAnsi"/>
                <w:b/>
                <w:sz w:val="20"/>
                <w:szCs w:val="20"/>
              </w:rPr>
            </w:pPr>
            <w:r w:rsidRPr="00D417E8">
              <w:rPr>
                <w:rFonts w:eastAsia="Wingdings" w:cstheme="minorHAnsi"/>
                <w:b/>
                <w:sz w:val="20"/>
                <w:szCs w:val="20"/>
              </w:rPr>
              <w:t>19-29 lat</w:t>
            </w:r>
          </w:p>
        </w:tc>
      </w:tr>
      <w:tr w:rsidR="001344A7" w:rsidRPr="00371026" w14:paraId="1B361976" w14:textId="77777777" w:rsidTr="00D355AC">
        <w:trPr>
          <w:trHeight w:val="283"/>
        </w:trPr>
        <w:tc>
          <w:tcPr>
            <w:tcW w:w="1344" w:type="dxa"/>
            <w:vMerge w:val="restart"/>
            <w:shd w:val="clear" w:color="auto" w:fill="D9D9D9" w:themeFill="background1" w:themeFillShade="D9"/>
            <w:noWrap/>
            <w:vAlign w:val="center"/>
          </w:tcPr>
          <w:p w14:paraId="6E1789C7" w14:textId="77777777" w:rsidR="001344A7" w:rsidRPr="00D417E8" w:rsidRDefault="001344A7" w:rsidP="00D417E8">
            <w:pPr>
              <w:widowControl w:val="0"/>
              <w:adjustRightInd w:val="0"/>
              <w:spacing w:after="0"/>
              <w:ind w:left="72"/>
              <w:jc w:val="both"/>
              <w:textAlignment w:val="baseline"/>
              <w:rPr>
                <w:rFonts w:cstheme="minorHAnsi"/>
                <w:b/>
                <w:bCs/>
                <w:sz w:val="20"/>
                <w:szCs w:val="20"/>
              </w:rPr>
            </w:pPr>
            <w:r w:rsidRPr="00D417E8">
              <w:rPr>
                <w:rFonts w:cstheme="minorHAnsi"/>
                <w:b/>
                <w:bCs/>
                <w:sz w:val="20"/>
                <w:szCs w:val="20"/>
              </w:rPr>
              <w:t>Ogółem</w:t>
            </w:r>
          </w:p>
        </w:tc>
        <w:tc>
          <w:tcPr>
            <w:tcW w:w="2972" w:type="dxa"/>
            <w:shd w:val="clear" w:color="auto" w:fill="D9D9D9" w:themeFill="background1" w:themeFillShade="D9"/>
            <w:vAlign w:val="center"/>
          </w:tcPr>
          <w:p w14:paraId="180D8C42" w14:textId="77777777" w:rsidR="001344A7" w:rsidRPr="00D417E8" w:rsidRDefault="001344A7" w:rsidP="00D417E8">
            <w:pPr>
              <w:spacing w:after="0"/>
              <w:ind w:firstLine="70"/>
              <w:rPr>
                <w:rFonts w:eastAsia="Wingdings" w:cstheme="minorHAnsi"/>
                <w:bCs/>
                <w:sz w:val="20"/>
                <w:szCs w:val="20"/>
              </w:rPr>
            </w:pPr>
            <w:r w:rsidRPr="00D417E8">
              <w:rPr>
                <w:rFonts w:eastAsia="Calibri" w:cstheme="minorHAnsi"/>
                <w:b/>
                <w:bCs/>
                <w:sz w:val="20"/>
                <w:szCs w:val="20"/>
              </w:rPr>
              <w:t>2014 rok</w:t>
            </w:r>
          </w:p>
        </w:tc>
        <w:tc>
          <w:tcPr>
            <w:tcW w:w="992" w:type="dxa"/>
            <w:noWrap/>
            <w:vAlign w:val="center"/>
          </w:tcPr>
          <w:p w14:paraId="5ACA8848" w14:textId="77777777" w:rsidR="001344A7" w:rsidRPr="00D417E8" w:rsidRDefault="001344A7" w:rsidP="00D417E8">
            <w:pPr>
              <w:tabs>
                <w:tab w:val="left" w:pos="1480"/>
              </w:tabs>
              <w:spacing w:after="0"/>
              <w:jc w:val="center"/>
              <w:rPr>
                <w:rFonts w:eastAsia="Wingdings" w:cstheme="minorHAnsi"/>
                <w:sz w:val="20"/>
                <w:szCs w:val="20"/>
              </w:rPr>
            </w:pPr>
            <w:r w:rsidRPr="00D417E8">
              <w:rPr>
                <w:rFonts w:eastAsia="Century Gothic" w:cstheme="minorHAnsi"/>
                <w:b/>
                <w:bCs/>
                <w:sz w:val="20"/>
                <w:szCs w:val="20"/>
              </w:rPr>
              <w:t>2 552</w:t>
            </w:r>
          </w:p>
        </w:tc>
        <w:tc>
          <w:tcPr>
            <w:tcW w:w="710" w:type="dxa"/>
            <w:noWrap/>
            <w:vAlign w:val="center"/>
          </w:tcPr>
          <w:p w14:paraId="26DB16DD" w14:textId="77777777" w:rsidR="001344A7" w:rsidRPr="00D417E8" w:rsidRDefault="001344A7" w:rsidP="00D417E8">
            <w:pPr>
              <w:tabs>
                <w:tab w:val="left" w:pos="1480"/>
              </w:tabs>
              <w:spacing w:after="0"/>
              <w:jc w:val="center"/>
              <w:rPr>
                <w:rFonts w:eastAsia="Wingdings" w:cstheme="minorHAnsi"/>
                <w:sz w:val="20"/>
                <w:szCs w:val="20"/>
              </w:rPr>
            </w:pPr>
            <w:r w:rsidRPr="00D417E8">
              <w:rPr>
                <w:rFonts w:eastAsia="Century Gothic" w:cstheme="minorHAnsi"/>
                <w:b/>
                <w:bCs/>
                <w:sz w:val="20"/>
                <w:szCs w:val="20"/>
              </w:rPr>
              <w:t>286</w:t>
            </w:r>
          </w:p>
        </w:tc>
        <w:tc>
          <w:tcPr>
            <w:tcW w:w="709" w:type="dxa"/>
            <w:noWrap/>
            <w:vAlign w:val="center"/>
          </w:tcPr>
          <w:p w14:paraId="3E08D48F" w14:textId="77777777" w:rsidR="001344A7" w:rsidRPr="00D417E8" w:rsidRDefault="001344A7" w:rsidP="00D417E8">
            <w:pPr>
              <w:tabs>
                <w:tab w:val="left" w:pos="1480"/>
              </w:tabs>
              <w:spacing w:after="0"/>
              <w:jc w:val="center"/>
              <w:rPr>
                <w:rFonts w:eastAsia="Wingdings" w:cstheme="minorHAnsi"/>
                <w:b/>
                <w:bCs/>
                <w:sz w:val="20"/>
                <w:szCs w:val="20"/>
              </w:rPr>
            </w:pPr>
            <w:r w:rsidRPr="00D417E8">
              <w:rPr>
                <w:rFonts w:eastAsia="Wingdings" w:cstheme="minorHAnsi"/>
                <w:b/>
                <w:bCs/>
                <w:sz w:val="20"/>
                <w:szCs w:val="20"/>
              </w:rPr>
              <w:t>922</w:t>
            </w:r>
          </w:p>
        </w:tc>
        <w:tc>
          <w:tcPr>
            <w:tcW w:w="852" w:type="dxa"/>
            <w:noWrap/>
            <w:vAlign w:val="center"/>
          </w:tcPr>
          <w:p w14:paraId="73CF353B" w14:textId="77777777" w:rsidR="001344A7" w:rsidRPr="00D417E8" w:rsidRDefault="001344A7" w:rsidP="00D417E8">
            <w:pPr>
              <w:tabs>
                <w:tab w:val="left" w:pos="1480"/>
              </w:tabs>
              <w:spacing w:after="0"/>
              <w:jc w:val="center"/>
              <w:rPr>
                <w:rFonts w:eastAsia="Wingdings" w:cstheme="minorHAnsi"/>
                <w:sz w:val="20"/>
                <w:szCs w:val="20"/>
              </w:rPr>
            </w:pPr>
            <w:r w:rsidRPr="00D417E8">
              <w:rPr>
                <w:rFonts w:eastAsia="Century Gothic" w:cstheme="minorHAnsi"/>
                <w:b/>
                <w:bCs/>
                <w:sz w:val="20"/>
                <w:szCs w:val="20"/>
              </w:rPr>
              <w:t>1 094</w:t>
            </w:r>
          </w:p>
        </w:tc>
        <w:tc>
          <w:tcPr>
            <w:tcW w:w="710" w:type="dxa"/>
            <w:noWrap/>
            <w:vAlign w:val="center"/>
          </w:tcPr>
          <w:p w14:paraId="6F3A1CFB" w14:textId="77777777" w:rsidR="001344A7" w:rsidRPr="00D417E8" w:rsidRDefault="001344A7" w:rsidP="00D417E8">
            <w:pPr>
              <w:spacing w:after="0"/>
              <w:jc w:val="center"/>
              <w:rPr>
                <w:rFonts w:eastAsia="Wingdings" w:cstheme="minorHAnsi"/>
                <w:sz w:val="20"/>
                <w:szCs w:val="20"/>
              </w:rPr>
            </w:pPr>
            <w:r w:rsidRPr="00D417E8">
              <w:rPr>
                <w:rFonts w:eastAsia="Century Gothic" w:cstheme="minorHAnsi"/>
                <w:b/>
                <w:bCs/>
                <w:sz w:val="20"/>
                <w:szCs w:val="20"/>
              </w:rPr>
              <w:t>170</w:t>
            </w:r>
          </w:p>
        </w:tc>
        <w:tc>
          <w:tcPr>
            <w:tcW w:w="710" w:type="dxa"/>
            <w:noWrap/>
            <w:vAlign w:val="center"/>
          </w:tcPr>
          <w:p w14:paraId="2376AF76" w14:textId="77777777" w:rsidR="001344A7" w:rsidRPr="00D417E8" w:rsidRDefault="001344A7" w:rsidP="00D417E8">
            <w:pPr>
              <w:spacing w:after="0"/>
              <w:jc w:val="center"/>
              <w:rPr>
                <w:rFonts w:eastAsia="Wingdings" w:cstheme="minorHAnsi"/>
                <w:b/>
                <w:bCs/>
                <w:sz w:val="20"/>
                <w:szCs w:val="20"/>
              </w:rPr>
            </w:pPr>
            <w:r w:rsidRPr="00D417E8">
              <w:rPr>
                <w:rFonts w:eastAsia="Wingdings" w:cstheme="minorHAnsi"/>
                <w:b/>
                <w:bCs/>
                <w:sz w:val="20"/>
                <w:szCs w:val="20"/>
              </w:rPr>
              <w:t>471</w:t>
            </w:r>
          </w:p>
        </w:tc>
      </w:tr>
      <w:tr w:rsidR="001344A7" w:rsidRPr="00371026" w14:paraId="3A8EE39B" w14:textId="77777777" w:rsidTr="00D355AC">
        <w:trPr>
          <w:trHeight w:val="283"/>
        </w:trPr>
        <w:tc>
          <w:tcPr>
            <w:tcW w:w="1344" w:type="dxa"/>
            <w:vMerge/>
            <w:shd w:val="clear" w:color="auto" w:fill="D9D9D9" w:themeFill="background1" w:themeFillShade="D9"/>
            <w:noWrap/>
            <w:vAlign w:val="center"/>
          </w:tcPr>
          <w:p w14:paraId="057B844F" w14:textId="77777777" w:rsidR="001344A7" w:rsidRPr="00D417E8" w:rsidRDefault="001344A7" w:rsidP="00D417E8">
            <w:pPr>
              <w:widowControl w:val="0"/>
              <w:adjustRightInd w:val="0"/>
              <w:spacing w:after="0"/>
              <w:ind w:left="72"/>
              <w:jc w:val="both"/>
              <w:textAlignment w:val="baseline"/>
              <w:rPr>
                <w:rFonts w:cstheme="minorHAnsi"/>
                <w:sz w:val="20"/>
                <w:szCs w:val="20"/>
              </w:rPr>
            </w:pPr>
          </w:p>
        </w:tc>
        <w:tc>
          <w:tcPr>
            <w:tcW w:w="2972" w:type="dxa"/>
            <w:shd w:val="clear" w:color="auto" w:fill="D9D9D9" w:themeFill="background1" w:themeFillShade="D9"/>
            <w:vAlign w:val="center"/>
          </w:tcPr>
          <w:p w14:paraId="6E8F8644" w14:textId="77777777" w:rsidR="001344A7" w:rsidRPr="00D417E8" w:rsidRDefault="001344A7" w:rsidP="00D417E8">
            <w:pPr>
              <w:spacing w:after="0"/>
              <w:ind w:firstLine="70"/>
              <w:rPr>
                <w:rFonts w:eastAsia="Wingdings" w:cstheme="minorHAnsi"/>
                <w:b/>
                <w:sz w:val="20"/>
                <w:szCs w:val="20"/>
              </w:rPr>
            </w:pPr>
            <w:r w:rsidRPr="00D417E8">
              <w:rPr>
                <w:rFonts w:eastAsia="Wingdings" w:cstheme="minorHAnsi"/>
                <w:b/>
                <w:sz w:val="20"/>
                <w:szCs w:val="20"/>
              </w:rPr>
              <w:t>2015 rok</w:t>
            </w:r>
          </w:p>
        </w:tc>
        <w:tc>
          <w:tcPr>
            <w:tcW w:w="992" w:type="dxa"/>
            <w:noWrap/>
            <w:vAlign w:val="center"/>
          </w:tcPr>
          <w:p w14:paraId="131EC80E" w14:textId="77777777" w:rsidR="001344A7" w:rsidRPr="00D417E8" w:rsidRDefault="001344A7" w:rsidP="00D417E8">
            <w:pPr>
              <w:tabs>
                <w:tab w:val="left" w:pos="1480"/>
              </w:tabs>
              <w:spacing w:after="0"/>
              <w:jc w:val="center"/>
              <w:rPr>
                <w:rFonts w:eastAsia="Wingdings" w:cstheme="minorHAnsi"/>
                <w:b/>
                <w:bCs/>
                <w:sz w:val="20"/>
                <w:szCs w:val="20"/>
              </w:rPr>
            </w:pPr>
            <w:r w:rsidRPr="00D417E8">
              <w:rPr>
                <w:rFonts w:eastAsia="Wingdings" w:cstheme="minorHAnsi"/>
                <w:b/>
                <w:bCs/>
                <w:sz w:val="20"/>
                <w:szCs w:val="20"/>
              </w:rPr>
              <w:t>2 546</w:t>
            </w:r>
          </w:p>
        </w:tc>
        <w:tc>
          <w:tcPr>
            <w:tcW w:w="710" w:type="dxa"/>
            <w:noWrap/>
            <w:vAlign w:val="center"/>
          </w:tcPr>
          <w:p w14:paraId="1EED838D" w14:textId="77777777" w:rsidR="001344A7" w:rsidRPr="00D417E8" w:rsidRDefault="001344A7" w:rsidP="00D417E8">
            <w:pPr>
              <w:tabs>
                <w:tab w:val="left" w:pos="1480"/>
              </w:tabs>
              <w:spacing w:after="0"/>
              <w:jc w:val="center"/>
              <w:rPr>
                <w:rFonts w:eastAsia="Wingdings" w:cstheme="minorHAnsi"/>
                <w:b/>
                <w:bCs/>
                <w:sz w:val="20"/>
                <w:szCs w:val="20"/>
              </w:rPr>
            </w:pPr>
            <w:r w:rsidRPr="00D417E8">
              <w:rPr>
                <w:rFonts w:eastAsia="Wingdings" w:cstheme="minorHAnsi"/>
                <w:b/>
                <w:bCs/>
                <w:sz w:val="20"/>
                <w:szCs w:val="20"/>
              </w:rPr>
              <w:t>248</w:t>
            </w:r>
          </w:p>
        </w:tc>
        <w:tc>
          <w:tcPr>
            <w:tcW w:w="709" w:type="dxa"/>
            <w:noWrap/>
            <w:vAlign w:val="center"/>
          </w:tcPr>
          <w:p w14:paraId="18DC701F" w14:textId="77777777" w:rsidR="001344A7" w:rsidRPr="00D417E8" w:rsidRDefault="001344A7" w:rsidP="00D417E8">
            <w:pPr>
              <w:tabs>
                <w:tab w:val="left" w:pos="1480"/>
              </w:tabs>
              <w:spacing w:after="0"/>
              <w:jc w:val="center"/>
              <w:rPr>
                <w:rFonts w:eastAsia="Wingdings" w:cstheme="minorHAnsi"/>
                <w:b/>
                <w:bCs/>
                <w:sz w:val="20"/>
                <w:szCs w:val="20"/>
              </w:rPr>
            </w:pPr>
            <w:r w:rsidRPr="00D417E8">
              <w:rPr>
                <w:rFonts w:eastAsia="Wingdings" w:cstheme="minorHAnsi"/>
                <w:b/>
                <w:bCs/>
                <w:sz w:val="20"/>
                <w:szCs w:val="20"/>
              </w:rPr>
              <w:t>904</w:t>
            </w:r>
          </w:p>
        </w:tc>
        <w:tc>
          <w:tcPr>
            <w:tcW w:w="852" w:type="dxa"/>
            <w:noWrap/>
            <w:vAlign w:val="center"/>
          </w:tcPr>
          <w:p w14:paraId="5BC61C11" w14:textId="77777777" w:rsidR="001344A7" w:rsidRPr="00D417E8" w:rsidRDefault="001344A7" w:rsidP="00D417E8">
            <w:pPr>
              <w:tabs>
                <w:tab w:val="left" w:pos="1480"/>
              </w:tabs>
              <w:spacing w:after="0"/>
              <w:jc w:val="center"/>
              <w:rPr>
                <w:rFonts w:eastAsia="Wingdings" w:cstheme="minorHAnsi"/>
                <w:b/>
                <w:bCs/>
                <w:sz w:val="20"/>
                <w:szCs w:val="20"/>
              </w:rPr>
            </w:pPr>
            <w:r w:rsidRPr="00D417E8">
              <w:rPr>
                <w:rFonts w:eastAsia="Wingdings" w:cstheme="minorHAnsi"/>
                <w:b/>
                <w:bCs/>
                <w:sz w:val="20"/>
                <w:szCs w:val="20"/>
              </w:rPr>
              <w:t>1 195</w:t>
            </w:r>
          </w:p>
        </w:tc>
        <w:tc>
          <w:tcPr>
            <w:tcW w:w="710" w:type="dxa"/>
            <w:noWrap/>
            <w:vAlign w:val="center"/>
          </w:tcPr>
          <w:p w14:paraId="5A2FAAF7" w14:textId="77777777" w:rsidR="001344A7" w:rsidRPr="00D417E8" w:rsidRDefault="001344A7" w:rsidP="00D417E8">
            <w:pPr>
              <w:spacing w:after="0"/>
              <w:jc w:val="center"/>
              <w:rPr>
                <w:rFonts w:eastAsia="Wingdings" w:cstheme="minorHAnsi"/>
                <w:b/>
                <w:bCs/>
                <w:sz w:val="20"/>
                <w:szCs w:val="20"/>
              </w:rPr>
            </w:pPr>
            <w:r w:rsidRPr="00D417E8">
              <w:rPr>
                <w:rFonts w:eastAsia="Wingdings" w:cstheme="minorHAnsi"/>
                <w:b/>
                <w:bCs/>
                <w:sz w:val="20"/>
                <w:szCs w:val="20"/>
              </w:rPr>
              <w:t>160</w:t>
            </w:r>
          </w:p>
        </w:tc>
        <w:tc>
          <w:tcPr>
            <w:tcW w:w="710" w:type="dxa"/>
            <w:noWrap/>
            <w:vAlign w:val="center"/>
          </w:tcPr>
          <w:p w14:paraId="71BEAA0F" w14:textId="77777777" w:rsidR="001344A7" w:rsidRPr="00D417E8" w:rsidRDefault="001344A7" w:rsidP="00D417E8">
            <w:pPr>
              <w:spacing w:after="0"/>
              <w:jc w:val="center"/>
              <w:rPr>
                <w:rFonts w:eastAsia="Wingdings" w:cstheme="minorHAnsi"/>
                <w:b/>
                <w:bCs/>
                <w:sz w:val="20"/>
                <w:szCs w:val="20"/>
              </w:rPr>
            </w:pPr>
            <w:r w:rsidRPr="00D417E8">
              <w:rPr>
                <w:rFonts w:eastAsia="Wingdings" w:cstheme="minorHAnsi"/>
                <w:b/>
                <w:bCs/>
                <w:sz w:val="20"/>
                <w:szCs w:val="20"/>
              </w:rPr>
              <w:t>522</w:t>
            </w:r>
          </w:p>
        </w:tc>
      </w:tr>
      <w:tr w:rsidR="001344A7" w:rsidRPr="00B920CA" w14:paraId="32C8CC2D" w14:textId="77777777" w:rsidTr="00D355AC">
        <w:trPr>
          <w:trHeight w:val="283"/>
        </w:trPr>
        <w:tc>
          <w:tcPr>
            <w:tcW w:w="1344" w:type="dxa"/>
            <w:vMerge/>
            <w:shd w:val="clear" w:color="auto" w:fill="D9D9D9" w:themeFill="background1" w:themeFillShade="D9"/>
            <w:noWrap/>
            <w:vAlign w:val="center"/>
          </w:tcPr>
          <w:p w14:paraId="16BE895A" w14:textId="77777777" w:rsidR="001344A7" w:rsidRPr="00B920CA" w:rsidRDefault="001344A7" w:rsidP="00D417E8">
            <w:pPr>
              <w:spacing w:after="0"/>
              <w:ind w:left="72"/>
              <w:rPr>
                <w:rFonts w:eastAsia="Wingdings" w:cstheme="minorHAnsi"/>
                <w:b/>
                <w:bCs/>
                <w:sz w:val="20"/>
                <w:szCs w:val="20"/>
              </w:rPr>
            </w:pPr>
          </w:p>
        </w:tc>
        <w:tc>
          <w:tcPr>
            <w:tcW w:w="2972" w:type="dxa"/>
            <w:shd w:val="clear" w:color="auto" w:fill="D9D9D9" w:themeFill="background1" w:themeFillShade="D9"/>
            <w:vAlign w:val="center"/>
          </w:tcPr>
          <w:p w14:paraId="26A80595" w14:textId="77777777" w:rsidR="001344A7" w:rsidRPr="00B920CA" w:rsidRDefault="001344A7" w:rsidP="00D417E8">
            <w:pPr>
              <w:spacing w:after="0"/>
              <w:ind w:firstLine="70"/>
              <w:rPr>
                <w:rFonts w:eastAsia="Wingdings" w:cstheme="minorHAnsi"/>
                <w:b/>
                <w:bCs/>
                <w:sz w:val="20"/>
                <w:szCs w:val="20"/>
              </w:rPr>
            </w:pPr>
            <w:r w:rsidRPr="00B920CA">
              <w:rPr>
                <w:rFonts w:eastAsia="Wingdings" w:cstheme="minorHAnsi"/>
                <w:b/>
                <w:bCs/>
                <w:sz w:val="20"/>
                <w:szCs w:val="20"/>
              </w:rPr>
              <w:t>2016 rok</w:t>
            </w:r>
          </w:p>
        </w:tc>
        <w:tc>
          <w:tcPr>
            <w:tcW w:w="992" w:type="dxa"/>
            <w:shd w:val="clear" w:color="auto" w:fill="auto"/>
            <w:noWrap/>
            <w:vAlign w:val="center"/>
          </w:tcPr>
          <w:p w14:paraId="16EAEE56" w14:textId="77777777" w:rsidR="001344A7" w:rsidRPr="00B920CA" w:rsidRDefault="001344A7" w:rsidP="00D417E8">
            <w:pPr>
              <w:spacing w:after="0"/>
              <w:jc w:val="center"/>
              <w:rPr>
                <w:rFonts w:eastAsia="Cambria Math" w:cstheme="minorHAnsi"/>
                <w:b/>
                <w:bCs/>
                <w:sz w:val="20"/>
                <w:szCs w:val="20"/>
              </w:rPr>
            </w:pPr>
            <w:r w:rsidRPr="00B920CA">
              <w:rPr>
                <w:rFonts w:eastAsia="Cambria Math" w:cstheme="minorHAnsi"/>
                <w:b/>
                <w:bCs/>
                <w:sz w:val="20"/>
                <w:szCs w:val="20"/>
              </w:rPr>
              <w:t>2 544</w:t>
            </w:r>
          </w:p>
        </w:tc>
        <w:tc>
          <w:tcPr>
            <w:tcW w:w="710" w:type="dxa"/>
            <w:shd w:val="clear" w:color="auto" w:fill="auto"/>
            <w:noWrap/>
            <w:vAlign w:val="center"/>
          </w:tcPr>
          <w:p w14:paraId="4DC61E7A" w14:textId="77777777" w:rsidR="001344A7" w:rsidRPr="00B920CA" w:rsidRDefault="001344A7" w:rsidP="00D417E8">
            <w:pPr>
              <w:spacing w:after="0"/>
              <w:jc w:val="center"/>
              <w:rPr>
                <w:rFonts w:eastAsia="Cambria Math" w:cstheme="minorHAnsi"/>
                <w:b/>
                <w:bCs/>
                <w:sz w:val="20"/>
                <w:szCs w:val="20"/>
              </w:rPr>
            </w:pPr>
            <w:r w:rsidRPr="00B920CA">
              <w:rPr>
                <w:rFonts w:eastAsia="Cambria Math" w:cstheme="minorHAnsi"/>
                <w:b/>
                <w:bCs/>
                <w:sz w:val="20"/>
                <w:szCs w:val="20"/>
              </w:rPr>
              <w:t>236</w:t>
            </w:r>
          </w:p>
        </w:tc>
        <w:tc>
          <w:tcPr>
            <w:tcW w:w="709" w:type="dxa"/>
            <w:shd w:val="clear" w:color="auto" w:fill="auto"/>
            <w:noWrap/>
            <w:vAlign w:val="center"/>
          </w:tcPr>
          <w:p w14:paraId="448C01DE" w14:textId="77777777" w:rsidR="001344A7" w:rsidRPr="00B920CA" w:rsidRDefault="001344A7" w:rsidP="00D417E8">
            <w:pPr>
              <w:spacing w:after="0"/>
              <w:jc w:val="center"/>
              <w:rPr>
                <w:rFonts w:eastAsia="Cambria Math" w:cstheme="minorHAnsi"/>
                <w:b/>
                <w:bCs/>
                <w:sz w:val="20"/>
                <w:szCs w:val="20"/>
              </w:rPr>
            </w:pPr>
            <w:r w:rsidRPr="00B920CA">
              <w:rPr>
                <w:rFonts w:eastAsia="Cambria Math" w:cstheme="minorHAnsi"/>
                <w:b/>
                <w:bCs/>
                <w:sz w:val="20"/>
                <w:szCs w:val="20"/>
              </w:rPr>
              <w:t>898</w:t>
            </w:r>
          </w:p>
        </w:tc>
        <w:tc>
          <w:tcPr>
            <w:tcW w:w="852" w:type="dxa"/>
            <w:shd w:val="clear" w:color="auto" w:fill="auto"/>
            <w:noWrap/>
            <w:vAlign w:val="center"/>
          </w:tcPr>
          <w:p w14:paraId="4A30696E" w14:textId="77777777" w:rsidR="001344A7" w:rsidRPr="00B920CA" w:rsidRDefault="001344A7" w:rsidP="00D417E8">
            <w:pPr>
              <w:spacing w:after="0"/>
              <w:jc w:val="center"/>
              <w:rPr>
                <w:rFonts w:eastAsia="Cambria Math" w:cstheme="minorHAnsi"/>
                <w:b/>
                <w:bCs/>
                <w:sz w:val="20"/>
                <w:szCs w:val="20"/>
              </w:rPr>
            </w:pPr>
            <w:r w:rsidRPr="00B920CA">
              <w:rPr>
                <w:rFonts w:eastAsia="Cambria Math" w:cstheme="minorHAnsi"/>
                <w:b/>
                <w:bCs/>
                <w:sz w:val="20"/>
                <w:szCs w:val="20"/>
              </w:rPr>
              <w:t>1 092</w:t>
            </w:r>
          </w:p>
        </w:tc>
        <w:tc>
          <w:tcPr>
            <w:tcW w:w="710" w:type="dxa"/>
            <w:shd w:val="clear" w:color="auto" w:fill="auto"/>
            <w:noWrap/>
            <w:vAlign w:val="center"/>
          </w:tcPr>
          <w:p w14:paraId="3E497B40" w14:textId="77777777" w:rsidR="001344A7" w:rsidRPr="00B920CA" w:rsidRDefault="001344A7" w:rsidP="00D417E8">
            <w:pPr>
              <w:spacing w:after="0"/>
              <w:jc w:val="center"/>
              <w:rPr>
                <w:rFonts w:eastAsia="Cambria Math" w:cstheme="minorHAnsi"/>
                <w:b/>
                <w:bCs/>
                <w:sz w:val="20"/>
                <w:szCs w:val="20"/>
              </w:rPr>
            </w:pPr>
            <w:r w:rsidRPr="00B920CA">
              <w:rPr>
                <w:rFonts w:eastAsia="Cambria Math" w:cstheme="minorHAnsi"/>
                <w:b/>
                <w:bCs/>
                <w:sz w:val="20"/>
                <w:szCs w:val="20"/>
              </w:rPr>
              <w:t>142</w:t>
            </w:r>
          </w:p>
        </w:tc>
        <w:tc>
          <w:tcPr>
            <w:tcW w:w="710" w:type="dxa"/>
            <w:noWrap/>
            <w:vAlign w:val="center"/>
          </w:tcPr>
          <w:p w14:paraId="240A1B5F" w14:textId="77777777" w:rsidR="001344A7" w:rsidRPr="00B920CA" w:rsidRDefault="001344A7" w:rsidP="00D417E8">
            <w:pPr>
              <w:spacing w:after="0"/>
              <w:jc w:val="center"/>
              <w:rPr>
                <w:rFonts w:eastAsia="Wingdings" w:cstheme="minorHAnsi"/>
                <w:b/>
                <w:sz w:val="20"/>
                <w:szCs w:val="20"/>
              </w:rPr>
            </w:pPr>
            <w:r w:rsidRPr="00B920CA">
              <w:rPr>
                <w:rFonts w:eastAsia="Wingdings" w:cstheme="minorHAnsi"/>
                <w:b/>
                <w:sz w:val="20"/>
                <w:szCs w:val="20"/>
              </w:rPr>
              <w:t>467</w:t>
            </w:r>
          </w:p>
        </w:tc>
      </w:tr>
      <w:tr w:rsidR="001344A7" w:rsidRPr="00B920CA" w14:paraId="20DE024A" w14:textId="77777777" w:rsidTr="00D355AC">
        <w:trPr>
          <w:trHeight w:val="283"/>
        </w:trPr>
        <w:tc>
          <w:tcPr>
            <w:tcW w:w="1344" w:type="dxa"/>
            <w:vMerge/>
            <w:shd w:val="clear" w:color="auto" w:fill="D9D9D9" w:themeFill="background1" w:themeFillShade="D9"/>
            <w:noWrap/>
            <w:vAlign w:val="center"/>
          </w:tcPr>
          <w:p w14:paraId="5C4DAAD2" w14:textId="77777777" w:rsidR="001344A7" w:rsidRPr="00B920CA" w:rsidRDefault="001344A7" w:rsidP="00D417E8">
            <w:pPr>
              <w:spacing w:after="0"/>
              <w:ind w:left="72"/>
              <w:rPr>
                <w:rFonts w:eastAsia="Wingdings" w:cstheme="minorHAnsi"/>
                <w:b/>
                <w:bCs/>
                <w:sz w:val="20"/>
                <w:szCs w:val="20"/>
              </w:rPr>
            </w:pPr>
          </w:p>
        </w:tc>
        <w:tc>
          <w:tcPr>
            <w:tcW w:w="2972" w:type="dxa"/>
            <w:shd w:val="clear" w:color="auto" w:fill="D9D9D9" w:themeFill="background1" w:themeFillShade="D9"/>
            <w:vAlign w:val="center"/>
          </w:tcPr>
          <w:p w14:paraId="2A9F1747" w14:textId="77777777" w:rsidR="001344A7" w:rsidRPr="00B920CA" w:rsidRDefault="001344A7" w:rsidP="00D417E8">
            <w:pPr>
              <w:spacing w:after="0"/>
              <w:ind w:firstLine="70"/>
              <w:rPr>
                <w:rFonts w:eastAsia="Wingdings" w:cstheme="minorHAnsi"/>
                <w:b/>
                <w:bCs/>
                <w:sz w:val="20"/>
                <w:szCs w:val="20"/>
              </w:rPr>
            </w:pPr>
            <w:r w:rsidRPr="00B920CA">
              <w:rPr>
                <w:rFonts w:eastAsia="Calibri" w:cstheme="minorHAnsi"/>
                <w:b/>
                <w:bCs/>
                <w:sz w:val="20"/>
                <w:szCs w:val="20"/>
              </w:rPr>
              <w:t>2017 rok</w:t>
            </w:r>
          </w:p>
        </w:tc>
        <w:tc>
          <w:tcPr>
            <w:tcW w:w="992" w:type="dxa"/>
            <w:shd w:val="clear" w:color="auto" w:fill="auto"/>
            <w:noWrap/>
            <w:vAlign w:val="center"/>
          </w:tcPr>
          <w:p w14:paraId="344CC23B" w14:textId="77777777" w:rsidR="001344A7" w:rsidRPr="00B920CA" w:rsidRDefault="001344A7" w:rsidP="00D417E8">
            <w:pPr>
              <w:spacing w:after="0"/>
              <w:jc w:val="center"/>
              <w:rPr>
                <w:rFonts w:eastAsia="Cambria Math" w:cstheme="minorHAnsi"/>
                <w:b/>
                <w:bCs/>
                <w:sz w:val="20"/>
                <w:szCs w:val="20"/>
              </w:rPr>
            </w:pPr>
            <w:r w:rsidRPr="00B920CA">
              <w:rPr>
                <w:rFonts w:eastAsia="Century Gothic" w:cstheme="minorHAnsi"/>
                <w:b/>
                <w:bCs/>
                <w:sz w:val="20"/>
                <w:szCs w:val="20"/>
              </w:rPr>
              <w:t>2 495</w:t>
            </w:r>
          </w:p>
        </w:tc>
        <w:tc>
          <w:tcPr>
            <w:tcW w:w="710" w:type="dxa"/>
            <w:shd w:val="clear" w:color="auto" w:fill="auto"/>
            <w:noWrap/>
            <w:vAlign w:val="center"/>
          </w:tcPr>
          <w:p w14:paraId="7FC41730" w14:textId="77777777" w:rsidR="001344A7" w:rsidRPr="00B920CA" w:rsidRDefault="001344A7" w:rsidP="00D417E8">
            <w:pPr>
              <w:spacing w:after="0"/>
              <w:jc w:val="center"/>
              <w:rPr>
                <w:rFonts w:eastAsia="Cambria Math" w:cstheme="minorHAnsi"/>
                <w:b/>
                <w:bCs/>
                <w:sz w:val="20"/>
                <w:szCs w:val="20"/>
              </w:rPr>
            </w:pPr>
            <w:r w:rsidRPr="00B920CA">
              <w:rPr>
                <w:rFonts w:eastAsia="Century Gothic" w:cstheme="minorHAnsi"/>
                <w:b/>
                <w:bCs/>
                <w:sz w:val="20"/>
                <w:szCs w:val="20"/>
              </w:rPr>
              <w:t>174</w:t>
            </w:r>
          </w:p>
        </w:tc>
        <w:tc>
          <w:tcPr>
            <w:tcW w:w="709" w:type="dxa"/>
            <w:shd w:val="clear" w:color="auto" w:fill="auto"/>
            <w:noWrap/>
            <w:vAlign w:val="center"/>
          </w:tcPr>
          <w:p w14:paraId="20BA90C3" w14:textId="77777777" w:rsidR="001344A7" w:rsidRPr="00B920CA" w:rsidRDefault="001344A7" w:rsidP="00D417E8">
            <w:pPr>
              <w:spacing w:after="0"/>
              <w:jc w:val="center"/>
              <w:rPr>
                <w:rFonts w:eastAsia="Cambria Math" w:cstheme="minorHAnsi"/>
                <w:b/>
                <w:bCs/>
                <w:sz w:val="20"/>
                <w:szCs w:val="20"/>
              </w:rPr>
            </w:pPr>
            <w:r w:rsidRPr="00B920CA">
              <w:rPr>
                <w:rFonts w:eastAsia="Cambria Math" w:cstheme="minorHAnsi"/>
                <w:b/>
                <w:bCs/>
                <w:sz w:val="20"/>
                <w:szCs w:val="20"/>
              </w:rPr>
              <w:t>941</w:t>
            </w:r>
          </w:p>
        </w:tc>
        <w:tc>
          <w:tcPr>
            <w:tcW w:w="852" w:type="dxa"/>
            <w:shd w:val="clear" w:color="auto" w:fill="auto"/>
            <w:noWrap/>
            <w:vAlign w:val="center"/>
          </w:tcPr>
          <w:p w14:paraId="30505A4A" w14:textId="77777777" w:rsidR="001344A7" w:rsidRPr="00B920CA" w:rsidRDefault="001344A7" w:rsidP="00D417E8">
            <w:pPr>
              <w:spacing w:after="0"/>
              <w:jc w:val="center"/>
              <w:rPr>
                <w:rFonts w:eastAsia="Cambria Math" w:cstheme="minorHAnsi"/>
                <w:b/>
                <w:bCs/>
                <w:sz w:val="20"/>
                <w:szCs w:val="20"/>
              </w:rPr>
            </w:pPr>
            <w:r w:rsidRPr="00B920CA">
              <w:rPr>
                <w:rFonts w:eastAsia="Century Gothic" w:cstheme="minorHAnsi"/>
                <w:b/>
                <w:bCs/>
                <w:sz w:val="20"/>
                <w:szCs w:val="20"/>
              </w:rPr>
              <w:t>1 015</w:t>
            </w:r>
          </w:p>
        </w:tc>
        <w:tc>
          <w:tcPr>
            <w:tcW w:w="710" w:type="dxa"/>
            <w:shd w:val="clear" w:color="auto" w:fill="auto"/>
            <w:noWrap/>
            <w:vAlign w:val="center"/>
          </w:tcPr>
          <w:p w14:paraId="15A48D5F" w14:textId="77777777" w:rsidR="001344A7" w:rsidRPr="00B920CA" w:rsidRDefault="001344A7" w:rsidP="00D417E8">
            <w:pPr>
              <w:spacing w:after="0"/>
              <w:jc w:val="center"/>
              <w:rPr>
                <w:rFonts w:eastAsia="Cambria Math" w:cstheme="minorHAnsi"/>
                <w:b/>
                <w:bCs/>
                <w:sz w:val="20"/>
                <w:szCs w:val="20"/>
              </w:rPr>
            </w:pPr>
            <w:r w:rsidRPr="00B920CA">
              <w:rPr>
                <w:rFonts w:eastAsia="Century Gothic" w:cstheme="minorHAnsi"/>
                <w:b/>
                <w:bCs/>
                <w:sz w:val="20"/>
                <w:szCs w:val="20"/>
              </w:rPr>
              <w:t>90</w:t>
            </w:r>
          </w:p>
        </w:tc>
        <w:tc>
          <w:tcPr>
            <w:tcW w:w="710" w:type="dxa"/>
            <w:noWrap/>
            <w:vAlign w:val="center"/>
          </w:tcPr>
          <w:p w14:paraId="64D029BC" w14:textId="77777777" w:rsidR="001344A7" w:rsidRPr="00B920CA" w:rsidRDefault="001344A7" w:rsidP="00D417E8">
            <w:pPr>
              <w:spacing w:after="0"/>
              <w:jc w:val="center"/>
              <w:rPr>
                <w:rFonts w:eastAsia="Wingdings" w:cstheme="minorHAnsi"/>
                <w:b/>
                <w:sz w:val="20"/>
                <w:szCs w:val="20"/>
              </w:rPr>
            </w:pPr>
            <w:r w:rsidRPr="00B920CA">
              <w:rPr>
                <w:rFonts w:eastAsia="Wingdings" w:cstheme="minorHAnsi"/>
                <w:b/>
                <w:sz w:val="20"/>
                <w:szCs w:val="20"/>
              </w:rPr>
              <w:t>465</w:t>
            </w:r>
          </w:p>
        </w:tc>
      </w:tr>
      <w:tr w:rsidR="001344A7" w:rsidRPr="00B920CA" w14:paraId="02259CD9" w14:textId="77777777" w:rsidTr="00D355AC">
        <w:trPr>
          <w:trHeight w:val="283"/>
        </w:trPr>
        <w:tc>
          <w:tcPr>
            <w:tcW w:w="1344" w:type="dxa"/>
            <w:vMerge/>
            <w:shd w:val="clear" w:color="auto" w:fill="D9D9D9" w:themeFill="background1" w:themeFillShade="D9"/>
            <w:noWrap/>
            <w:vAlign w:val="center"/>
          </w:tcPr>
          <w:p w14:paraId="000AA76E" w14:textId="77777777" w:rsidR="001344A7" w:rsidRPr="00B920CA" w:rsidRDefault="001344A7" w:rsidP="00D417E8">
            <w:pPr>
              <w:spacing w:after="0"/>
              <w:ind w:left="72"/>
              <w:rPr>
                <w:rFonts w:eastAsia="Wingdings" w:cstheme="minorHAnsi"/>
                <w:b/>
                <w:bCs/>
                <w:sz w:val="20"/>
                <w:szCs w:val="20"/>
              </w:rPr>
            </w:pPr>
          </w:p>
        </w:tc>
        <w:tc>
          <w:tcPr>
            <w:tcW w:w="2972" w:type="dxa"/>
            <w:shd w:val="clear" w:color="auto" w:fill="D9D9D9" w:themeFill="background1" w:themeFillShade="D9"/>
            <w:vAlign w:val="center"/>
          </w:tcPr>
          <w:p w14:paraId="33C5D292" w14:textId="77777777" w:rsidR="001344A7" w:rsidRPr="00B920CA" w:rsidRDefault="001344A7" w:rsidP="00D417E8">
            <w:pPr>
              <w:spacing w:after="0"/>
              <w:ind w:firstLine="70"/>
              <w:rPr>
                <w:rFonts w:eastAsia="Wingdings" w:cstheme="minorHAnsi"/>
                <w:b/>
                <w:bCs/>
                <w:sz w:val="20"/>
                <w:szCs w:val="20"/>
              </w:rPr>
            </w:pPr>
            <w:r w:rsidRPr="00B920CA">
              <w:rPr>
                <w:rFonts w:eastAsia="Calibri" w:cstheme="minorHAnsi"/>
                <w:b/>
                <w:bCs/>
                <w:sz w:val="20"/>
                <w:szCs w:val="20"/>
              </w:rPr>
              <w:t>2018 rok</w:t>
            </w:r>
          </w:p>
        </w:tc>
        <w:tc>
          <w:tcPr>
            <w:tcW w:w="992" w:type="dxa"/>
            <w:shd w:val="clear" w:color="auto" w:fill="auto"/>
            <w:noWrap/>
            <w:vAlign w:val="center"/>
          </w:tcPr>
          <w:p w14:paraId="472BF9F1" w14:textId="77777777" w:rsidR="001344A7" w:rsidRPr="00B920CA" w:rsidRDefault="001344A7" w:rsidP="00D417E8">
            <w:pPr>
              <w:spacing w:after="0"/>
              <w:jc w:val="center"/>
              <w:rPr>
                <w:rFonts w:eastAsia="Cambria Math" w:cstheme="minorHAnsi"/>
                <w:b/>
                <w:bCs/>
                <w:sz w:val="20"/>
                <w:szCs w:val="20"/>
              </w:rPr>
            </w:pPr>
            <w:r w:rsidRPr="00B920CA">
              <w:rPr>
                <w:rFonts w:eastAsia="Century Gothic" w:cstheme="minorHAnsi"/>
                <w:b/>
                <w:bCs/>
                <w:sz w:val="20"/>
                <w:szCs w:val="20"/>
              </w:rPr>
              <w:t>2 741</w:t>
            </w:r>
          </w:p>
        </w:tc>
        <w:tc>
          <w:tcPr>
            <w:tcW w:w="710" w:type="dxa"/>
            <w:shd w:val="clear" w:color="auto" w:fill="auto"/>
            <w:noWrap/>
            <w:vAlign w:val="center"/>
          </w:tcPr>
          <w:p w14:paraId="7D205DED" w14:textId="77777777" w:rsidR="001344A7" w:rsidRPr="00B920CA" w:rsidRDefault="001344A7" w:rsidP="00D417E8">
            <w:pPr>
              <w:spacing w:after="0"/>
              <w:jc w:val="center"/>
              <w:rPr>
                <w:rFonts w:eastAsia="Cambria Math" w:cstheme="minorHAnsi"/>
                <w:b/>
                <w:bCs/>
                <w:sz w:val="20"/>
                <w:szCs w:val="20"/>
              </w:rPr>
            </w:pPr>
            <w:r w:rsidRPr="00B920CA">
              <w:rPr>
                <w:rFonts w:eastAsia="Century Gothic" w:cstheme="minorHAnsi"/>
                <w:b/>
                <w:bCs/>
                <w:sz w:val="20"/>
                <w:szCs w:val="20"/>
              </w:rPr>
              <w:t>145</w:t>
            </w:r>
          </w:p>
        </w:tc>
        <w:tc>
          <w:tcPr>
            <w:tcW w:w="709" w:type="dxa"/>
            <w:shd w:val="clear" w:color="auto" w:fill="auto"/>
            <w:noWrap/>
            <w:vAlign w:val="center"/>
          </w:tcPr>
          <w:p w14:paraId="5DC042F5" w14:textId="77777777" w:rsidR="001344A7" w:rsidRPr="00B920CA" w:rsidRDefault="001344A7" w:rsidP="00D417E8">
            <w:pPr>
              <w:spacing w:after="0"/>
              <w:jc w:val="center"/>
              <w:rPr>
                <w:rFonts w:eastAsia="Cambria Math" w:cstheme="minorHAnsi"/>
                <w:b/>
                <w:bCs/>
                <w:sz w:val="20"/>
                <w:szCs w:val="20"/>
              </w:rPr>
            </w:pPr>
            <w:r w:rsidRPr="00B920CA">
              <w:rPr>
                <w:rFonts w:eastAsia="Cambria Math" w:cstheme="minorHAnsi"/>
                <w:b/>
                <w:bCs/>
                <w:sz w:val="20"/>
                <w:szCs w:val="20"/>
              </w:rPr>
              <w:t>997</w:t>
            </w:r>
          </w:p>
        </w:tc>
        <w:tc>
          <w:tcPr>
            <w:tcW w:w="852" w:type="dxa"/>
            <w:shd w:val="clear" w:color="auto" w:fill="auto"/>
            <w:noWrap/>
            <w:vAlign w:val="center"/>
          </w:tcPr>
          <w:p w14:paraId="33D5A691" w14:textId="77777777" w:rsidR="001344A7" w:rsidRPr="00B920CA" w:rsidRDefault="001344A7" w:rsidP="00D417E8">
            <w:pPr>
              <w:spacing w:after="0"/>
              <w:jc w:val="center"/>
              <w:rPr>
                <w:rFonts w:eastAsia="Cambria Math" w:cstheme="minorHAnsi"/>
                <w:b/>
                <w:bCs/>
                <w:sz w:val="20"/>
                <w:szCs w:val="20"/>
              </w:rPr>
            </w:pPr>
            <w:r w:rsidRPr="00B920CA">
              <w:rPr>
                <w:rFonts w:eastAsia="Century Gothic" w:cstheme="minorHAnsi"/>
                <w:b/>
                <w:bCs/>
                <w:sz w:val="20"/>
                <w:szCs w:val="20"/>
              </w:rPr>
              <w:t>1 011</w:t>
            </w:r>
          </w:p>
        </w:tc>
        <w:tc>
          <w:tcPr>
            <w:tcW w:w="710" w:type="dxa"/>
            <w:shd w:val="clear" w:color="auto" w:fill="auto"/>
            <w:noWrap/>
            <w:vAlign w:val="center"/>
          </w:tcPr>
          <w:p w14:paraId="2663E24B" w14:textId="77777777" w:rsidR="001344A7" w:rsidRPr="00B920CA" w:rsidRDefault="001344A7" w:rsidP="00D417E8">
            <w:pPr>
              <w:spacing w:after="0"/>
              <w:jc w:val="center"/>
              <w:rPr>
                <w:rFonts w:eastAsia="Cambria Math" w:cstheme="minorHAnsi"/>
                <w:b/>
                <w:bCs/>
                <w:sz w:val="20"/>
                <w:szCs w:val="20"/>
              </w:rPr>
            </w:pPr>
            <w:r w:rsidRPr="00B920CA">
              <w:rPr>
                <w:rFonts w:eastAsia="Century Gothic" w:cstheme="minorHAnsi"/>
                <w:b/>
                <w:bCs/>
                <w:sz w:val="20"/>
                <w:szCs w:val="20"/>
              </w:rPr>
              <w:t>75</w:t>
            </w:r>
          </w:p>
        </w:tc>
        <w:tc>
          <w:tcPr>
            <w:tcW w:w="710" w:type="dxa"/>
            <w:noWrap/>
            <w:vAlign w:val="center"/>
          </w:tcPr>
          <w:p w14:paraId="60ED1403" w14:textId="77777777" w:rsidR="001344A7" w:rsidRPr="00B920CA" w:rsidRDefault="001344A7" w:rsidP="00D417E8">
            <w:pPr>
              <w:spacing w:after="0"/>
              <w:jc w:val="center"/>
              <w:rPr>
                <w:rFonts w:eastAsia="Wingdings" w:cstheme="minorHAnsi"/>
                <w:b/>
                <w:sz w:val="20"/>
                <w:szCs w:val="20"/>
              </w:rPr>
            </w:pPr>
            <w:r w:rsidRPr="00B920CA">
              <w:rPr>
                <w:rFonts w:eastAsia="Wingdings" w:cstheme="minorHAnsi"/>
                <w:b/>
                <w:sz w:val="20"/>
                <w:szCs w:val="20"/>
              </w:rPr>
              <w:t>466</w:t>
            </w:r>
          </w:p>
        </w:tc>
      </w:tr>
      <w:tr w:rsidR="001344A7" w:rsidRPr="00B920CA" w14:paraId="4DB8980D" w14:textId="77777777" w:rsidTr="00D355AC">
        <w:trPr>
          <w:trHeight w:val="283"/>
        </w:trPr>
        <w:tc>
          <w:tcPr>
            <w:tcW w:w="1344" w:type="dxa"/>
            <w:vMerge/>
            <w:shd w:val="clear" w:color="auto" w:fill="D9D9D9" w:themeFill="background1" w:themeFillShade="D9"/>
            <w:noWrap/>
            <w:vAlign w:val="center"/>
          </w:tcPr>
          <w:p w14:paraId="77FED791" w14:textId="77777777" w:rsidR="001344A7" w:rsidRPr="00B920CA" w:rsidRDefault="001344A7" w:rsidP="00D417E8">
            <w:pPr>
              <w:spacing w:after="0"/>
              <w:ind w:left="72"/>
              <w:rPr>
                <w:rFonts w:eastAsia="Wingdings" w:cstheme="minorHAnsi"/>
                <w:b/>
                <w:bCs/>
                <w:sz w:val="20"/>
                <w:szCs w:val="20"/>
              </w:rPr>
            </w:pPr>
          </w:p>
        </w:tc>
        <w:tc>
          <w:tcPr>
            <w:tcW w:w="2972" w:type="dxa"/>
            <w:shd w:val="clear" w:color="auto" w:fill="D9D9D9" w:themeFill="background1" w:themeFillShade="D9"/>
            <w:vAlign w:val="center"/>
          </w:tcPr>
          <w:p w14:paraId="06A0D25D" w14:textId="77777777" w:rsidR="001344A7" w:rsidRPr="00B920CA" w:rsidRDefault="001344A7" w:rsidP="00D417E8">
            <w:pPr>
              <w:spacing w:after="0"/>
              <w:ind w:firstLine="70"/>
              <w:rPr>
                <w:rFonts w:eastAsia="Calibri" w:cstheme="minorHAnsi"/>
                <w:b/>
                <w:bCs/>
                <w:sz w:val="20"/>
                <w:szCs w:val="20"/>
              </w:rPr>
            </w:pPr>
            <w:r w:rsidRPr="00B920CA">
              <w:rPr>
                <w:rFonts w:eastAsia="Calibri" w:cstheme="minorHAnsi"/>
                <w:b/>
                <w:bCs/>
                <w:sz w:val="20"/>
                <w:szCs w:val="20"/>
              </w:rPr>
              <w:t>2019 rok</w:t>
            </w:r>
          </w:p>
        </w:tc>
        <w:tc>
          <w:tcPr>
            <w:tcW w:w="992" w:type="dxa"/>
            <w:shd w:val="clear" w:color="auto" w:fill="auto"/>
            <w:noWrap/>
            <w:vAlign w:val="center"/>
          </w:tcPr>
          <w:p w14:paraId="62B2E791" w14:textId="77777777" w:rsidR="001344A7" w:rsidRPr="00B920CA" w:rsidRDefault="001344A7" w:rsidP="00D417E8">
            <w:pPr>
              <w:spacing w:after="0"/>
              <w:jc w:val="center"/>
              <w:rPr>
                <w:rFonts w:eastAsia="Century Gothic" w:cstheme="minorHAnsi"/>
                <w:b/>
                <w:bCs/>
                <w:sz w:val="20"/>
                <w:szCs w:val="20"/>
              </w:rPr>
            </w:pPr>
            <w:r w:rsidRPr="00B920CA">
              <w:rPr>
                <w:rFonts w:eastAsia="Century Gothic" w:cstheme="minorHAnsi"/>
                <w:b/>
                <w:bCs/>
                <w:sz w:val="20"/>
                <w:szCs w:val="20"/>
              </w:rPr>
              <w:t>2 960</w:t>
            </w:r>
          </w:p>
        </w:tc>
        <w:tc>
          <w:tcPr>
            <w:tcW w:w="710" w:type="dxa"/>
            <w:shd w:val="clear" w:color="auto" w:fill="auto"/>
            <w:noWrap/>
            <w:vAlign w:val="center"/>
          </w:tcPr>
          <w:p w14:paraId="046A7ED8" w14:textId="77777777" w:rsidR="001344A7" w:rsidRPr="00B920CA" w:rsidRDefault="001344A7" w:rsidP="00D417E8">
            <w:pPr>
              <w:spacing w:after="0"/>
              <w:jc w:val="center"/>
              <w:rPr>
                <w:rFonts w:eastAsia="Century Gothic" w:cstheme="minorHAnsi"/>
                <w:b/>
                <w:bCs/>
                <w:sz w:val="20"/>
                <w:szCs w:val="20"/>
              </w:rPr>
            </w:pPr>
            <w:r w:rsidRPr="00B920CA">
              <w:rPr>
                <w:rFonts w:eastAsia="Century Gothic" w:cstheme="minorHAnsi"/>
                <w:b/>
                <w:bCs/>
                <w:sz w:val="20"/>
                <w:szCs w:val="20"/>
              </w:rPr>
              <w:t>126</w:t>
            </w:r>
          </w:p>
        </w:tc>
        <w:tc>
          <w:tcPr>
            <w:tcW w:w="709" w:type="dxa"/>
            <w:shd w:val="clear" w:color="auto" w:fill="auto"/>
            <w:noWrap/>
            <w:vAlign w:val="center"/>
          </w:tcPr>
          <w:p w14:paraId="0490DDCB" w14:textId="77777777" w:rsidR="001344A7" w:rsidRPr="00B920CA" w:rsidRDefault="001344A7" w:rsidP="00D417E8">
            <w:pPr>
              <w:spacing w:after="0"/>
              <w:jc w:val="center"/>
              <w:rPr>
                <w:rFonts w:eastAsia="Cambria Math" w:cstheme="minorHAnsi"/>
                <w:b/>
                <w:bCs/>
                <w:sz w:val="20"/>
                <w:szCs w:val="20"/>
              </w:rPr>
            </w:pPr>
            <w:r w:rsidRPr="00B920CA">
              <w:rPr>
                <w:rFonts w:eastAsia="Cambria Math" w:cstheme="minorHAnsi"/>
                <w:b/>
                <w:bCs/>
                <w:sz w:val="20"/>
                <w:szCs w:val="20"/>
              </w:rPr>
              <w:t>1222</w:t>
            </w:r>
          </w:p>
        </w:tc>
        <w:tc>
          <w:tcPr>
            <w:tcW w:w="852" w:type="dxa"/>
            <w:shd w:val="clear" w:color="auto" w:fill="auto"/>
            <w:noWrap/>
            <w:vAlign w:val="center"/>
          </w:tcPr>
          <w:p w14:paraId="44996680" w14:textId="77777777" w:rsidR="001344A7" w:rsidRPr="00B920CA" w:rsidRDefault="001344A7" w:rsidP="00D417E8">
            <w:pPr>
              <w:spacing w:after="0"/>
              <w:jc w:val="center"/>
              <w:rPr>
                <w:rFonts w:eastAsia="Century Gothic" w:cstheme="minorHAnsi"/>
                <w:b/>
                <w:bCs/>
                <w:sz w:val="20"/>
                <w:szCs w:val="20"/>
              </w:rPr>
            </w:pPr>
            <w:r w:rsidRPr="00B920CA">
              <w:rPr>
                <w:rFonts w:eastAsia="Century Gothic" w:cstheme="minorHAnsi"/>
                <w:b/>
                <w:bCs/>
                <w:sz w:val="20"/>
                <w:szCs w:val="20"/>
              </w:rPr>
              <w:t>1 044</w:t>
            </w:r>
          </w:p>
        </w:tc>
        <w:tc>
          <w:tcPr>
            <w:tcW w:w="710" w:type="dxa"/>
            <w:shd w:val="clear" w:color="auto" w:fill="auto"/>
            <w:noWrap/>
            <w:vAlign w:val="center"/>
          </w:tcPr>
          <w:p w14:paraId="4BFE075A" w14:textId="77777777" w:rsidR="001344A7" w:rsidRPr="00B920CA" w:rsidRDefault="001344A7" w:rsidP="00D417E8">
            <w:pPr>
              <w:spacing w:after="0"/>
              <w:jc w:val="center"/>
              <w:rPr>
                <w:rFonts w:eastAsia="Century Gothic" w:cstheme="minorHAnsi"/>
                <w:b/>
                <w:bCs/>
                <w:sz w:val="20"/>
                <w:szCs w:val="20"/>
              </w:rPr>
            </w:pPr>
            <w:r w:rsidRPr="00B920CA">
              <w:rPr>
                <w:rFonts w:eastAsia="Calibri" w:cstheme="minorHAnsi"/>
                <w:b/>
                <w:sz w:val="20"/>
                <w:szCs w:val="20"/>
              </w:rPr>
              <w:t>82</w:t>
            </w:r>
          </w:p>
        </w:tc>
        <w:tc>
          <w:tcPr>
            <w:tcW w:w="710" w:type="dxa"/>
            <w:shd w:val="clear" w:color="auto" w:fill="auto"/>
            <w:noWrap/>
            <w:vAlign w:val="center"/>
          </w:tcPr>
          <w:p w14:paraId="6B6CF324" w14:textId="77777777" w:rsidR="001344A7" w:rsidRPr="00B920CA" w:rsidRDefault="001344A7" w:rsidP="00D417E8">
            <w:pPr>
              <w:spacing w:after="0"/>
              <w:jc w:val="center"/>
              <w:rPr>
                <w:rFonts w:eastAsia="Wingdings" w:cstheme="minorHAnsi"/>
                <w:b/>
                <w:sz w:val="20"/>
                <w:szCs w:val="20"/>
              </w:rPr>
            </w:pPr>
            <w:r w:rsidRPr="00B920CA">
              <w:rPr>
                <w:rFonts w:eastAsia="Wingdings" w:cstheme="minorHAnsi"/>
                <w:b/>
                <w:sz w:val="20"/>
                <w:szCs w:val="20"/>
              </w:rPr>
              <w:t>521</w:t>
            </w:r>
          </w:p>
        </w:tc>
      </w:tr>
      <w:tr w:rsidR="001344A7" w:rsidRPr="00B920CA" w14:paraId="1D06F3CA" w14:textId="77777777" w:rsidTr="00D355AC">
        <w:trPr>
          <w:trHeight w:val="283"/>
        </w:trPr>
        <w:tc>
          <w:tcPr>
            <w:tcW w:w="1344" w:type="dxa"/>
            <w:vMerge w:val="restart"/>
            <w:shd w:val="clear" w:color="auto" w:fill="D9D9D9" w:themeFill="background1" w:themeFillShade="D9"/>
            <w:noWrap/>
            <w:vAlign w:val="center"/>
          </w:tcPr>
          <w:p w14:paraId="3DADFAD2" w14:textId="77777777" w:rsidR="001344A7" w:rsidRPr="00B920CA" w:rsidRDefault="001344A7" w:rsidP="00D417E8">
            <w:pPr>
              <w:spacing w:after="0"/>
              <w:ind w:left="72"/>
              <w:rPr>
                <w:rFonts w:eastAsia="Wingdings" w:cstheme="minorHAnsi"/>
                <w:sz w:val="20"/>
                <w:szCs w:val="20"/>
              </w:rPr>
            </w:pPr>
            <w:r w:rsidRPr="00B920CA">
              <w:rPr>
                <w:rFonts w:eastAsia="Wingdings" w:cstheme="minorHAnsi"/>
                <w:sz w:val="20"/>
                <w:szCs w:val="20"/>
              </w:rPr>
              <w:t>w tym:</w:t>
            </w:r>
          </w:p>
        </w:tc>
        <w:tc>
          <w:tcPr>
            <w:tcW w:w="2972" w:type="dxa"/>
            <w:shd w:val="clear" w:color="auto" w:fill="D9D9D9" w:themeFill="background1" w:themeFillShade="D9"/>
            <w:noWrap/>
            <w:vAlign w:val="center"/>
          </w:tcPr>
          <w:p w14:paraId="567C2ACC" w14:textId="77777777" w:rsidR="001344A7" w:rsidRPr="00B920CA" w:rsidRDefault="001344A7" w:rsidP="00D417E8">
            <w:pPr>
              <w:spacing w:after="0"/>
              <w:ind w:firstLine="70"/>
              <w:rPr>
                <w:rFonts w:eastAsia="Wingdings" w:cstheme="minorHAnsi"/>
                <w:bCs/>
                <w:sz w:val="20"/>
                <w:szCs w:val="20"/>
              </w:rPr>
            </w:pPr>
            <w:r w:rsidRPr="00B920CA">
              <w:rPr>
                <w:rFonts w:eastAsia="Wingdings" w:cstheme="minorHAnsi"/>
                <w:bCs/>
                <w:sz w:val="20"/>
                <w:szCs w:val="20"/>
              </w:rPr>
              <w:t>mężczyźni</w:t>
            </w:r>
          </w:p>
        </w:tc>
        <w:tc>
          <w:tcPr>
            <w:tcW w:w="992" w:type="dxa"/>
            <w:shd w:val="clear" w:color="auto" w:fill="auto"/>
            <w:noWrap/>
            <w:vAlign w:val="center"/>
          </w:tcPr>
          <w:p w14:paraId="7482AC26" w14:textId="77777777" w:rsidR="001344A7" w:rsidRPr="00B920CA" w:rsidRDefault="001344A7" w:rsidP="00D417E8">
            <w:pPr>
              <w:spacing w:after="0"/>
              <w:jc w:val="center"/>
              <w:rPr>
                <w:rFonts w:eastAsia="Cambria Math" w:cstheme="minorHAnsi"/>
                <w:sz w:val="20"/>
                <w:szCs w:val="20"/>
              </w:rPr>
            </w:pPr>
            <w:r w:rsidRPr="00B920CA">
              <w:rPr>
                <w:rFonts w:eastAsia="Cambria Math" w:cstheme="minorHAnsi"/>
                <w:sz w:val="20"/>
                <w:szCs w:val="20"/>
              </w:rPr>
              <w:t>2078</w:t>
            </w:r>
          </w:p>
        </w:tc>
        <w:tc>
          <w:tcPr>
            <w:tcW w:w="710" w:type="dxa"/>
            <w:shd w:val="clear" w:color="auto" w:fill="auto"/>
            <w:noWrap/>
            <w:vAlign w:val="center"/>
          </w:tcPr>
          <w:p w14:paraId="5413180D" w14:textId="77777777" w:rsidR="001344A7" w:rsidRPr="00B920CA" w:rsidRDefault="001344A7" w:rsidP="00D417E8">
            <w:pPr>
              <w:spacing w:after="0"/>
              <w:jc w:val="center"/>
              <w:rPr>
                <w:rFonts w:eastAsia="Cambria Math" w:cstheme="minorHAnsi"/>
                <w:sz w:val="20"/>
                <w:szCs w:val="20"/>
              </w:rPr>
            </w:pPr>
            <w:r w:rsidRPr="00B920CA">
              <w:rPr>
                <w:rFonts w:eastAsia="Cambria Math" w:cstheme="minorHAnsi"/>
                <w:sz w:val="20"/>
                <w:szCs w:val="20"/>
              </w:rPr>
              <w:t>84</w:t>
            </w:r>
          </w:p>
        </w:tc>
        <w:tc>
          <w:tcPr>
            <w:tcW w:w="709" w:type="dxa"/>
            <w:shd w:val="clear" w:color="auto" w:fill="auto"/>
            <w:noWrap/>
            <w:vAlign w:val="center"/>
          </w:tcPr>
          <w:p w14:paraId="7B8E9A70" w14:textId="77777777" w:rsidR="001344A7" w:rsidRPr="00B920CA" w:rsidRDefault="001344A7" w:rsidP="00D417E8">
            <w:pPr>
              <w:spacing w:after="0"/>
              <w:jc w:val="center"/>
              <w:rPr>
                <w:rFonts w:eastAsia="Cambria Math" w:cstheme="minorHAnsi"/>
                <w:sz w:val="20"/>
                <w:szCs w:val="20"/>
              </w:rPr>
            </w:pPr>
            <w:r w:rsidRPr="00B920CA">
              <w:rPr>
                <w:rFonts w:eastAsia="Cambria Math" w:cstheme="minorHAnsi"/>
                <w:sz w:val="20"/>
                <w:szCs w:val="20"/>
              </w:rPr>
              <w:t>900</w:t>
            </w:r>
          </w:p>
        </w:tc>
        <w:tc>
          <w:tcPr>
            <w:tcW w:w="852" w:type="dxa"/>
            <w:shd w:val="clear" w:color="auto" w:fill="auto"/>
            <w:noWrap/>
            <w:vAlign w:val="center"/>
          </w:tcPr>
          <w:p w14:paraId="28C7B439" w14:textId="77777777" w:rsidR="001344A7" w:rsidRPr="00B920CA" w:rsidRDefault="001344A7" w:rsidP="00D417E8">
            <w:pPr>
              <w:spacing w:after="0"/>
              <w:jc w:val="center"/>
              <w:rPr>
                <w:rFonts w:eastAsia="Cambria Math" w:cstheme="minorHAnsi"/>
                <w:sz w:val="20"/>
                <w:szCs w:val="20"/>
              </w:rPr>
            </w:pPr>
            <w:r w:rsidRPr="00B920CA">
              <w:rPr>
                <w:rFonts w:eastAsia="Cambria Math" w:cstheme="minorHAnsi"/>
                <w:sz w:val="20"/>
                <w:szCs w:val="20"/>
              </w:rPr>
              <w:t>729</w:t>
            </w:r>
          </w:p>
        </w:tc>
        <w:tc>
          <w:tcPr>
            <w:tcW w:w="710" w:type="dxa"/>
            <w:shd w:val="clear" w:color="auto" w:fill="auto"/>
            <w:noWrap/>
            <w:vAlign w:val="center"/>
          </w:tcPr>
          <w:p w14:paraId="1059BA2A" w14:textId="77777777" w:rsidR="001344A7" w:rsidRPr="00B920CA" w:rsidRDefault="001344A7" w:rsidP="00D417E8">
            <w:pPr>
              <w:spacing w:after="0"/>
              <w:jc w:val="center"/>
              <w:rPr>
                <w:rFonts w:eastAsia="Cambria Math" w:cstheme="minorHAnsi"/>
                <w:sz w:val="20"/>
                <w:szCs w:val="20"/>
              </w:rPr>
            </w:pPr>
            <w:r w:rsidRPr="00B920CA">
              <w:rPr>
                <w:rFonts w:eastAsia="Cambria Math" w:cstheme="minorHAnsi"/>
                <w:sz w:val="20"/>
                <w:szCs w:val="20"/>
              </w:rPr>
              <w:t>56</w:t>
            </w:r>
          </w:p>
        </w:tc>
        <w:tc>
          <w:tcPr>
            <w:tcW w:w="710" w:type="dxa"/>
            <w:noWrap/>
            <w:vAlign w:val="center"/>
          </w:tcPr>
          <w:p w14:paraId="5D478D5C" w14:textId="77777777" w:rsidR="001344A7" w:rsidRPr="00B920CA" w:rsidRDefault="001344A7" w:rsidP="00D417E8">
            <w:pPr>
              <w:spacing w:after="0"/>
              <w:jc w:val="center"/>
              <w:rPr>
                <w:rFonts w:eastAsia="Wingdings" w:cstheme="minorHAnsi"/>
                <w:bCs/>
                <w:sz w:val="20"/>
                <w:szCs w:val="20"/>
              </w:rPr>
            </w:pPr>
            <w:r w:rsidRPr="00B920CA">
              <w:rPr>
                <w:rFonts w:eastAsia="Wingdings" w:cstheme="minorHAnsi"/>
                <w:bCs/>
                <w:sz w:val="20"/>
                <w:szCs w:val="20"/>
              </w:rPr>
              <w:t>394</w:t>
            </w:r>
          </w:p>
        </w:tc>
      </w:tr>
      <w:tr w:rsidR="001344A7" w:rsidRPr="00B920CA" w14:paraId="039A4E0B" w14:textId="77777777" w:rsidTr="00D355AC">
        <w:trPr>
          <w:trHeight w:val="283"/>
        </w:trPr>
        <w:tc>
          <w:tcPr>
            <w:tcW w:w="1344" w:type="dxa"/>
            <w:vMerge/>
            <w:shd w:val="clear" w:color="auto" w:fill="D9D9D9" w:themeFill="background1" w:themeFillShade="D9"/>
            <w:noWrap/>
            <w:vAlign w:val="center"/>
          </w:tcPr>
          <w:p w14:paraId="2EC35F68" w14:textId="77777777" w:rsidR="001344A7" w:rsidRPr="00B920CA" w:rsidRDefault="001344A7" w:rsidP="00D417E8">
            <w:pPr>
              <w:spacing w:after="0"/>
              <w:ind w:left="72"/>
              <w:rPr>
                <w:rFonts w:eastAsia="Wingdings" w:cstheme="minorHAnsi"/>
                <w:sz w:val="20"/>
                <w:szCs w:val="20"/>
              </w:rPr>
            </w:pPr>
          </w:p>
        </w:tc>
        <w:tc>
          <w:tcPr>
            <w:tcW w:w="2972" w:type="dxa"/>
            <w:shd w:val="clear" w:color="auto" w:fill="D9D9D9" w:themeFill="background1" w:themeFillShade="D9"/>
            <w:vAlign w:val="center"/>
          </w:tcPr>
          <w:p w14:paraId="182FD626" w14:textId="77777777" w:rsidR="001344A7" w:rsidRPr="00B920CA" w:rsidRDefault="001344A7" w:rsidP="00D417E8">
            <w:pPr>
              <w:spacing w:after="0"/>
              <w:ind w:firstLine="70"/>
              <w:rPr>
                <w:rFonts w:eastAsia="Wingdings" w:cstheme="minorHAnsi"/>
                <w:bCs/>
                <w:sz w:val="20"/>
                <w:szCs w:val="20"/>
              </w:rPr>
            </w:pPr>
            <w:r w:rsidRPr="00B920CA">
              <w:rPr>
                <w:rFonts w:eastAsia="Wingdings" w:cstheme="minorHAnsi"/>
                <w:bCs/>
                <w:sz w:val="20"/>
                <w:szCs w:val="20"/>
              </w:rPr>
              <w:t>osoby zamieszkałe na wsi</w:t>
            </w:r>
          </w:p>
        </w:tc>
        <w:tc>
          <w:tcPr>
            <w:tcW w:w="992" w:type="dxa"/>
            <w:shd w:val="clear" w:color="auto" w:fill="auto"/>
            <w:noWrap/>
            <w:vAlign w:val="center"/>
          </w:tcPr>
          <w:p w14:paraId="7E374093" w14:textId="77777777" w:rsidR="001344A7" w:rsidRPr="00B920CA" w:rsidRDefault="001344A7" w:rsidP="00D417E8">
            <w:pPr>
              <w:spacing w:after="0"/>
              <w:jc w:val="center"/>
              <w:rPr>
                <w:rFonts w:eastAsia="Cambria Math" w:cstheme="minorHAnsi"/>
                <w:sz w:val="20"/>
                <w:szCs w:val="20"/>
              </w:rPr>
            </w:pPr>
            <w:r w:rsidRPr="00B920CA">
              <w:rPr>
                <w:rFonts w:eastAsia="Cambria Math" w:cstheme="minorHAnsi"/>
                <w:sz w:val="20"/>
                <w:szCs w:val="20"/>
              </w:rPr>
              <w:t>405</w:t>
            </w:r>
          </w:p>
        </w:tc>
        <w:tc>
          <w:tcPr>
            <w:tcW w:w="710" w:type="dxa"/>
            <w:shd w:val="clear" w:color="auto" w:fill="auto"/>
            <w:noWrap/>
            <w:vAlign w:val="center"/>
          </w:tcPr>
          <w:p w14:paraId="28B54043" w14:textId="77777777" w:rsidR="001344A7" w:rsidRPr="00B920CA" w:rsidRDefault="001344A7" w:rsidP="00D417E8">
            <w:pPr>
              <w:spacing w:after="0"/>
              <w:jc w:val="center"/>
              <w:rPr>
                <w:rFonts w:eastAsia="Cambria Math" w:cstheme="minorHAnsi"/>
                <w:sz w:val="20"/>
                <w:szCs w:val="20"/>
              </w:rPr>
            </w:pPr>
            <w:r w:rsidRPr="00B920CA">
              <w:rPr>
                <w:rFonts w:eastAsia="Cambria Math" w:cstheme="minorHAnsi"/>
                <w:sz w:val="20"/>
                <w:szCs w:val="20"/>
              </w:rPr>
              <w:t>15</w:t>
            </w:r>
          </w:p>
        </w:tc>
        <w:tc>
          <w:tcPr>
            <w:tcW w:w="709" w:type="dxa"/>
            <w:shd w:val="clear" w:color="auto" w:fill="auto"/>
            <w:noWrap/>
            <w:vAlign w:val="center"/>
          </w:tcPr>
          <w:p w14:paraId="4C6F23BB" w14:textId="77777777" w:rsidR="001344A7" w:rsidRPr="00B920CA" w:rsidRDefault="001344A7" w:rsidP="00D417E8">
            <w:pPr>
              <w:spacing w:after="0"/>
              <w:jc w:val="center"/>
              <w:rPr>
                <w:rFonts w:eastAsia="Cambria Math" w:cstheme="minorHAnsi"/>
                <w:sz w:val="20"/>
                <w:szCs w:val="20"/>
              </w:rPr>
            </w:pPr>
            <w:r w:rsidRPr="00B920CA">
              <w:rPr>
                <w:rFonts w:eastAsia="Cambria Math" w:cstheme="minorHAnsi"/>
                <w:sz w:val="20"/>
                <w:szCs w:val="20"/>
              </w:rPr>
              <w:t>165</w:t>
            </w:r>
          </w:p>
        </w:tc>
        <w:tc>
          <w:tcPr>
            <w:tcW w:w="852" w:type="dxa"/>
            <w:shd w:val="clear" w:color="auto" w:fill="auto"/>
            <w:noWrap/>
            <w:vAlign w:val="center"/>
          </w:tcPr>
          <w:p w14:paraId="5EBA8B28" w14:textId="77777777" w:rsidR="001344A7" w:rsidRPr="00B920CA" w:rsidRDefault="001344A7" w:rsidP="00D417E8">
            <w:pPr>
              <w:spacing w:after="0"/>
              <w:jc w:val="center"/>
              <w:rPr>
                <w:rFonts w:eastAsia="Cambria Math" w:cstheme="minorHAnsi"/>
                <w:sz w:val="20"/>
                <w:szCs w:val="20"/>
              </w:rPr>
            </w:pPr>
            <w:r w:rsidRPr="00B920CA">
              <w:rPr>
                <w:rFonts w:eastAsia="Cambria Math" w:cstheme="minorHAnsi"/>
                <w:sz w:val="20"/>
                <w:szCs w:val="20"/>
              </w:rPr>
              <w:t>165</w:t>
            </w:r>
          </w:p>
        </w:tc>
        <w:tc>
          <w:tcPr>
            <w:tcW w:w="710" w:type="dxa"/>
            <w:shd w:val="clear" w:color="auto" w:fill="auto"/>
            <w:noWrap/>
            <w:vAlign w:val="center"/>
          </w:tcPr>
          <w:p w14:paraId="35796FA6" w14:textId="77777777" w:rsidR="001344A7" w:rsidRPr="00B920CA" w:rsidRDefault="001344A7" w:rsidP="00D417E8">
            <w:pPr>
              <w:spacing w:after="0"/>
              <w:jc w:val="center"/>
              <w:rPr>
                <w:rFonts w:eastAsia="Cambria Math" w:cstheme="minorHAnsi"/>
                <w:sz w:val="20"/>
                <w:szCs w:val="20"/>
              </w:rPr>
            </w:pPr>
            <w:r w:rsidRPr="00B920CA">
              <w:rPr>
                <w:rFonts w:eastAsia="Cambria Math" w:cstheme="minorHAnsi"/>
                <w:sz w:val="20"/>
                <w:szCs w:val="20"/>
              </w:rPr>
              <w:t>9</w:t>
            </w:r>
          </w:p>
        </w:tc>
        <w:tc>
          <w:tcPr>
            <w:tcW w:w="710" w:type="dxa"/>
            <w:noWrap/>
            <w:vAlign w:val="center"/>
          </w:tcPr>
          <w:p w14:paraId="0EBCFF49" w14:textId="77777777" w:rsidR="001344A7" w:rsidRPr="00B920CA" w:rsidRDefault="001344A7" w:rsidP="00D417E8">
            <w:pPr>
              <w:spacing w:after="0"/>
              <w:jc w:val="center"/>
              <w:rPr>
                <w:rFonts w:eastAsia="Wingdings" w:cstheme="minorHAnsi"/>
                <w:bCs/>
                <w:sz w:val="20"/>
                <w:szCs w:val="20"/>
              </w:rPr>
            </w:pPr>
            <w:r w:rsidRPr="00B920CA">
              <w:rPr>
                <w:rFonts w:eastAsia="Wingdings" w:cstheme="minorHAnsi"/>
                <w:bCs/>
                <w:sz w:val="20"/>
                <w:szCs w:val="20"/>
              </w:rPr>
              <w:t>78</w:t>
            </w:r>
          </w:p>
        </w:tc>
      </w:tr>
      <w:tr w:rsidR="001344A7" w:rsidRPr="00B920CA" w14:paraId="004F76EB" w14:textId="77777777" w:rsidTr="00D355AC">
        <w:trPr>
          <w:trHeight w:val="283"/>
        </w:trPr>
        <w:tc>
          <w:tcPr>
            <w:tcW w:w="1344" w:type="dxa"/>
            <w:vMerge/>
            <w:shd w:val="clear" w:color="auto" w:fill="D9D9D9" w:themeFill="background1" w:themeFillShade="D9"/>
            <w:noWrap/>
            <w:vAlign w:val="center"/>
          </w:tcPr>
          <w:p w14:paraId="51B0AA27" w14:textId="77777777" w:rsidR="001344A7" w:rsidRPr="00B920CA" w:rsidRDefault="001344A7" w:rsidP="00D417E8">
            <w:pPr>
              <w:spacing w:after="0"/>
              <w:ind w:left="72"/>
              <w:rPr>
                <w:rFonts w:eastAsia="Wingdings" w:cstheme="minorHAnsi"/>
                <w:sz w:val="20"/>
                <w:szCs w:val="20"/>
              </w:rPr>
            </w:pPr>
          </w:p>
        </w:tc>
        <w:tc>
          <w:tcPr>
            <w:tcW w:w="2972" w:type="dxa"/>
            <w:shd w:val="clear" w:color="auto" w:fill="D9D9D9" w:themeFill="background1" w:themeFillShade="D9"/>
            <w:vAlign w:val="center"/>
          </w:tcPr>
          <w:p w14:paraId="017C6FD1" w14:textId="77777777" w:rsidR="001344A7" w:rsidRPr="00B920CA" w:rsidRDefault="001344A7" w:rsidP="00D417E8">
            <w:pPr>
              <w:spacing w:after="0"/>
              <w:ind w:firstLine="70"/>
              <w:rPr>
                <w:rFonts w:eastAsia="Wingdings" w:cstheme="minorHAnsi"/>
                <w:bCs/>
                <w:sz w:val="20"/>
                <w:szCs w:val="20"/>
              </w:rPr>
            </w:pPr>
            <w:r w:rsidRPr="00B920CA">
              <w:rPr>
                <w:rFonts w:eastAsia="Wingdings" w:cstheme="minorHAnsi"/>
                <w:bCs/>
                <w:sz w:val="20"/>
                <w:szCs w:val="20"/>
              </w:rPr>
              <w:t>opieka czynna</w:t>
            </w:r>
            <w:r w:rsidR="00A72D9D">
              <w:rPr>
                <w:rFonts w:eastAsia="Wingdings" w:cstheme="minorHAnsi"/>
                <w:bCs/>
                <w:sz w:val="20"/>
                <w:szCs w:val="20"/>
              </w:rPr>
              <w:t>*</w:t>
            </w:r>
          </w:p>
        </w:tc>
        <w:tc>
          <w:tcPr>
            <w:tcW w:w="992" w:type="dxa"/>
            <w:shd w:val="clear" w:color="auto" w:fill="auto"/>
            <w:noWrap/>
            <w:vAlign w:val="center"/>
          </w:tcPr>
          <w:p w14:paraId="1DDA49A5" w14:textId="77777777" w:rsidR="001344A7" w:rsidRPr="00B920CA" w:rsidRDefault="001344A7" w:rsidP="00D417E8">
            <w:pPr>
              <w:spacing w:after="0"/>
              <w:jc w:val="center"/>
              <w:rPr>
                <w:rFonts w:eastAsia="Cambria Math" w:cstheme="minorHAnsi"/>
                <w:sz w:val="20"/>
                <w:szCs w:val="20"/>
              </w:rPr>
            </w:pPr>
            <w:r w:rsidRPr="00B920CA">
              <w:rPr>
                <w:rFonts w:eastAsia="Cambria Math" w:cstheme="minorHAnsi"/>
                <w:sz w:val="20"/>
                <w:szCs w:val="20"/>
              </w:rPr>
              <w:t>967</w:t>
            </w:r>
          </w:p>
        </w:tc>
        <w:tc>
          <w:tcPr>
            <w:tcW w:w="710" w:type="dxa"/>
            <w:shd w:val="clear" w:color="auto" w:fill="auto"/>
            <w:noWrap/>
            <w:vAlign w:val="center"/>
          </w:tcPr>
          <w:p w14:paraId="5A47F291" w14:textId="77777777" w:rsidR="001344A7" w:rsidRPr="00B920CA" w:rsidRDefault="001344A7" w:rsidP="00D417E8">
            <w:pPr>
              <w:spacing w:after="0"/>
              <w:jc w:val="center"/>
              <w:rPr>
                <w:rFonts w:eastAsia="Cambria Math" w:cstheme="minorHAnsi"/>
                <w:sz w:val="20"/>
                <w:szCs w:val="20"/>
              </w:rPr>
            </w:pPr>
            <w:r w:rsidRPr="00B920CA">
              <w:rPr>
                <w:rFonts w:eastAsia="Cambria Math" w:cstheme="minorHAnsi"/>
                <w:sz w:val="20"/>
                <w:szCs w:val="20"/>
              </w:rPr>
              <w:t>43</w:t>
            </w:r>
          </w:p>
        </w:tc>
        <w:tc>
          <w:tcPr>
            <w:tcW w:w="709" w:type="dxa"/>
            <w:shd w:val="clear" w:color="auto" w:fill="auto"/>
            <w:noWrap/>
            <w:vAlign w:val="center"/>
          </w:tcPr>
          <w:p w14:paraId="15318FCA" w14:textId="77777777" w:rsidR="001344A7" w:rsidRPr="00B920CA" w:rsidRDefault="001344A7" w:rsidP="00D417E8">
            <w:pPr>
              <w:spacing w:after="0"/>
              <w:jc w:val="center"/>
              <w:rPr>
                <w:rFonts w:eastAsia="Cambria Math" w:cstheme="minorHAnsi"/>
                <w:sz w:val="20"/>
                <w:szCs w:val="20"/>
              </w:rPr>
            </w:pPr>
            <w:r w:rsidRPr="00B920CA">
              <w:rPr>
                <w:rFonts w:eastAsia="Cambria Math" w:cstheme="minorHAnsi"/>
                <w:sz w:val="20"/>
                <w:szCs w:val="20"/>
              </w:rPr>
              <w:t>316</w:t>
            </w:r>
          </w:p>
        </w:tc>
        <w:tc>
          <w:tcPr>
            <w:tcW w:w="852" w:type="dxa"/>
            <w:shd w:val="clear" w:color="auto" w:fill="auto"/>
            <w:noWrap/>
            <w:vAlign w:val="center"/>
          </w:tcPr>
          <w:p w14:paraId="2965F1C8" w14:textId="77777777" w:rsidR="001344A7" w:rsidRPr="00B920CA" w:rsidRDefault="001344A7" w:rsidP="00D417E8">
            <w:pPr>
              <w:spacing w:after="0"/>
              <w:jc w:val="center"/>
              <w:rPr>
                <w:rFonts w:eastAsia="Cambria Math" w:cstheme="minorHAnsi"/>
                <w:sz w:val="20"/>
                <w:szCs w:val="20"/>
              </w:rPr>
            </w:pPr>
            <w:r w:rsidRPr="00B920CA">
              <w:rPr>
                <w:rFonts w:eastAsia="Cambria Math" w:cstheme="minorHAnsi"/>
                <w:sz w:val="20"/>
                <w:szCs w:val="20"/>
              </w:rPr>
              <w:t>355</w:t>
            </w:r>
          </w:p>
        </w:tc>
        <w:tc>
          <w:tcPr>
            <w:tcW w:w="710" w:type="dxa"/>
            <w:shd w:val="clear" w:color="auto" w:fill="auto"/>
            <w:noWrap/>
            <w:vAlign w:val="center"/>
          </w:tcPr>
          <w:p w14:paraId="46F93E60" w14:textId="77777777" w:rsidR="001344A7" w:rsidRPr="00B920CA" w:rsidRDefault="001344A7" w:rsidP="00D417E8">
            <w:pPr>
              <w:spacing w:after="0"/>
              <w:jc w:val="center"/>
              <w:rPr>
                <w:rFonts w:eastAsia="Cambria Math" w:cstheme="minorHAnsi"/>
                <w:sz w:val="20"/>
                <w:szCs w:val="20"/>
              </w:rPr>
            </w:pPr>
            <w:r w:rsidRPr="00B920CA">
              <w:rPr>
                <w:rFonts w:eastAsia="Cambria Math" w:cstheme="minorHAnsi"/>
                <w:sz w:val="20"/>
                <w:szCs w:val="20"/>
              </w:rPr>
              <w:t>22</w:t>
            </w:r>
          </w:p>
        </w:tc>
        <w:tc>
          <w:tcPr>
            <w:tcW w:w="710" w:type="dxa"/>
            <w:noWrap/>
            <w:vAlign w:val="center"/>
          </w:tcPr>
          <w:p w14:paraId="62DAD5F8" w14:textId="77777777" w:rsidR="001344A7" w:rsidRPr="00B920CA" w:rsidRDefault="001344A7" w:rsidP="00D417E8">
            <w:pPr>
              <w:spacing w:after="0"/>
              <w:jc w:val="center"/>
              <w:rPr>
                <w:rFonts w:eastAsia="Wingdings" w:cstheme="minorHAnsi"/>
                <w:bCs/>
                <w:sz w:val="20"/>
                <w:szCs w:val="20"/>
              </w:rPr>
            </w:pPr>
            <w:r w:rsidRPr="00B920CA">
              <w:rPr>
                <w:rFonts w:eastAsia="Wingdings" w:cstheme="minorHAnsi"/>
                <w:bCs/>
                <w:sz w:val="20"/>
                <w:szCs w:val="20"/>
              </w:rPr>
              <w:t>162</w:t>
            </w:r>
          </w:p>
        </w:tc>
      </w:tr>
    </w:tbl>
    <w:p w14:paraId="0391D776" w14:textId="77777777" w:rsidR="001344A7" w:rsidRPr="00B920CA" w:rsidRDefault="001344A7" w:rsidP="009D2D9B">
      <w:pPr>
        <w:autoSpaceDE w:val="0"/>
        <w:autoSpaceDN w:val="0"/>
        <w:adjustRightInd w:val="0"/>
        <w:spacing w:after="120"/>
        <w:jc w:val="both"/>
        <w:rPr>
          <w:rFonts w:cstheme="minorHAnsi"/>
          <w:sz w:val="18"/>
          <w:szCs w:val="18"/>
        </w:rPr>
      </w:pPr>
      <w:r w:rsidRPr="00B920CA">
        <w:rPr>
          <w:rFonts w:cstheme="minorHAnsi"/>
          <w:sz w:val="18"/>
          <w:szCs w:val="18"/>
        </w:rPr>
        <w:t>* opieka czynna dotyczy pacjentów, którym wyznaczane i egzekwowane są terminy następnych wizyt w ciągu roku.</w:t>
      </w:r>
    </w:p>
    <w:p w14:paraId="0D03854A" w14:textId="77777777" w:rsidR="001344A7" w:rsidRPr="00B920CA" w:rsidRDefault="00AC01C2" w:rsidP="0051242F">
      <w:pPr>
        <w:autoSpaceDE w:val="0"/>
        <w:autoSpaceDN w:val="0"/>
        <w:adjustRightInd w:val="0"/>
        <w:spacing w:before="120" w:after="120"/>
        <w:jc w:val="both"/>
        <w:rPr>
          <w:rFonts w:cstheme="minorHAnsi"/>
          <w:i/>
          <w:iCs/>
          <w:sz w:val="18"/>
          <w:szCs w:val="18"/>
        </w:rPr>
      </w:pPr>
      <w:r>
        <w:rPr>
          <w:rFonts w:cstheme="minorHAnsi"/>
          <w:i/>
          <w:iCs/>
          <w:sz w:val="18"/>
          <w:szCs w:val="18"/>
        </w:rPr>
        <w:t>Ź</w:t>
      </w:r>
      <w:r w:rsidR="001344A7" w:rsidRPr="00B920CA">
        <w:rPr>
          <w:rFonts w:cstheme="minorHAnsi"/>
          <w:i/>
          <w:iCs/>
          <w:sz w:val="18"/>
          <w:szCs w:val="18"/>
        </w:rPr>
        <w:t xml:space="preserve">ródło: Opracowanie własne </w:t>
      </w:r>
      <w:r w:rsidR="00292CA5" w:rsidRPr="00292CA5">
        <w:rPr>
          <w:rFonts w:cstheme="minorHAnsi"/>
          <w:i/>
          <w:iCs/>
          <w:sz w:val="18"/>
          <w:szCs w:val="18"/>
        </w:rPr>
        <w:t xml:space="preserve">Departamentu Zdrowia, Rodziny, Równego Traktowania i Polityki Społecznej </w:t>
      </w:r>
      <w:r w:rsidR="001344A7" w:rsidRPr="00B920CA">
        <w:rPr>
          <w:rFonts w:cstheme="minorHAnsi"/>
          <w:i/>
          <w:iCs/>
          <w:sz w:val="18"/>
          <w:szCs w:val="18"/>
        </w:rPr>
        <w:t>UMWM na podstawie danych z Małopolskiego Urzędu Wojewódzkiego.</w:t>
      </w:r>
    </w:p>
    <w:p w14:paraId="5B1D2B4E" w14:textId="77777777" w:rsidR="001344A7" w:rsidRPr="00B920CA" w:rsidRDefault="001344A7" w:rsidP="00CA30F3">
      <w:pPr>
        <w:autoSpaceDE w:val="0"/>
        <w:autoSpaceDN w:val="0"/>
        <w:adjustRightInd w:val="0"/>
        <w:spacing w:after="0"/>
        <w:ind w:firstLine="284"/>
        <w:jc w:val="both"/>
        <w:rPr>
          <w:rFonts w:cstheme="minorHAnsi"/>
          <w:sz w:val="24"/>
          <w:szCs w:val="24"/>
        </w:rPr>
      </w:pPr>
      <w:r w:rsidRPr="00B920CA">
        <w:rPr>
          <w:rFonts w:cstheme="minorHAnsi"/>
          <w:sz w:val="24"/>
          <w:szCs w:val="24"/>
        </w:rPr>
        <w:lastRenderedPageBreak/>
        <w:t xml:space="preserve">Wśród osób leczonych z zaburzeniami spowodowanymi używaniem substancji psychoaktywnych w Małopolsce, największą grupę stanowią osoby uzależnione od stosowania leków uspokajających i nasennych. Począwszy od 2014 roku </w:t>
      </w:r>
      <w:r w:rsidR="00A72D9D">
        <w:rPr>
          <w:rFonts w:cstheme="minorHAnsi"/>
          <w:sz w:val="24"/>
          <w:szCs w:val="24"/>
        </w:rPr>
        <w:t>liczba</w:t>
      </w:r>
      <w:r w:rsidRPr="00B920CA">
        <w:rPr>
          <w:rFonts w:cstheme="minorHAnsi"/>
          <w:sz w:val="24"/>
          <w:szCs w:val="24"/>
        </w:rPr>
        <w:t xml:space="preserve"> osób </w:t>
      </w:r>
      <w:r w:rsidR="00A72D9D">
        <w:rPr>
          <w:rFonts w:cstheme="minorHAnsi"/>
          <w:sz w:val="24"/>
          <w:szCs w:val="24"/>
        </w:rPr>
        <w:t>przyjmu</w:t>
      </w:r>
      <w:r w:rsidRPr="00B920CA">
        <w:rPr>
          <w:rFonts w:cstheme="minorHAnsi"/>
          <w:sz w:val="24"/>
          <w:szCs w:val="24"/>
        </w:rPr>
        <w:t xml:space="preserve">jących leki uspokajające i nasenne stosowane bez przepisu lekarza systematycznie rośnie. W 2019 r. odnotowano znaczący spadek liczby osób leczonych stosujących tą grupę substancji psychoaktywnych (o 55 osób mniej niż w 2018 r.), może to mieć związek z uszczelnieniem systemu wydawania leków poprzez wdrożenie e-recept, pozwalających na wyeliminowanie fałszywych recept. </w:t>
      </w:r>
    </w:p>
    <w:p w14:paraId="09132492" w14:textId="77777777" w:rsidR="009D2D9B" w:rsidRPr="00B920CA" w:rsidRDefault="009D2D9B" w:rsidP="00CA30F3">
      <w:pPr>
        <w:autoSpaceDE w:val="0"/>
        <w:autoSpaceDN w:val="0"/>
        <w:adjustRightInd w:val="0"/>
        <w:spacing w:after="0"/>
        <w:ind w:firstLine="284"/>
        <w:jc w:val="both"/>
        <w:rPr>
          <w:rStyle w:val="turkus"/>
          <w:rFonts w:cstheme="minorHAnsi"/>
          <w:sz w:val="24"/>
          <w:szCs w:val="24"/>
        </w:rPr>
      </w:pPr>
      <w:r w:rsidRPr="00B920CA">
        <w:rPr>
          <w:rFonts w:cstheme="minorHAnsi"/>
          <w:sz w:val="24"/>
          <w:szCs w:val="24"/>
        </w:rPr>
        <w:t xml:space="preserve">Drugą najliczniejszą grupą wśród leczonych stanowią osoby uzależnione od </w:t>
      </w:r>
      <w:proofErr w:type="spellStart"/>
      <w:r w:rsidRPr="00B920CA">
        <w:rPr>
          <w:rFonts w:cstheme="minorHAnsi"/>
          <w:sz w:val="24"/>
          <w:szCs w:val="24"/>
        </w:rPr>
        <w:t>kanabinoli</w:t>
      </w:r>
      <w:proofErr w:type="spellEnd"/>
      <w:r w:rsidRPr="00B920CA">
        <w:rPr>
          <w:rFonts w:cstheme="minorHAnsi"/>
          <w:sz w:val="24"/>
          <w:szCs w:val="24"/>
        </w:rPr>
        <w:t xml:space="preserve"> (marihuana i haszysz)</w:t>
      </w:r>
      <w:r w:rsidRPr="00B920CA">
        <w:rPr>
          <w:rStyle w:val="turkus"/>
          <w:rFonts w:cstheme="minorHAnsi"/>
          <w:sz w:val="24"/>
          <w:szCs w:val="24"/>
        </w:rPr>
        <w:t xml:space="preserve">. Liczba osób leczonych z powodu zaburzeń spowodowanych używaniem </w:t>
      </w:r>
      <w:proofErr w:type="spellStart"/>
      <w:r w:rsidRPr="00B920CA">
        <w:rPr>
          <w:rStyle w:val="turkus"/>
          <w:rFonts w:cstheme="minorHAnsi"/>
          <w:sz w:val="24"/>
          <w:szCs w:val="24"/>
        </w:rPr>
        <w:t>kanabinoli</w:t>
      </w:r>
      <w:proofErr w:type="spellEnd"/>
      <w:r w:rsidRPr="00B920CA">
        <w:rPr>
          <w:rStyle w:val="turkus"/>
          <w:rFonts w:cstheme="minorHAnsi"/>
          <w:sz w:val="24"/>
          <w:szCs w:val="24"/>
        </w:rPr>
        <w:t xml:space="preserve"> systematycznie spadała w latach 2014 – 2017 z 330 do 250 osób. W 2018 roku nastąpił znaczący wzrost liczby leczonych o 60 osób, </w:t>
      </w:r>
      <w:r w:rsidR="00A72D9D">
        <w:rPr>
          <w:rStyle w:val="turkus"/>
          <w:rFonts w:cstheme="minorHAnsi"/>
          <w:sz w:val="24"/>
          <w:szCs w:val="24"/>
        </w:rPr>
        <w:t>wartość ta</w:t>
      </w:r>
      <w:r w:rsidRPr="00B920CA">
        <w:rPr>
          <w:rStyle w:val="turkus"/>
          <w:rFonts w:cstheme="minorHAnsi"/>
          <w:sz w:val="24"/>
          <w:szCs w:val="24"/>
        </w:rPr>
        <w:t xml:space="preserve"> utrzymywał</w:t>
      </w:r>
      <w:r w:rsidR="00A72D9D">
        <w:rPr>
          <w:rStyle w:val="turkus"/>
          <w:rFonts w:cstheme="minorHAnsi"/>
          <w:sz w:val="24"/>
          <w:szCs w:val="24"/>
        </w:rPr>
        <w:t>a</w:t>
      </w:r>
      <w:r w:rsidRPr="00B920CA">
        <w:rPr>
          <w:rStyle w:val="turkus"/>
          <w:rFonts w:cstheme="minorHAnsi"/>
          <w:sz w:val="24"/>
          <w:szCs w:val="24"/>
        </w:rPr>
        <w:t xml:space="preserve"> się na stałym poziomie również w kolejnym roku. Trzecią, co do liczebności, grupę stanowią osoby uzależnione od opiatów (kodeina, metadon, heroina, morfina i opium). Podobnie jak</w:t>
      </w:r>
      <w:r w:rsidR="009025F2">
        <w:rPr>
          <w:rStyle w:val="turkus"/>
          <w:rFonts w:cstheme="minorHAnsi"/>
          <w:sz w:val="24"/>
          <w:szCs w:val="24"/>
        </w:rPr>
        <w:br/>
      </w:r>
      <w:r w:rsidRPr="00B920CA">
        <w:rPr>
          <w:rStyle w:val="turkus"/>
          <w:rFonts w:cstheme="minorHAnsi"/>
          <w:sz w:val="24"/>
          <w:szCs w:val="24"/>
        </w:rPr>
        <w:t xml:space="preserve">w przypadku substancji sporządzanych z konopi indyjskich, liczba leczonych uzależnionych od opiatów w pierwszych czterech latach obowiązywania MPPN spadła z poziomu 260 do 173 osób. W roku 2018 nastąpił nieznaczny wzrost (o dwie osoby), natomiast w 2019 r. liczba leczonych wzrosła do 187 osób. </w:t>
      </w:r>
    </w:p>
    <w:p w14:paraId="3E6EACF0" w14:textId="77777777" w:rsidR="009D2D9B" w:rsidRPr="00B920CA" w:rsidRDefault="009D2D9B" w:rsidP="00CA30F3">
      <w:pPr>
        <w:autoSpaceDE w:val="0"/>
        <w:autoSpaceDN w:val="0"/>
        <w:adjustRightInd w:val="0"/>
        <w:spacing w:after="0"/>
        <w:ind w:firstLine="284"/>
        <w:jc w:val="both"/>
        <w:rPr>
          <w:rFonts w:cstheme="minorHAnsi"/>
          <w:sz w:val="24"/>
          <w:szCs w:val="24"/>
        </w:rPr>
      </w:pPr>
      <w:r w:rsidRPr="00B920CA">
        <w:rPr>
          <w:rStyle w:val="turkus"/>
          <w:rFonts w:cstheme="minorHAnsi"/>
          <w:sz w:val="24"/>
          <w:szCs w:val="24"/>
        </w:rPr>
        <w:t xml:space="preserve">Osoby uzależnione od kokainy stanowią niewielki odsetek </w:t>
      </w:r>
      <w:r w:rsidR="00A72D9D">
        <w:rPr>
          <w:rStyle w:val="turkus"/>
          <w:rFonts w:cstheme="minorHAnsi"/>
          <w:sz w:val="24"/>
          <w:szCs w:val="24"/>
        </w:rPr>
        <w:t>wśród osób leczonych ogół</w:t>
      </w:r>
      <w:r w:rsidRPr="00B920CA">
        <w:rPr>
          <w:rStyle w:val="turkus"/>
          <w:rFonts w:cstheme="minorHAnsi"/>
          <w:sz w:val="24"/>
          <w:szCs w:val="24"/>
        </w:rPr>
        <w:t>e</w:t>
      </w:r>
      <w:r w:rsidR="00A72D9D">
        <w:rPr>
          <w:rStyle w:val="turkus"/>
          <w:rFonts w:cstheme="minorHAnsi"/>
          <w:sz w:val="24"/>
          <w:szCs w:val="24"/>
        </w:rPr>
        <w:t>m</w:t>
      </w:r>
      <w:r w:rsidRPr="00B920CA">
        <w:rPr>
          <w:rStyle w:val="turkus"/>
          <w:rFonts w:cstheme="minorHAnsi"/>
          <w:sz w:val="24"/>
          <w:szCs w:val="24"/>
        </w:rPr>
        <w:t xml:space="preserve">, natomiast liczba osób leczonych w omawianym okresie uległa podwojeniu z 8 osób w 2014 roku do 16 w 2019. Najmniejszy odsetek osób leczonych stanowią osoby uzależnione od substancji halucynogennych oraz lotnych rozpuszczalników. Począwszy od 2014 roku </w:t>
      </w:r>
      <w:r w:rsidR="00A72D9D">
        <w:rPr>
          <w:rStyle w:val="turkus"/>
          <w:rFonts w:cstheme="minorHAnsi"/>
          <w:sz w:val="24"/>
          <w:szCs w:val="24"/>
        </w:rPr>
        <w:t>liczba</w:t>
      </w:r>
      <w:r w:rsidRPr="00B920CA">
        <w:rPr>
          <w:rStyle w:val="turkus"/>
          <w:rFonts w:cstheme="minorHAnsi"/>
          <w:sz w:val="24"/>
          <w:szCs w:val="24"/>
        </w:rPr>
        <w:t xml:space="preserve"> osób leczonych stosujących powyższe substancje systematycznie spada. W 2019 roku</w:t>
      </w:r>
      <w:r w:rsidR="009025F2">
        <w:rPr>
          <w:rStyle w:val="turkus"/>
          <w:rFonts w:cstheme="minorHAnsi"/>
          <w:sz w:val="24"/>
          <w:szCs w:val="24"/>
        </w:rPr>
        <w:br/>
      </w:r>
      <w:r w:rsidRPr="00B920CA">
        <w:rPr>
          <w:rStyle w:val="turkus"/>
          <w:rFonts w:cstheme="minorHAnsi"/>
          <w:sz w:val="24"/>
          <w:szCs w:val="24"/>
        </w:rPr>
        <w:t xml:space="preserve">w województwie małopolskim leczono 2 osoby z powodu zaburzeń spowodowanych używaniem rozpuszczalników oraz 8 z powodu stosowania halucynogenów.  </w:t>
      </w:r>
    </w:p>
    <w:p w14:paraId="36ED39FF" w14:textId="77777777" w:rsidR="001344A7" w:rsidRPr="0051242F" w:rsidRDefault="00184517" w:rsidP="00A42D2C">
      <w:pPr>
        <w:spacing w:before="120" w:after="0"/>
        <w:jc w:val="both"/>
        <w:rPr>
          <w:rFonts w:ascii="Arial" w:eastAsia="Wingdings" w:hAnsi="Arial" w:cs="Arial"/>
          <w:b/>
          <w:bCs/>
          <w:sz w:val="16"/>
          <w:szCs w:val="16"/>
        </w:rPr>
      </w:pPr>
      <w:r w:rsidRPr="00B920CA">
        <w:rPr>
          <w:rFonts w:ascii="Arial" w:eastAsia="Wingdings" w:hAnsi="Arial" w:cs="Arial"/>
          <w:b/>
          <w:bCs/>
          <w:sz w:val="16"/>
          <w:szCs w:val="16"/>
        </w:rPr>
        <w:t>Wykres 3</w:t>
      </w:r>
      <w:r w:rsidR="00426ECD">
        <w:rPr>
          <w:rFonts w:ascii="Arial" w:eastAsia="Wingdings" w:hAnsi="Arial" w:cs="Arial"/>
          <w:b/>
          <w:bCs/>
          <w:sz w:val="16"/>
          <w:szCs w:val="16"/>
        </w:rPr>
        <w:t>2</w:t>
      </w:r>
      <w:r w:rsidR="001344A7" w:rsidRPr="00B920CA">
        <w:rPr>
          <w:rFonts w:ascii="Arial" w:eastAsia="Wingdings" w:hAnsi="Arial" w:cs="Arial"/>
          <w:b/>
          <w:bCs/>
          <w:sz w:val="16"/>
          <w:szCs w:val="16"/>
        </w:rPr>
        <w:t xml:space="preserve">. Leczeni </w:t>
      </w:r>
      <w:bookmarkStart w:id="21" w:name="_Hlk77671925"/>
      <w:r w:rsidR="001344A7" w:rsidRPr="00B920CA">
        <w:rPr>
          <w:rFonts w:ascii="Arial" w:eastAsia="Wingdings" w:hAnsi="Arial" w:cs="Arial"/>
          <w:b/>
          <w:bCs/>
          <w:sz w:val="16"/>
          <w:szCs w:val="16"/>
        </w:rPr>
        <w:t xml:space="preserve">z zaburzeniami spowodowanymi używaniem </w:t>
      </w:r>
      <w:r w:rsidR="00B7580B">
        <w:rPr>
          <w:rFonts w:ascii="Arial" w:eastAsia="Wingdings" w:hAnsi="Arial" w:cs="Arial"/>
          <w:b/>
          <w:bCs/>
          <w:sz w:val="16"/>
          <w:szCs w:val="16"/>
        </w:rPr>
        <w:t>narkotyków,</w:t>
      </w:r>
      <w:r w:rsidR="001344A7" w:rsidRPr="0051242F">
        <w:rPr>
          <w:rFonts w:ascii="Arial" w:eastAsia="Wingdings" w:hAnsi="Arial" w:cs="Arial"/>
          <w:b/>
          <w:bCs/>
          <w:sz w:val="16"/>
          <w:szCs w:val="16"/>
        </w:rPr>
        <w:t xml:space="preserve"> </w:t>
      </w:r>
      <w:bookmarkEnd w:id="21"/>
      <w:r w:rsidR="001344A7" w:rsidRPr="0051242F">
        <w:rPr>
          <w:rFonts w:ascii="Arial" w:eastAsia="Wingdings" w:hAnsi="Arial" w:cs="Arial"/>
          <w:b/>
          <w:bCs/>
          <w:sz w:val="16"/>
          <w:szCs w:val="16"/>
        </w:rPr>
        <w:t>z podziałem na rodzaj substancji</w:t>
      </w:r>
      <w:r w:rsidR="00B7580B">
        <w:rPr>
          <w:rFonts w:ascii="Arial" w:eastAsia="Wingdings" w:hAnsi="Arial" w:cs="Arial"/>
          <w:b/>
          <w:bCs/>
          <w:sz w:val="16"/>
          <w:szCs w:val="16"/>
        </w:rPr>
        <w:t>,</w:t>
      </w:r>
      <w:r w:rsidR="001344A7" w:rsidRPr="0051242F">
        <w:rPr>
          <w:rFonts w:ascii="Arial" w:eastAsia="Wingdings" w:hAnsi="Arial" w:cs="Arial"/>
          <w:b/>
          <w:bCs/>
          <w:sz w:val="16"/>
          <w:szCs w:val="16"/>
        </w:rPr>
        <w:t xml:space="preserve"> w latach 2014 – 2019</w:t>
      </w:r>
    </w:p>
    <w:p w14:paraId="45D6B810" w14:textId="77777777" w:rsidR="001344A7" w:rsidRPr="00D417E8" w:rsidRDefault="001344A7" w:rsidP="00D417E8">
      <w:pPr>
        <w:autoSpaceDE w:val="0"/>
        <w:autoSpaceDN w:val="0"/>
        <w:adjustRightInd w:val="0"/>
        <w:spacing w:before="120" w:after="120"/>
        <w:jc w:val="center"/>
        <w:rPr>
          <w:rFonts w:ascii="Arial" w:hAnsi="Arial" w:cs="Arial"/>
          <w:i/>
          <w:iCs/>
          <w:sz w:val="18"/>
          <w:szCs w:val="18"/>
        </w:rPr>
      </w:pPr>
      <w:r>
        <w:rPr>
          <w:noProof/>
          <w:lang w:eastAsia="pl-PL"/>
        </w:rPr>
        <w:drawing>
          <wp:inline distT="0" distB="0" distL="0" distR="0" wp14:anchorId="6942454A" wp14:editId="2E691B33">
            <wp:extent cx="5624830" cy="2347415"/>
            <wp:effectExtent l="0" t="0" r="0" b="0"/>
            <wp:docPr id="23" name="Wykres 23" descr="Wykres przedstawia liczbę osób z  zaburzeniami spowodowanymi używaniem narkotyków leczonych w województwie małopolskim w poszczególnych latach, z podziałem na rodzaj substancji. Zaprezentowano dane za okres 2014- 2019">
              <a:extLst xmlns:a="http://schemas.openxmlformats.org/drawingml/2006/main">
                <a:ext uri="{FF2B5EF4-FFF2-40B4-BE49-F238E27FC236}">
                  <a16:creationId xmlns:a16="http://schemas.microsoft.com/office/drawing/2014/main" id="{9660C192-BE7D-4F63-BB30-5FE04649CC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59602224" w14:textId="77777777" w:rsidR="001344A7" w:rsidRPr="00292CA5" w:rsidRDefault="001344A7" w:rsidP="009D2D9B">
      <w:pPr>
        <w:autoSpaceDE w:val="0"/>
        <w:autoSpaceDN w:val="0"/>
        <w:adjustRightInd w:val="0"/>
        <w:spacing w:after="120"/>
        <w:jc w:val="both"/>
        <w:rPr>
          <w:rFonts w:cstheme="minorHAnsi"/>
          <w:i/>
          <w:iCs/>
          <w:sz w:val="18"/>
          <w:szCs w:val="18"/>
        </w:rPr>
      </w:pPr>
      <w:r w:rsidRPr="00292CA5">
        <w:rPr>
          <w:rFonts w:cstheme="minorHAnsi"/>
          <w:i/>
          <w:iCs/>
          <w:sz w:val="18"/>
          <w:szCs w:val="18"/>
        </w:rPr>
        <w:t xml:space="preserve">Źródło: Opracowanie własne </w:t>
      </w:r>
      <w:r w:rsidR="00292CA5" w:rsidRPr="00292CA5">
        <w:rPr>
          <w:rFonts w:cstheme="minorHAnsi"/>
          <w:i/>
          <w:iCs/>
          <w:sz w:val="18"/>
          <w:szCs w:val="18"/>
        </w:rPr>
        <w:t xml:space="preserve">Departamentu Zdrowia, Rodziny, Równego Traktowania i Polityki Społecznej </w:t>
      </w:r>
      <w:r w:rsidRPr="00292CA5">
        <w:rPr>
          <w:rFonts w:cstheme="minorHAnsi"/>
          <w:i/>
          <w:iCs/>
          <w:sz w:val="18"/>
          <w:szCs w:val="18"/>
        </w:rPr>
        <w:t>UMWM na podstawie danych z Małopolskiego Urzędu Wojewódzkiego.</w:t>
      </w:r>
    </w:p>
    <w:p w14:paraId="580AA13C" w14:textId="77777777" w:rsidR="001344A7" w:rsidRPr="00B920CA" w:rsidRDefault="001344A7" w:rsidP="00CA30F3">
      <w:pPr>
        <w:autoSpaceDE w:val="0"/>
        <w:autoSpaceDN w:val="0"/>
        <w:adjustRightInd w:val="0"/>
        <w:spacing w:after="0"/>
        <w:ind w:firstLine="284"/>
        <w:jc w:val="both"/>
        <w:rPr>
          <w:rFonts w:cstheme="minorHAnsi"/>
          <w:sz w:val="24"/>
          <w:szCs w:val="24"/>
        </w:rPr>
      </w:pPr>
      <w:r w:rsidRPr="00B920CA">
        <w:rPr>
          <w:rFonts w:cstheme="minorHAnsi"/>
          <w:sz w:val="24"/>
          <w:szCs w:val="24"/>
        </w:rPr>
        <w:t xml:space="preserve">Na podstawie wykresu </w:t>
      </w:r>
      <w:r w:rsidR="00470B82">
        <w:rPr>
          <w:rFonts w:cstheme="minorHAnsi"/>
          <w:sz w:val="24"/>
          <w:szCs w:val="24"/>
        </w:rPr>
        <w:t>nr 33</w:t>
      </w:r>
      <w:r w:rsidRPr="00B920CA">
        <w:rPr>
          <w:rFonts w:cstheme="minorHAnsi"/>
          <w:sz w:val="24"/>
          <w:szCs w:val="24"/>
        </w:rPr>
        <w:t xml:space="preserve"> zaobserwować można, że zaburzenia psychiczne najczęściej występują wśród osób stosujących jednocześnie kilka substancji psychoaktywnych. </w:t>
      </w:r>
      <w:r w:rsidR="00A72D9D">
        <w:rPr>
          <w:rFonts w:cstheme="minorHAnsi"/>
          <w:sz w:val="24"/>
          <w:szCs w:val="24"/>
        </w:rPr>
        <w:t>Liczba</w:t>
      </w:r>
      <w:r w:rsidRPr="00B920CA">
        <w:rPr>
          <w:rFonts w:cstheme="minorHAnsi"/>
          <w:sz w:val="24"/>
          <w:szCs w:val="24"/>
        </w:rPr>
        <w:t xml:space="preserve"> leczonych w tej grupie osób wzrosła o ponad 500 osób. Jest to niepokojący trend, gdyż mamy </w:t>
      </w:r>
      <w:r w:rsidR="00A72D9D">
        <w:rPr>
          <w:rFonts w:cstheme="minorHAnsi"/>
          <w:sz w:val="24"/>
          <w:szCs w:val="24"/>
        </w:rPr>
        <w:lastRenderedPageBreak/>
        <w:t>w tym przypadku</w:t>
      </w:r>
      <w:r w:rsidRPr="00B920CA">
        <w:rPr>
          <w:rFonts w:cstheme="minorHAnsi"/>
          <w:sz w:val="24"/>
          <w:szCs w:val="24"/>
        </w:rPr>
        <w:t xml:space="preserve"> najczęściej do czynienia z uzależnieniem od wielu substancji zmieniających nastrój tj. od kilku narkotyków i leków. Można podejrzewać, że problem ten będzie pojawiał się coraz częściej, gdyż coraz więcej młodych ludzi zażywających narkotyki łączy je z lekami lub alkoholem dla wzmocnienia efektu. </w:t>
      </w:r>
    </w:p>
    <w:p w14:paraId="2AD852B0" w14:textId="77777777" w:rsidR="001344A7" w:rsidRPr="00621F88" w:rsidRDefault="00184517" w:rsidP="0008756D">
      <w:pPr>
        <w:spacing w:before="120" w:after="0"/>
        <w:rPr>
          <w:rFonts w:eastAsia="Wingdings" w:cstheme="minorHAnsi"/>
          <w:b/>
          <w:bCs/>
          <w:sz w:val="18"/>
          <w:szCs w:val="18"/>
        </w:rPr>
      </w:pPr>
      <w:r w:rsidRPr="00B920CA">
        <w:rPr>
          <w:rFonts w:eastAsia="Wingdings" w:cstheme="minorHAnsi"/>
          <w:b/>
          <w:bCs/>
          <w:sz w:val="18"/>
          <w:szCs w:val="18"/>
        </w:rPr>
        <w:t>Wykres 3</w:t>
      </w:r>
      <w:r w:rsidR="00A02D37">
        <w:rPr>
          <w:rFonts w:eastAsia="Wingdings" w:cstheme="minorHAnsi"/>
          <w:b/>
          <w:bCs/>
          <w:sz w:val="18"/>
          <w:szCs w:val="18"/>
        </w:rPr>
        <w:t>3</w:t>
      </w:r>
      <w:r w:rsidR="001344A7" w:rsidRPr="00B920CA">
        <w:rPr>
          <w:rFonts w:eastAsia="Wingdings" w:cstheme="minorHAnsi"/>
          <w:b/>
          <w:bCs/>
          <w:sz w:val="18"/>
          <w:szCs w:val="18"/>
        </w:rPr>
        <w:t xml:space="preserve">. Leczeni z zaburzeniami spowodowanymi używaniem </w:t>
      </w:r>
      <w:r w:rsidR="00D1198D" w:rsidRPr="00B920CA">
        <w:rPr>
          <w:rFonts w:eastAsia="Wingdings" w:cstheme="minorHAnsi"/>
          <w:b/>
          <w:bCs/>
          <w:sz w:val="18"/>
          <w:szCs w:val="18"/>
        </w:rPr>
        <w:t>narkotyków</w:t>
      </w:r>
      <w:r w:rsidR="001344A7" w:rsidRPr="00B920CA">
        <w:rPr>
          <w:rFonts w:eastAsia="Wingdings" w:cstheme="minorHAnsi"/>
          <w:b/>
          <w:bCs/>
          <w:sz w:val="18"/>
          <w:szCs w:val="18"/>
        </w:rPr>
        <w:t xml:space="preserve"> w latach 2014 - 2019</w:t>
      </w:r>
    </w:p>
    <w:p w14:paraId="47E90640" w14:textId="77777777" w:rsidR="001344A7" w:rsidRPr="001F11A3" w:rsidRDefault="001344A7" w:rsidP="001F11A3">
      <w:pPr>
        <w:spacing w:after="0"/>
        <w:rPr>
          <w:rFonts w:ascii="Arial" w:hAnsi="Arial" w:cs="Arial"/>
          <w:i/>
          <w:iCs/>
          <w:sz w:val="20"/>
          <w:szCs w:val="20"/>
        </w:rPr>
      </w:pPr>
      <w:r>
        <w:rPr>
          <w:noProof/>
          <w:lang w:eastAsia="pl-PL"/>
        </w:rPr>
        <w:drawing>
          <wp:inline distT="0" distB="0" distL="0" distR="0" wp14:anchorId="11453BE9" wp14:editId="28181EF4">
            <wp:extent cx="5803900" cy="2047165"/>
            <wp:effectExtent l="0" t="0" r="6350" b="0"/>
            <wp:docPr id="15" name="Wykres 15" descr="wykres przedstawia liczbę osób z zaburzeniami spowodowanymi używaniem narkotyków leczonych w Małopolsce w poszczególnych latach w okresie od 2014 do 2019 roku. Dane zaprezentowano z podziałem na osoby  uzależnione od kilku substancji lub innych substancji psychoaktywnych (np. leków) współistniejące uzależnienia od alkoholu oraz osoby używające tytoniu">
              <a:extLst xmlns:a="http://schemas.openxmlformats.org/drawingml/2006/main">
                <a:ext uri="{FF2B5EF4-FFF2-40B4-BE49-F238E27FC236}">
                  <a16:creationId xmlns:a16="http://schemas.microsoft.com/office/drawing/2014/main" id="{3DE6A536-B8BB-4D2F-92BA-2C81872DAD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51A196B2" w14:textId="77777777" w:rsidR="001344A7" w:rsidRDefault="001344A7" w:rsidP="001F11A3">
      <w:pPr>
        <w:autoSpaceDE w:val="0"/>
        <w:autoSpaceDN w:val="0"/>
        <w:adjustRightInd w:val="0"/>
        <w:spacing w:after="0"/>
        <w:jc w:val="both"/>
        <w:rPr>
          <w:rFonts w:cstheme="minorHAnsi"/>
          <w:i/>
          <w:iCs/>
          <w:sz w:val="18"/>
          <w:szCs w:val="18"/>
        </w:rPr>
      </w:pPr>
      <w:r w:rsidRPr="001F11A3">
        <w:rPr>
          <w:rFonts w:cstheme="minorHAnsi"/>
          <w:i/>
          <w:iCs/>
          <w:sz w:val="18"/>
          <w:szCs w:val="18"/>
        </w:rPr>
        <w:t xml:space="preserve">Źródło: Opracowanie własne </w:t>
      </w:r>
      <w:r w:rsidR="0046108F" w:rsidRPr="00CF48B4">
        <w:rPr>
          <w:i/>
          <w:sz w:val="20"/>
          <w:szCs w:val="20"/>
        </w:rPr>
        <w:t>Departamentu Zdrowia</w:t>
      </w:r>
      <w:r w:rsidR="0046108F">
        <w:rPr>
          <w:i/>
          <w:sz w:val="20"/>
          <w:szCs w:val="20"/>
        </w:rPr>
        <w:t>,</w:t>
      </w:r>
      <w:r w:rsidR="0046108F" w:rsidRPr="00CF48B4">
        <w:rPr>
          <w:i/>
          <w:sz w:val="20"/>
          <w:szCs w:val="20"/>
        </w:rPr>
        <w:t xml:space="preserve"> </w:t>
      </w:r>
      <w:r w:rsidR="0046108F">
        <w:rPr>
          <w:i/>
          <w:sz w:val="20"/>
          <w:szCs w:val="20"/>
        </w:rPr>
        <w:t>Rodziny, Równego Traktowania</w:t>
      </w:r>
      <w:r w:rsidR="0046108F" w:rsidRPr="00CF48B4">
        <w:rPr>
          <w:i/>
          <w:sz w:val="20"/>
          <w:szCs w:val="20"/>
        </w:rPr>
        <w:t xml:space="preserve"> i </w:t>
      </w:r>
      <w:r w:rsidR="0046108F">
        <w:rPr>
          <w:i/>
          <w:sz w:val="20"/>
          <w:szCs w:val="20"/>
        </w:rPr>
        <w:t>Polityki</w:t>
      </w:r>
      <w:r w:rsidR="0046108F" w:rsidRPr="00CF48B4">
        <w:rPr>
          <w:i/>
          <w:sz w:val="20"/>
          <w:szCs w:val="20"/>
        </w:rPr>
        <w:t xml:space="preserve"> Społeczn</w:t>
      </w:r>
      <w:r w:rsidR="0046108F">
        <w:rPr>
          <w:i/>
          <w:sz w:val="20"/>
          <w:szCs w:val="20"/>
        </w:rPr>
        <w:t>ej</w:t>
      </w:r>
      <w:r w:rsidR="0046108F" w:rsidRPr="00CF48B4">
        <w:rPr>
          <w:i/>
          <w:sz w:val="20"/>
          <w:szCs w:val="20"/>
        </w:rPr>
        <w:t xml:space="preserve"> </w:t>
      </w:r>
      <w:r w:rsidRPr="001F11A3">
        <w:rPr>
          <w:rFonts w:cstheme="minorHAnsi"/>
          <w:i/>
          <w:iCs/>
          <w:sz w:val="18"/>
          <w:szCs w:val="18"/>
        </w:rPr>
        <w:t>UMWM na podstawie danych z Małopolskiego Urzędu Wojewódzkiego.</w:t>
      </w:r>
    </w:p>
    <w:p w14:paraId="3F1F1583" w14:textId="77777777" w:rsidR="009D2D9B" w:rsidRPr="00B920CA" w:rsidRDefault="009D2D9B" w:rsidP="00CA30F3">
      <w:pPr>
        <w:autoSpaceDE w:val="0"/>
        <w:autoSpaceDN w:val="0"/>
        <w:adjustRightInd w:val="0"/>
        <w:spacing w:before="120" w:after="0"/>
        <w:ind w:firstLine="284"/>
        <w:jc w:val="both"/>
        <w:rPr>
          <w:rFonts w:cstheme="minorHAnsi"/>
          <w:sz w:val="24"/>
          <w:szCs w:val="24"/>
        </w:rPr>
      </w:pPr>
      <w:r w:rsidRPr="00B920CA">
        <w:rPr>
          <w:rFonts w:cstheme="minorHAnsi"/>
          <w:sz w:val="24"/>
          <w:szCs w:val="24"/>
        </w:rPr>
        <w:t>Wśród osób uzależnionych od narkotyków często występuje współistniejące uzależnienie od alkoholu. Osoby, które trafiają na leczenie, jako pierwszy kontakt z substancją psychoaktywną wskazują</w:t>
      </w:r>
      <w:r w:rsidR="00A72D9D">
        <w:rPr>
          <w:rFonts w:cstheme="minorHAnsi"/>
          <w:sz w:val="24"/>
          <w:szCs w:val="24"/>
        </w:rPr>
        <w:t xml:space="preserve"> właśnie alkohol. W latach 2014</w:t>
      </w:r>
      <w:r w:rsidRPr="00B920CA">
        <w:rPr>
          <w:rFonts w:cstheme="minorHAnsi"/>
          <w:sz w:val="24"/>
          <w:szCs w:val="24"/>
        </w:rPr>
        <w:t>-2017 zależność ta w gronie leczonych była bardzo widoczna. Począwszy od 2018 roku obserwujemy spadek współuzależnienia od alkoholu pośród leczonych. Trend spadkowy widoczny jest również</w:t>
      </w:r>
      <w:r w:rsidR="00A02D37">
        <w:rPr>
          <w:rFonts w:cstheme="minorHAnsi"/>
          <w:sz w:val="24"/>
          <w:szCs w:val="24"/>
        </w:rPr>
        <w:br/>
      </w:r>
      <w:r w:rsidRPr="00B920CA">
        <w:rPr>
          <w:rFonts w:cstheme="minorHAnsi"/>
          <w:sz w:val="24"/>
          <w:szCs w:val="24"/>
        </w:rPr>
        <w:t>w stosowaniu tytoniu przez osoby z zaburzeniami wywołanymi używaniem substancji psychoaktywnych.</w:t>
      </w:r>
    </w:p>
    <w:p w14:paraId="26891D2E" w14:textId="77777777" w:rsidR="001344A7" w:rsidRPr="00B920CA" w:rsidRDefault="001344A7" w:rsidP="00CA30F3">
      <w:pPr>
        <w:ind w:firstLine="284"/>
        <w:jc w:val="both"/>
        <w:rPr>
          <w:rFonts w:cstheme="minorHAnsi"/>
          <w:sz w:val="24"/>
          <w:szCs w:val="24"/>
        </w:rPr>
      </w:pPr>
      <w:r w:rsidRPr="001F11A3">
        <w:rPr>
          <w:rFonts w:cstheme="minorHAnsi"/>
          <w:noProof/>
          <w:sz w:val="24"/>
          <w:szCs w:val="24"/>
        </w:rPr>
        <w:t xml:space="preserve">Programy dotyczace redukcji szkód w dziedzinie narkomanii skupiają się przede wszystkim na zmniejszaniu negatywnych skutków zażywania narkotyków, należą do nich m.in. programy substytucji lekowej oraz programy wymiany igieł i strzykawek (realizowany przez Poradnię MONAR w Krakowie), rozdawnictwa prezerwatyw. </w:t>
      </w:r>
      <w:r w:rsidRPr="001F11A3">
        <w:rPr>
          <w:rFonts w:cstheme="minorHAnsi"/>
          <w:color w:val="000000"/>
          <w:sz w:val="24"/>
          <w:szCs w:val="24"/>
        </w:rPr>
        <w:t xml:space="preserve">Poradnia Leczenia Uzależnień Szpitala Specjalistycznego im. L. Rydygiera Sp. z o.o. w Krakowie realizuje program </w:t>
      </w:r>
      <w:r w:rsidRPr="00544101">
        <w:rPr>
          <w:rFonts w:cstheme="minorHAnsi"/>
          <w:sz w:val="24"/>
          <w:szCs w:val="24"/>
        </w:rPr>
        <w:t xml:space="preserve">substytucji lekowej poprzez zapisywanie i kierowanie pacjentów do programu substytucyjnego. </w:t>
      </w:r>
    </w:p>
    <w:p w14:paraId="75313856" w14:textId="77777777" w:rsidR="001344A7" w:rsidRPr="00B920CA" w:rsidRDefault="00184517" w:rsidP="001F11A3">
      <w:pPr>
        <w:autoSpaceDE w:val="0"/>
        <w:autoSpaceDN w:val="0"/>
        <w:adjustRightInd w:val="0"/>
        <w:spacing w:before="120" w:after="120" w:line="276" w:lineRule="auto"/>
        <w:rPr>
          <w:rFonts w:cstheme="minorHAnsi"/>
          <w:b/>
          <w:sz w:val="18"/>
          <w:szCs w:val="18"/>
        </w:rPr>
      </w:pPr>
      <w:r w:rsidRPr="00B920CA">
        <w:rPr>
          <w:rFonts w:cstheme="minorHAnsi"/>
          <w:b/>
          <w:sz w:val="18"/>
          <w:szCs w:val="18"/>
        </w:rPr>
        <w:t>Wykres 3</w:t>
      </w:r>
      <w:r w:rsidR="00A02D37">
        <w:rPr>
          <w:rFonts w:cstheme="minorHAnsi"/>
          <w:b/>
          <w:sz w:val="18"/>
          <w:szCs w:val="18"/>
        </w:rPr>
        <w:t>4</w:t>
      </w:r>
      <w:r w:rsidR="001344A7" w:rsidRPr="00B920CA">
        <w:rPr>
          <w:rFonts w:cstheme="minorHAnsi"/>
          <w:b/>
          <w:sz w:val="18"/>
          <w:szCs w:val="18"/>
        </w:rPr>
        <w:t>. Liczba osób objętych leczeniem substytucyjnym w Małopolsce w latach 2000 – 2020</w:t>
      </w:r>
    </w:p>
    <w:p w14:paraId="7C4B3825" w14:textId="77777777" w:rsidR="001344A7" w:rsidRPr="001F11A3" w:rsidRDefault="001344A7" w:rsidP="001F11A3">
      <w:pPr>
        <w:autoSpaceDE w:val="0"/>
        <w:autoSpaceDN w:val="0"/>
        <w:adjustRightInd w:val="0"/>
        <w:spacing w:before="120" w:after="0" w:line="276" w:lineRule="auto"/>
        <w:jc w:val="center"/>
        <w:rPr>
          <w:rFonts w:ascii="Arial" w:hAnsi="Arial" w:cs="Arial"/>
          <w:b/>
          <w:sz w:val="18"/>
          <w:szCs w:val="18"/>
        </w:rPr>
      </w:pPr>
      <w:r w:rsidRPr="00550061">
        <w:rPr>
          <w:noProof/>
          <w:lang w:eastAsia="pl-PL"/>
        </w:rPr>
        <w:drawing>
          <wp:inline distT="0" distB="0" distL="0" distR="0" wp14:anchorId="40685128" wp14:editId="7CFE2F30">
            <wp:extent cx="5403215" cy="2129051"/>
            <wp:effectExtent l="0" t="0" r="6985" b="5080"/>
            <wp:docPr id="24" name="Wykres 24" descr="Liczba osób objętych leczeniem substytucyjnym w Małopolsce w poszczególnych latach za okres 2000 - 2020"/>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6CB5DBD9" w14:textId="77777777" w:rsidR="001344A7" w:rsidRPr="001F11A3" w:rsidRDefault="001344A7" w:rsidP="00A42D2C">
      <w:pPr>
        <w:autoSpaceDE w:val="0"/>
        <w:autoSpaceDN w:val="0"/>
        <w:adjustRightInd w:val="0"/>
        <w:spacing w:after="120" w:line="240" w:lineRule="auto"/>
        <w:rPr>
          <w:rFonts w:cstheme="minorHAnsi"/>
          <w:i/>
          <w:iCs/>
          <w:sz w:val="18"/>
          <w:szCs w:val="18"/>
        </w:rPr>
      </w:pPr>
      <w:r w:rsidRPr="001F11A3">
        <w:rPr>
          <w:rFonts w:cstheme="minorHAnsi"/>
          <w:i/>
          <w:iCs/>
          <w:sz w:val="18"/>
          <w:szCs w:val="18"/>
        </w:rPr>
        <w:t xml:space="preserve">Źródło: Opracowanie własne </w:t>
      </w:r>
      <w:r w:rsidR="0046108F" w:rsidRPr="00CF48B4">
        <w:rPr>
          <w:i/>
          <w:sz w:val="20"/>
          <w:szCs w:val="20"/>
        </w:rPr>
        <w:t>Departamentu Zdrowia</w:t>
      </w:r>
      <w:r w:rsidR="0046108F">
        <w:rPr>
          <w:i/>
          <w:sz w:val="20"/>
          <w:szCs w:val="20"/>
        </w:rPr>
        <w:t>,</w:t>
      </w:r>
      <w:r w:rsidR="0046108F" w:rsidRPr="00CF48B4">
        <w:rPr>
          <w:i/>
          <w:sz w:val="20"/>
          <w:szCs w:val="20"/>
        </w:rPr>
        <w:t xml:space="preserve"> </w:t>
      </w:r>
      <w:r w:rsidR="0046108F">
        <w:rPr>
          <w:i/>
          <w:sz w:val="20"/>
          <w:szCs w:val="20"/>
        </w:rPr>
        <w:t>Rodziny, Równego Traktowania</w:t>
      </w:r>
      <w:r w:rsidR="0046108F" w:rsidRPr="00CF48B4">
        <w:rPr>
          <w:i/>
          <w:sz w:val="20"/>
          <w:szCs w:val="20"/>
        </w:rPr>
        <w:t xml:space="preserve"> i </w:t>
      </w:r>
      <w:r w:rsidR="0046108F">
        <w:rPr>
          <w:i/>
          <w:sz w:val="20"/>
          <w:szCs w:val="20"/>
        </w:rPr>
        <w:t>Polityki</w:t>
      </w:r>
      <w:r w:rsidR="0046108F" w:rsidRPr="00CF48B4">
        <w:rPr>
          <w:i/>
          <w:sz w:val="20"/>
          <w:szCs w:val="20"/>
        </w:rPr>
        <w:t xml:space="preserve"> Społeczn</w:t>
      </w:r>
      <w:r w:rsidR="0046108F">
        <w:rPr>
          <w:i/>
          <w:sz w:val="20"/>
          <w:szCs w:val="20"/>
        </w:rPr>
        <w:t>ej</w:t>
      </w:r>
      <w:r w:rsidR="0046108F" w:rsidRPr="00CF48B4">
        <w:rPr>
          <w:i/>
          <w:sz w:val="20"/>
          <w:szCs w:val="20"/>
        </w:rPr>
        <w:t xml:space="preserve"> </w:t>
      </w:r>
      <w:r w:rsidRPr="001F11A3">
        <w:rPr>
          <w:rFonts w:cstheme="minorHAnsi"/>
          <w:i/>
          <w:iCs/>
          <w:sz w:val="18"/>
          <w:szCs w:val="18"/>
        </w:rPr>
        <w:t>UMWM na podstawie danych z Poradni Leczenia Uzależnień Szpitala Specjalistycznego im. L. Rydygiera Sp. z o.o. w Krakowie.</w:t>
      </w:r>
    </w:p>
    <w:p w14:paraId="17C01024" w14:textId="77777777" w:rsidR="00967B5E" w:rsidRDefault="00967B5E" w:rsidP="001F11A3">
      <w:pPr>
        <w:spacing w:after="0"/>
        <w:ind w:firstLine="360"/>
        <w:jc w:val="both"/>
        <w:rPr>
          <w:rFonts w:cstheme="minorHAnsi"/>
          <w:sz w:val="24"/>
          <w:szCs w:val="24"/>
        </w:rPr>
      </w:pPr>
      <w:r w:rsidRPr="00544101">
        <w:rPr>
          <w:rFonts w:cstheme="minorHAnsi"/>
          <w:sz w:val="24"/>
          <w:szCs w:val="24"/>
        </w:rPr>
        <w:lastRenderedPageBreak/>
        <w:t xml:space="preserve">W 2017 </w:t>
      </w:r>
      <w:r w:rsidRPr="00B920CA">
        <w:rPr>
          <w:rFonts w:cstheme="minorHAnsi"/>
          <w:sz w:val="24"/>
          <w:szCs w:val="24"/>
        </w:rPr>
        <w:t>r. odnotowano spadek liczby osób objętych programem substytucyjnym w porównaniu do 2016 roku (spadek o 7 osób</w:t>
      </w:r>
      <w:r>
        <w:rPr>
          <w:rFonts w:cstheme="minorHAnsi"/>
          <w:sz w:val="24"/>
          <w:szCs w:val="24"/>
        </w:rPr>
        <w:t>).</w:t>
      </w:r>
      <w:r w:rsidRPr="00B920CA">
        <w:rPr>
          <w:rFonts w:cstheme="minorHAnsi"/>
          <w:sz w:val="24"/>
          <w:szCs w:val="24"/>
        </w:rPr>
        <w:t xml:space="preserve"> </w:t>
      </w:r>
      <w:r>
        <w:rPr>
          <w:rFonts w:cstheme="minorHAnsi"/>
          <w:sz w:val="24"/>
          <w:szCs w:val="24"/>
        </w:rPr>
        <w:t>W</w:t>
      </w:r>
      <w:r w:rsidRPr="00B920CA">
        <w:rPr>
          <w:rFonts w:cstheme="minorHAnsi"/>
          <w:sz w:val="24"/>
          <w:szCs w:val="24"/>
        </w:rPr>
        <w:t xml:space="preserve"> 2018 r. i 2019 r</w:t>
      </w:r>
      <w:r>
        <w:rPr>
          <w:rFonts w:cstheme="minorHAnsi"/>
          <w:sz w:val="24"/>
          <w:szCs w:val="24"/>
        </w:rPr>
        <w:t>.</w:t>
      </w:r>
      <w:r w:rsidRPr="00B920CA">
        <w:rPr>
          <w:rFonts w:cstheme="minorHAnsi"/>
          <w:sz w:val="24"/>
          <w:szCs w:val="24"/>
        </w:rPr>
        <w:t xml:space="preserve"> liczba ta utrzymywała się na zbliżonym poziomie</w:t>
      </w:r>
      <w:r>
        <w:rPr>
          <w:rFonts w:cstheme="minorHAnsi"/>
          <w:sz w:val="24"/>
          <w:szCs w:val="24"/>
        </w:rPr>
        <w:t xml:space="preserve"> -</w:t>
      </w:r>
      <w:r w:rsidRPr="00B920CA">
        <w:rPr>
          <w:rFonts w:cstheme="minorHAnsi"/>
          <w:sz w:val="24"/>
          <w:szCs w:val="24"/>
        </w:rPr>
        <w:t xml:space="preserve"> leczenie substytucyjne stosowało 76 osób. W 2020 roku leczeniem obj</w:t>
      </w:r>
      <w:r>
        <w:rPr>
          <w:rFonts w:cstheme="minorHAnsi"/>
          <w:sz w:val="24"/>
          <w:szCs w:val="24"/>
        </w:rPr>
        <w:t>ętych zostało 88 osób (wykres 34).</w:t>
      </w:r>
    </w:p>
    <w:p w14:paraId="3E37F5BE" w14:textId="77777777" w:rsidR="001344A7" w:rsidRPr="00B920CA" w:rsidRDefault="001344A7" w:rsidP="001F11A3">
      <w:pPr>
        <w:spacing w:after="0"/>
        <w:ind w:firstLine="360"/>
        <w:jc w:val="both"/>
        <w:rPr>
          <w:rFonts w:cstheme="minorHAnsi"/>
          <w:sz w:val="24"/>
          <w:szCs w:val="24"/>
        </w:rPr>
      </w:pPr>
      <w:r w:rsidRPr="00B920CA">
        <w:rPr>
          <w:rFonts w:cstheme="minorHAnsi"/>
          <w:sz w:val="24"/>
          <w:szCs w:val="24"/>
        </w:rPr>
        <w:t xml:space="preserve">Program obejmuje leczenie metadonem oraz </w:t>
      </w:r>
      <w:proofErr w:type="spellStart"/>
      <w:r w:rsidRPr="00B920CA">
        <w:rPr>
          <w:rFonts w:cstheme="minorHAnsi"/>
          <w:sz w:val="24"/>
          <w:szCs w:val="24"/>
        </w:rPr>
        <w:t>suboxonem</w:t>
      </w:r>
      <w:proofErr w:type="spellEnd"/>
      <w:r w:rsidRPr="00B920CA">
        <w:rPr>
          <w:rFonts w:cstheme="minorHAnsi"/>
          <w:sz w:val="24"/>
          <w:szCs w:val="24"/>
        </w:rPr>
        <w:t xml:space="preserve">. W 2020 roku programem substytucyjnym w </w:t>
      </w:r>
      <w:r w:rsidRPr="00B920CA">
        <w:rPr>
          <w:rFonts w:cstheme="minorHAnsi"/>
          <w:bCs/>
          <w:sz w:val="24"/>
          <w:szCs w:val="24"/>
        </w:rPr>
        <w:t>Poradni Leczenia Uzależnień Szpitala Specjalistycznego im. L. Rydygiera Sp. z o.o. w Krakowie</w:t>
      </w:r>
      <w:r w:rsidRPr="00B920CA">
        <w:rPr>
          <w:rFonts w:cstheme="minorHAnsi"/>
          <w:sz w:val="24"/>
          <w:szCs w:val="24"/>
        </w:rPr>
        <w:t xml:space="preserve"> objęto 25 kobiet i 63 mężczyzn. Liczba pacjentów leczonych metadonem wyniosła 62 osoby, w tym w wieku: 19-29 lat – 7 osób (3 kobiety i 4 mężczyzn), 30-64 lat – 67 osób (17 kobiet i 45 mężczyzn), z kolei liczba leczonych </w:t>
      </w:r>
      <w:proofErr w:type="spellStart"/>
      <w:r w:rsidRPr="00B920CA">
        <w:rPr>
          <w:rFonts w:cstheme="minorHAnsi"/>
          <w:sz w:val="24"/>
          <w:szCs w:val="24"/>
        </w:rPr>
        <w:t>suboxonem</w:t>
      </w:r>
      <w:proofErr w:type="spellEnd"/>
      <w:r w:rsidRPr="00B920CA">
        <w:rPr>
          <w:rFonts w:cstheme="minorHAnsi"/>
          <w:sz w:val="24"/>
          <w:szCs w:val="24"/>
        </w:rPr>
        <w:t xml:space="preserve"> wyniosła 19 osób, w tym w wieku: 19-29 lat – 7 osób (2 kobiety i 5 mężczyzn), 30-64 lat – 12 osób 3 kobiety i 9 mężczyzn).</w:t>
      </w:r>
    </w:p>
    <w:p w14:paraId="03DB4A80" w14:textId="77777777" w:rsidR="001344A7" w:rsidRDefault="001344A7" w:rsidP="001F11A3">
      <w:pPr>
        <w:spacing w:after="0"/>
        <w:ind w:firstLine="360"/>
        <w:jc w:val="both"/>
        <w:rPr>
          <w:rFonts w:cstheme="minorHAnsi"/>
          <w:sz w:val="24"/>
          <w:szCs w:val="24"/>
        </w:rPr>
      </w:pPr>
      <w:r w:rsidRPr="00B920CA">
        <w:rPr>
          <w:rFonts w:cstheme="minorHAnsi"/>
          <w:sz w:val="24"/>
          <w:szCs w:val="24"/>
        </w:rPr>
        <w:t>Leczenie substytucyjne stosowane jest również przez Areszt Śledczy w Krakowie przy</w:t>
      </w:r>
      <w:r w:rsidR="009025F2">
        <w:rPr>
          <w:rFonts w:cstheme="minorHAnsi"/>
          <w:sz w:val="24"/>
          <w:szCs w:val="24"/>
        </w:rPr>
        <w:br/>
      </w:r>
      <w:r w:rsidRPr="00B920CA">
        <w:rPr>
          <w:rFonts w:cstheme="minorHAnsi"/>
          <w:sz w:val="24"/>
          <w:szCs w:val="24"/>
        </w:rPr>
        <w:t>ul. Montelupich 7. W więziennym Zakładzie Opieki Zdrowotnej przy ul. Montelupich od 2003 roku jest realizowany program leczenia substytucyjnego osób pozbawionych wolności</w:t>
      </w:r>
      <w:r w:rsidR="009025F2">
        <w:rPr>
          <w:rFonts w:cstheme="minorHAnsi"/>
          <w:sz w:val="24"/>
          <w:szCs w:val="24"/>
        </w:rPr>
        <w:br/>
      </w:r>
      <w:r w:rsidRPr="00B920CA">
        <w:rPr>
          <w:rFonts w:cstheme="minorHAnsi"/>
          <w:sz w:val="24"/>
          <w:szCs w:val="24"/>
        </w:rPr>
        <w:t>z uzależnieniem od opiatów, nosi on nazwę „</w:t>
      </w:r>
      <w:proofErr w:type="spellStart"/>
      <w:r w:rsidRPr="00B920CA">
        <w:rPr>
          <w:rFonts w:cstheme="minorHAnsi"/>
          <w:sz w:val="24"/>
          <w:szCs w:val="24"/>
        </w:rPr>
        <w:t>Metar</w:t>
      </w:r>
      <w:proofErr w:type="spellEnd"/>
      <w:r w:rsidRPr="00B920CA">
        <w:rPr>
          <w:rFonts w:cstheme="minorHAnsi"/>
          <w:sz w:val="24"/>
          <w:szCs w:val="24"/>
        </w:rPr>
        <w:t xml:space="preserve"> Kraków”. W 2020 roku liczba leczonych metadonem wyniosła 20 osób (16 mężczyzn oraz 4 kobiety) w przedziale wiekowym 30-52 lata. Najczęściej przyjmowanymi substancjami psychoaktywnymi </w:t>
      </w:r>
      <w:r w:rsidR="00967B5E">
        <w:rPr>
          <w:rFonts w:cstheme="minorHAnsi"/>
          <w:sz w:val="24"/>
          <w:szCs w:val="24"/>
        </w:rPr>
        <w:t xml:space="preserve">przed leczeniem </w:t>
      </w:r>
      <w:r w:rsidR="00EF5B9F">
        <w:rPr>
          <w:rFonts w:cstheme="minorHAnsi"/>
          <w:sz w:val="24"/>
          <w:szCs w:val="24"/>
        </w:rPr>
        <w:t>były leki</w:t>
      </w:r>
      <w:r w:rsidR="00EF5B9F">
        <w:rPr>
          <w:rFonts w:cstheme="minorHAnsi"/>
          <w:sz w:val="24"/>
          <w:szCs w:val="24"/>
        </w:rPr>
        <w:br/>
      </w:r>
      <w:r w:rsidRPr="00B920CA">
        <w:rPr>
          <w:rFonts w:cstheme="minorHAnsi"/>
          <w:sz w:val="24"/>
          <w:szCs w:val="24"/>
        </w:rPr>
        <w:t xml:space="preserve">z grupy </w:t>
      </w:r>
      <w:proofErr w:type="spellStart"/>
      <w:r w:rsidRPr="00B920CA">
        <w:rPr>
          <w:rFonts w:cstheme="minorHAnsi"/>
          <w:sz w:val="24"/>
          <w:szCs w:val="24"/>
        </w:rPr>
        <w:t>benzodiazepin</w:t>
      </w:r>
      <w:proofErr w:type="spellEnd"/>
      <w:r w:rsidRPr="00B920CA">
        <w:rPr>
          <w:rFonts w:cstheme="minorHAnsi"/>
          <w:sz w:val="24"/>
          <w:szCs w:val="24"/>
        </w:rPr>
        <w:t xml:space="preserve"> i leki przeciwdepresyjne. Leczeni pochodzili z różnych województw. Obecnie</w:t>
      </w:r>
      <w:r w:rsidR="00967B5E">
        <w:rPr>
          <w:rFonts w:cstheme="minorHAnsi"/>
          <w:sz w:val="24"/>
          <w:szCs w:val="24"/>
        </w:rPr>
        <w:t xml:space="preserve"> </w:t>
      </w:r>
      <w:r w:rsidRPr="00B920CA">
        <w:rPr>
          <w:rFonts w:cstheme="minorHAnsi"/>
          <w:sz w:val="24"/>
          <w:szCs w:val="24"/>
        </w:rPr>
        <w:t>w Areszcie Śledczym w Krakowie przebywa 9 osób objętych programem substytucyjnym leczenia metadonem.</w:t>
      </w:r>
    </w:p>
    <w:p w14:paraId="0EC5C720" w14:textId="77777777" w:rsidR="00081BC3" w:rsidRPr="00BE7C90" w:rsidRDefault="00081BC3" w:rsidP="00A42D2C">
      <w:pPr>
        <w:spacing w:before="120" w:after="120"/>
        <w:jc w:val="both"/>
        <w:rPr>
          <w:color w:val="D60093"/>
          <w:sz w:val="24"/>
          <w:szCs w:val="24"/>
        </w:rPr>
      </w:pPr>
      <w:r w:rsidRPr="00BE7C90">
        <w:rPr>
          <w:color w:val="D60093"/>
          <w:sz w:val="24"/>
          <w:szCs w:val="24"/>
        </w:rPr>
        <w:t>Wnioski</w:t>
      </w:r>
    </w:p>
    <w:p w14:paraId="5474DA0F" w14:textId="77777777" w:rsidR="00081BC3" w:rsidRDefault="00583280" w:rsidP="00EA6D94">
      <w:pPr>
        <w:pStyle w:val="Akapitzlist"/>
        <w:numPr>
          <w:ilvl w:val="0"/>
          <w:numId w:val="12"/>
        </w:numPr>
        <w:jc w:val="both"/>
        <w:rPr>
          <w:sz w:val="24"/>
          <w:szCs w:val="24"/>
        </w:rPr>
      </w:pPr>
      <w:r>
        <w:rPr>
          <w:sz w:val="24"/>
          <w:szCs w:val="24"/>
        </w:rPr>
        <w:t xml:space="preserve">W </w:t>
      </w:r>
      <w:r w:rsidR="00470B82">
        <w:rPr>
          <w:sz w:val="24"/>
          <w:szCs w:val="24"/>
        </w:rPr>
        <w:t xml:space="preserve">ciągu </w:t>
      </w:r>
      <w:r>
        <w:rPr>
          <w:sz w:val="24"/>
          <w:szCs w:val="24"/>
        </w:rPr>
        <w:t xml:space="preserve">ostatnich </w:t>
      </w:r>
      <w:r w:rsidR="00470B82">
        <w:rPr>
          <w:sz w:val="24"/>
          <w:szCs w:val="24"/>
        </w:rPr>
        <w:t xml:space="preserve">kilku </w:t>
      </w:r>
      <w:r>
        <w:rPr>
          <w:sz w:val="24"/>
          <w:szCs w:val="24"/>
        </w:rPr>
        <w:t>lat nastąpił w</w:t>
      </w:r>
      <w:r w:rsidR="00081BC3" w:rsidRPr="00B920CA">
        <w:rPr>
          <w:sz w:val="24"/>
          <w:szCs w:val="24"/>
        </w:rPr>
        <w:t>zrost nakładów NFZ na lecznictwo stacjonarne</w:t>
      </w:r>
      <w:r w:rsidR="009025F2">
        <w:rPr>
          <w:sz w:val="24"/>
          <w:szCs w:val="24"/>
        </w:rPr>
        <w:br/>
      </w:r>
      <w:r w:rsidR="00081BC3" w:rsidRPr="00B920CA">
        <w:rPr>
          <w:sz w:val="24"/>
          <w:szCs w:val="24"/>
        </w:rPr>
        <w:t>i ambulatoryjne w obszarze uzależnień.</w:t>
      </w:r>
    </w:p>
    <w:p w14:paraId="21DE5D93" w14:textId="77777777" w:rsidR="009025F2" w:rsidRDefault="00C57063" w:rsidP="009025F2">
      <w:pPr>
        <w:pStyle w:val="Akapitzlist"/>
        <w:numPr>
          <w:ilvl w:val="0"/>
          <w:numId w:val="12"/>
        </w:numPr>
        <w:jc w:val="both"/>
        <w:rPr>
          <w:sz w:val="24"/>
          <w:szCs w:val="24"/>
        </w:rPr>
      </w:pPr>
      <w:r w:rsidRPr="00C57063">
        <w:rPr>
          <w:sz w:val="24"/>
          <w:szCs w:val="24"/>
        </w:rPr>
        <w:t xml:space="preserve"> </w:t>
      </w:r>
      <w:r w:rsidR="00EF5B9F">
        <w:rPr>
          <w:sz w:val="24"/>
          <w:szCs w:val="24"/>
        </w:rPr>
        <w:t xml:space="preserve">W </w:t>
      </w:r>
      <w:r w:rsidRPr="00C57063">
        <w:rPr>
          <w:sz w:val="24"/>
          <w:szCs w:val="24"/>
        </w:rPr>
        <w:t xml:space="preserve">ostatnich latach obserwuje się spadek </w:t>
      </w:r>
      <w:r w:rsidR="00EF5B9F">
        <w:rPr>
          <w:sz w:val="24"/>
          <w:szCs w:val="24"/>
        </w:rPr>
        <w:t>liczby</w:t>
      </w:r>
      <w:r w:rsidRPr="00C57063">
        <w:rPr>
          <w:sz w:val="24"/>
          <w:szCs w:val="24"/>
        </w:rPr>
        <w:t xml:space="preserve"> osób leczonych w w</w:t>
      </w:r>
      <w:r w:rsidR="00621F88">
        <w:rPr>
          <w:sz w:val="24"/>
          <w:szCs w:val="24"/>
        </w:rPr>
        <w:t>arunkach stacjonarnych. Przeważ</w:t>
      </w:r>
      <w:r w:rsidR="00EF5B9F">
        <w:rPr>
          <w:sz w:val="24"/>
          <w:szCs w:val="24"/>
        </w:rPr>
        <w:t>ająca liczba</w:t>
      </w:r>
      <w:r w:rsidRPr="00C57063">
        <w:rPr>
          <w:sz w:val="24"/>
          <w:szCs w:val="24"/>
        </w:rPr>
        <w:t xml:space="preserve"> świadczeń w zakresie leczenia uzależnień jest udzielana przez placówki ambulatoryjne oraz dziennego pobytu. </w:t>
      </w:r>
    </w:p>
    <w:p w14:paraId="6AB887FF" w14:textId="77777777" w:rsidR="00C57063" w:rsidRPr="009025F2" w:rsidRDefault="00C57063" w:rsidP="009025F2">
      <w:pPr>
        <w:pStyle w:val="Akapitzlist"/>
        <w:numPr>
          <w:ilvl w:val="0"/>
          <w:numId w:val="12"/>
        </w:numPr>
        <w:jc w:val="both"/>
        <w:rPr>
          <w:sz w:val="24"/>
          <w:szCs w:val="24"/>
        </w:rPr>
      </w:pPr>
      <w:r w:rsidRPr="009025F2">
        <w:rPr>
          <w:sz w:val="24"/>
          <w:szCs w:val="24"/>
        </w:rPr>
        <w:t xml:space="preserve">W 2020 roku liczba pacjentów leczonych zarówno w poradniach, oddziałach </w:t>
      </w:r>
      <w:r w:rsidR="00621F88" w:rsidRPr="009025F2">
        <w:rPr>
          <w:sz w:val="24"/>
          <w:szCs w:val="24"/>
        </w:rPr>
        <w:t xml:space="preserve">dziennych </w:t>
      </w:r>
      <w:r w:rsidRPr="009025F2">
        <w:rPr>
          <w:sz w:val="24"/>
          <w:szCs w:val="24"/>
        </w:rPr>
        <w:t>oraz w lecznictwie stacjonarnym była najniższa od 2015 roku, również w woje</w:t>
      </w:r>
      <w:r w:rsidR="00621F88" w:rsidRPr="009025F2">
        <w:rPr>
          <w:sz w:val="24"/>
          <w:szCs w:val="24"/>
        </w:rPr>
        <w:t xml:space="preserve">wódzkich placówkach leczniczych </w:t>
      </w:r>
      <w:r w:rsidR="00AC1E15" w:rsidRPr="009025F2">
        <w:rPr>
          <w:sz w:val="24"/>
          <w:szCs w:val="24"/>
        </w:rPr>
        <w:t>(prawdopodobnie nie jest to skutek zmniejszenia liczby osób wymagających leczenia, a jedynie brak</w:t>
      </w:r>
      <w:r w:rsidR="00EF5B9F">
        <w:rPr>
          <w:sz w:val="24"/>
          <w:szCs w:val="24"/>
        </w:rPr>
        <w:t>u</w:t>
      </w:r>
      <w:r w:rsidR="00AC1E15" w:rsidRPr="009025F2">
        <w:rPr>
          <w:sz w:val="24"/>
          <w:szCs w:val="24"/>
        </w:rPr>
        <w:t xml:space="preserve"> dostępności do leczenia z powodu pandemii COVID-19). </w:t>
      </w:r>
    </w:p>
    <w:p w14:paraId="4446394C" w14:textId="77777777" w:rsidR="00081BC3" w:rsidRDefault="001B00D8" w:rsidP="00EA6D94">
      <w:pPr>
        <w:pStyle w:val="Akapitzlist"/>
        <w:numPr>
          <w:ilvl w:val="0"/>
          <w:numId w:val="12"/>
        </w:numPr>
        <w:jc w:val="both"/>
        <w:rPr>
          <w:sz w:val="24"/>
          <w:szCs w:val="24"/>
        </w:rPr>
      </w:pPr>
      <w:r w:rsidRPr="001705C4">
        <w:rPr>
          <w:sz w:val="24"/>
          <w:szCs w:val="24"/>
        </w:rPr>
        <w:t>W 20</w:t>
      </w:r>
      <w:r w:rsidR="001705C4" w:rsidRPr="001705C4">
        <w:rPr>
          <w:sz w:val="24"/>
          <w:szCs w:val="24"/>
        </w:rPr>
        <w:t>20</w:t>
      </w:r>
      <w:r w:rsidRPr="001705C4">
        <w:rPr>
          <w:sz w:val="24"/>
          <w:szCs w:val="24"/>
        </w:rPr>
        <w:t xml:space="preserve"> roku odnotowano wzrost liczby leczonych ogółem oraz leczonych po raz pierwszy w jednostkach lecznictwa ambulatoryjnego z zaburzeniami spowodowanymi używaniem </w:t>
      </w:r>
      <w:r w:rsidR="00F77828" w:rsidRPr="00CA30F3">
        <w:rPr>
          <w:sz w:val="24"/>
          <w:szCs w:val="24"/>
        </w:rPr>
        <w:t xml:space="preserve">alkoholu i </w:t>
      </w:r>
      <w:r w:rsidRPr="001705C4">
        <w:rPr>
          <w:sz w:val="24"/>
          <w:szCs w:val="24"/>
        </w:rPr>
        <w:t xml:space="preserve">narkotyków w województwie małopolskim. </w:t>
      </w:r>
      <w:r w:rsidR="00FB0C0E" w:rsidRPr="001705C4">
        <w:rPr>
          <w:sz w:val="24"/>
          <w:szCs w:val="24"/>
        </w:rPr>
        <w:t>Wśród osób do lat 18 leczonych ogółem zauważalny jest niewielki spadek pacjentów, którym udzielono pomocy.</w:t>
      </w:r>
    </w:p>
    <w:p w14:paraId="5510F585" w14:textId="77777777" w:rsidR="00EF5B9F" w:rsidRDefault="00081BC3" w:rsidP="006D0B57">
      <w:pPr>
        <w:pStyle w:val="Akapitzlist"/>
        <w:numPr>
          <w:ilvl w:val="0"/>
          <w:numId w:val="12"/>
        </w:numPr>
        <w:jc w:val="both"/>
        <w:rPr>
          <w:sz w:val="24"/>
          <w:szCs w:val="24"/>
        </w:rPr>
      </w:pPr>
      <w:r w:rsidRPr="00EF5B9F">
        <w:rPr>
          <w:sz w:val="24"/>
          <w:szCs w:val="24"/>
        </w:rPr>
        <w:t xml:space="preserve">Brak równomiernego rozłożenia placówek na terenie województwa. W </w:t>
      </w:r>
      <w:r w:rsidR="00D605E9" w:rsidRPr="00EF5B9F">
        <w:rPr>
          <w:sz w:val="24"/>
          <w:szCs w:val="24"/>
        </w:rPr>
        <w:t xml:space="preserve">dwóch </w:t>
      </w:r>
      <w:r w:rsidRPr="00EF5B9F">
        <w:rPr>
          <w:sz w:val="24"/>
          <w:szCs w:val="24"/>
        </w:rPr>
        <w:t xml:space="preserve">powiatach </w:t>
      </w:r>
      <w:r w:rsidR="009025F2" w:rsidRPr="00EF5B9F">
        <w:rPr>
          <w:sz w:val="24"/>
          <w:szCs w:val="24"/>
        </w:rPr>
        <w:t>dąbrowskim i proszowickim nie zostały zakontraktowane żadne świadczenia z obszaru leczenia uzależnień finansowane ze środków NFZ. Większość regionów województwa oferuje leczenie ambulatoryjne, natomiast lecznictwo dzienne i stacjonarne dostępne jest tylko w większych miastach</w:t>
      </w:r>
      <w:r w:rsidR="00EF5B9F">
        <w:rPr>
          <w:sz w:val="24"/>
          <w:szCs w:val="24"/>
        </w:rPr>
        <w:t>.</w:t>
      </w:r>
    </w:p>
    <w:p w14:paraId="06A7D227" w14:textId="77777777" w:rsidR="00081BC3" w:rsidRPr="00EF5B9F" w:rsidRDefault="00EF5B9F" w:rsidP="006D0B57">
      <w:pPr>
        <w:pStyle w:val="Akapitzlist"/>
        <w:numPr>
          <w:ilvl w:val="0"/>
          <w:numId w:val="12"/>
        </w:numPr>
        <w:jc w:val="both"/>
        <w:rPr>
          <w:sz w:val="24"/>
          <w:szCs w:val="24"/>
        </w:rPr>
      </w:pPr>
      <w:r>
        <w:rPr>
          <w:sz w:val="24"/>
          <w:szCs w:val="24"/>
        </w:rPr>
        <w:t>W</w:t>
      </w:r>
      <w:r w:rsidR="00D605E9" w:rsidRPr="00EF5B9F">
        <w:rPr>
          <w:sz w:val="24"/>
          <w:szCs w:val="24"/>
        </w:rPr>
        <w:t>ystępuje o</w:t>
      </w:r>
      <w:r w:rsidR="00081BC3" w:rsidRPr="00EF5B9F">
        <w:rPr>
          <w:sz w:val="24"/>
          <w:szCs w:val="24"/>
        </w:rPr>
        <w:t xml:space="preserve">graniczona dostępność do placówek leczenia uzależnień </w:t>
      </w:r>
      <w:r w:rsidR="00D1477A" w:rsidRPr="00EF5B9F">
        <w:rPr>
          <w:sz w:val="24"/>
          <w:szCs w:val="24"/>
        </w:rPr>
        <w:t xml:space="preserve">dla </w:t>
      </w:r>
      <w:r w:rsidR="00081BC3" w:rsidRPr="00EF5B9F">
        <w:rPr>
          <w:sz w:val="24"/>
          <w:szCs w:val="24"/>
        </w:rPr>
        <w:t>osób</w:t>
      </w:r>
      <w:r w:rsidR="009025F2" w:rsidRPr="00EF5B9F">
        <w:rPr>
          <w:sz w:val="24"/>
          <w:szCs w:val="24"/>
        </w:rPr>
        <w:br/>
      </w:r>
      <w:r w:rsidR="00081BC3" w:rsidRPr="00EF5B9F">
        <w:rPr>
          <w:sz w:val="24"/>
          <w:szCs w:val="24"/>
        </w:rPr>
        <w:t>z niepełnosprawnościami.</w:t>
      </w:r>
    </w:p>
    <w:p w14:paraId="6F35C5AE" w14:textId="77777777" w:rsidR="004A2AC4" w:rsidRDefault="004A2AC4" w:rsidP="00EA6D94">
      <w:pPr>
        <w:pStyle w:val="Akapitzlist"/>
        <w:numPr>
          <w:ilvl w:val="0"/>
          <w:numId w:val="12"/>
        </w:numPr>
        <w:spacing w:after="0"/>
        <w:jc w:val="both"/>
        <w:rPr>
          <w:sz w:val="24"/>
          <w:szCs w:val="24"/>
        </w:rPr>
      </w:pPr>
      <w:r>
        <w:rPr>
          <w:sz w:val="24"/>
          <w:szCs w:val="24"/>
        </w:rPr>
        <w:lastRenderedPageBreak/>
        <w:t xml:space="preserve">Wzrost liczby osób wobec których gminne komisje rozwiązywania problemów alkoholowych </w:t>
      </w:r>
      <w:r w:rsidRPr="00790485">
        <w:rPr>
          <w:sz w:val="24"/>
          <w:szCs w:val="24"/>
        </w:rPr>
        <w:t>podjęły czynności zmierzające do orzeczenia zobowiązania do podjęcia leczenia odwykowego</w:t>
      </w:r>
      <w:r>
        <w:rPr>
          <w:sz w:val="24"/>
          <w:szCs w:val="24"/>
        </w:rPr>
        <w:t xml:space="preserve"> lub </w:t>
      </w:r>
      <w:r w:rsidRPr="00790485">
        <w:rPr>
          <w:sz w:val="24"/>
          <w:szCs w:val="24"/>
        </w:rPr>
        <w:t>wystąpiły do sądu z wnioskiem o zobowiązanie do podjęcia leczenia odwykowego</w:t>
      </w:r>
      <w:r>
        <w:rPr>
          <w:sz w:val="24"/>
          <w:szCs w:val="24"/>
        </w:rPr>
        <w:t>.</w:t>
      </w:r>
    </w:p>
    <w:p w14:paraId="7CEDA828" w14:textId="77777777" w:rsidR="00583280" w:rsidRDefault="00D605E9" w:rsidP="00583280">
      <w:pPr>
        <w:pStyle w:val="Akapitzlist"/>
        <w:numPr>
          <w:ilvl w:val="0"/>
          <w:numId w:val="12"/>
        </w:numPr>
        <w:jc w:val="both"/>
        <w:rPr>
          <w:rFonts w:eastAsia="Times New Roman" w:cstheme="minorHAnsi"/>
          <w:bCs/>
          <w:sz w:val="24"/>
          <w:szCs w:val="24"/>
          <w:lang w:eastAsia="pl-PL"/>
        </w:rPr>
      </w:pPr>
      <w:r>
        <w:rPr>
          <w:rFonts w:eastAsia="Times New Roman" w:cstheme="minorHAnsi"/>
          <w:bCs/>
          <w:sz w:val="24"/>
          <w:szCs w:val="24"/>
          <w:lang w:eastAsia="pl-PL"/>
        </w:rPr>
        <w:t xml:space="preserve">Wzrost liczby </w:t>
      </w:r>
      <w:r w:rsidR="00583280" w:rsidRPr="00F70E56">
        <w:rPr>
          <w:rFonts w:eastAsia="Times New Roman" w:cstheme="minorHAnsi"/>
          <w:bCs/>
          <w:sz w:val="24"/>
          <w:szCs w:val="24"/>
          <w:lang w:eastAsia="pl-PL"/>
        </w:rPr>
        <w:t>osób używa</w:t>
      </w:r>
      <w:r>
        <w:rPr>
          <w:rFonts w:eastAsia="Times New Roman" w:cstheme="minorHAnsi"/>
          <w:bCs/>
          <w:sz w:val="24"/>
          <w:szCs w:val="24"/>
          <w:lang w:eastAsia="pl-PL"/>
        </w:rPr>
        <w:t>jących</w:t>
      </w:r>
      <w:r w:rsidR="00583280" w:rsidRPr="00F70E56">
        <w:rPr>
          <w:rFonts w:eastAsia="Times New Roman" w:cstheme="minorHAnsi"/>
          <w:bCs/>
          <w:sz w:val="24"/>
          <w:szCs w:val="24"/>
          <w:lang w:eastAsia="pl-PL"/>
        </w:rPr>
        <w:t xml:space="preserve"> jednocześnie lub naprzemiennie wielu substancji psychoaktywnych wedle rozmaitych wzorów. Użytkownicy narkotyków najczęściej nie są uzależnieni fizjologicznie, funkcjonują normalnie w społeczeństwie a co za tym idzie nie potrzebują leczenia stacjonarnego, lecz wyspecjalizowanych, nowoczesnych programów ambulatoryjnych</w:t>
      </w:r>
      <w:r w:rsidR="00583280">
        <w:rPr>
          <w:rFonts w:eastAsia="Times New Roman" w:cstheme="minorHAnsi"/>
          <w:bCs/>
          <w:sz w:val="24"/>
          <w:szCs w:val="24"/>
          <w:lang w:eastAsia="pl-PL"/>
        </w:rPr>
        <w:t>.</w:t>
      </w:r>
    </w:p>
    <w:p w14:paraId="445901CA" w14:textId="77777777" w:rsidR="00DB7C67" w:rsidRDefault="00DB7C67" w:rsidP="000C0684">
      <w:pPr>
        <w:pStyle w:val="Nagwek1"/>
        <w:numPr>
          <w:ilvl w:val="0"/>
          <w:numId w:val="7"/>
        </w:numPr>
        <w:ind w:left="760" w:hanging="357"/>
        <w:rPr>
          <w:b/>
          <w:color w:val="CC3399"/>
          <w:sz w:val="28"/>
          <w:szCs w:val="28"/>
        </w:rPr>
      </w:pPr>
      <w:bookmarkStart w:id="22" w:name="_Toc86751685"/>
      <w:r w:rsidRPr="002346EA">
        <w:rPr>
          <w:b/>
          <w:color w:val="CC3399"/>
          <w:sz w:val="28"/>
          <w:szCs w:val="28"/>
        </w:rPr>
        <w:t>Zasoby instytucjonalne województwa</w:t>
      </w:r>
      <w:bookmarkEnd w:id="22"/>
      <w:r w:rsidRPr="002346EA">
        <w:rPr>
          <w:b/>
          <w:color w:val="CC3399"/>
          <w:sz w:val="28"/>
          <w:szCs w:val="28"/>
        </w:rPr>
        <w:t xml:space="preserve"> </w:t>
      </w:r>
    </w:p>
    <w:p w14:paraId="25A67495" w14:textId="77777777" w:rsidR="003F49DC" w:rsidRPr="00AE6E3C" w:rsidRDefault="006A0669" w:rsidP="003F49DC">
      <w:pPr>
        <w:shd w:val="clear" w:color="auto" w:fill="FFFFFF"/>
        <w:spacing w:before="120" w:after="0"/>
        <w:ind w:right="6" w:firstLine="357"/>
        <w:jc w:val="both"/>
        <w:rPr>
          <w:rFonts w:cstheme="minorHAnsi"/>
          <w:sz w:val="24"/>
          <w:szCs w:val="24"/>
        </w:rPr>
      </w:pPr>
      <w:r w:rsidRPr="00AE6E3C">
        <w:rPr>
          <w:rFonts w:cstheme="minorHAnsi"/>
          <w:sz w:val="24"/>
          <w:szCs w:val="24"/>
        </w:rPr>
        <w:t xml:space="preserve">W województwie małopolskim jednostki samorządu terytorialnego (gminy, powiaty, województwo) ściśle współpracują z instytucjami, powołanymi by wspomagać realizację zadań związanych z </w:t>
      </w:r>
      <w:r w:rsidR="00C87CBF">
        <w:rPr>
          <w:rFonts w:cstheme="minorHAnsi"/>
          <w:sz w:val="24"/>
          <w:szCs w:val="24"/>
        </w:rPr>
        <w:t xml:space="preserve">profilaktyką i przeciwdziałaniem uzależnieniom od środków psychoaktywnych. </w:t>
      </w:r>
    </w:p>
    <w:p w14:paraId="7DD33591" w14:textId="77777777" w:rsidR="006A0669" w:rsidRDefault="003F49DC" w:rsidP="003F49DC">
      <w:pPr>
        <w:shd w:val="clear" w:color="auto" w:fill="FFFFFF"/>
        <w:spacing w:after="0"/>
        <w:ind w:right="6" w:firstLine="357"/>
        <w:jc w:val="both"/>
        <w:rPr>
          <w:rFonts w:cstheme="minorHAnsi"/>
          <w:bCs/>
          <w:sz w:val="24"/>
          <w:szCs w:val="24"/>
        </w:rPr>
      </w:pPr>
      <w:r w:rsidRPr="00AE6E3C">
        <w:rPr>
          <w:rFonts w:cstheme="minorHAnsi"/>
          <w:bCs/>
          <w:sz w:val="24"/>
          <w:szCs w:val="24"/>
        </w:rPr>
        <w:t xml:space="preserve">Na szczeblu wojewódzkim </w:t>
      </w:r>
      <w:r w:rsidR="006817D0">
        <w:rPr>
          <w:rFonts w:cstheme="minorHAnsi"/>
          <w:bCs/>
          <w:sz w:val="24"/>
          <w:szCs w:val="24"/>
        </w:rPr>
        <w:t>współdziałają</w:t>
      </w:r>
      <w:r w:rsidR="00C87CBF" w:rsidRPr="00AE6E3C">
        <w:rPr>
          <w:rFonts w:cstheme="minorHAnsi"/>
          <w:bCs/>
          <w:sz w:val="24"/>
          <w:szCs w:val="24"/>
        </w:rPr>
        <w:t xml:space="preserve"> między innymi następujące jednostki: Wojewódzki Ośrodek Terapii </w:t>
      </w:r>
      <w:r w:rsidR="006A0669" w:rsidRPr="00AE6E3C">
        <w:rPr>
          <w:rFonts w:cstheme="minorHAnsi"/>
          <w:bCs/>
          <w:sz w:val="24"/>
          <w:szCs w:val="24"/>
        </w:rPr>
        <w:t xml:space="preserve">Uzależnienia i Współuzależnienia w Krakowie, </w:t>
      </w:r>
      <w:r w:rsidR="006A0669" w:rsidRPr="00AE6E3C">
        <w:rPr>
          <w:rFonts w:cstheme="minorHAnsi"/>
          <w:sz w:val="24"/>
          <w:szCs w:val="24"/>
        </w:rPr>
        <w:t>Wydział Polityki Społecznej Małopolskiego Urzędu Wojewódzkiego</w:t>
      </w:r>
      <w:r w:rsidR="006A0669" w:rsidRPr="00AE6E3C">
        <w:rPr>
          <w:rFonts w:cstheme="minorHAnsi"/>
          <w:bCs/>
          <w:sz w:val="24"/>
          <w:szCs w:val="24"/>
        </w:rPr>
        <w:t>, Kuratorium Oświaty w Krakowie, Komenda Wojewódzka Policji w Krakowie, Wojewódzka St</w:t>
      </w:r>
      <w:r w:rsidR="0031474A">
        <w:rPr>
          <w:rFonts w:cstheme="minorHAnsi"/>
          <w:bCs/>
          <w:sz w:val="24"/>
          <w:szCs w:val="24"/>
        </w:rPr>
        <w:t>acja Sanitarno-Epidemiologiczna</w:t>
      </w:r>
      <w:r w:rsidR="0031474A">
        <w:rPr>
          <w:rFonts w:cstheme="minorHAnsi"/>
          <w:bCs/>
          <w:sz w:val="24"/>
          <w:szCs w:val="24"/>
        </w:rPr>
        <w:br/>
      </w:r>
      <w:r w:rsidR="006A0669" w:rsidRPr="00AE6E3C">
        <w:rPr>
          <w:rFonts w:cstheme="minorHAnsi"/>
          <w:bCs/>
          <w:sz w:val="24"/>
          <w:szCs w:val="24"/>
        </w:rPr>
        <w:t>w Krakowie, placówki leczenia uzależnień od środków psychoaktywnych, sądy, prokuratury okręgowe i prokuratury rejonowe. W powiatach na terenie województwa działają między innymi Powiatowe Centra Pomocy Rodzinie realizujące zada</w:t>
      </w:r>
      <w:r w:rsidR="0031474A">
        <w:rPr>
          <w:rFonts w:cstheme="minorHAnsi"/>
          <w:bCs/>
          <w:sz w:val="24"/>
          <w:szCs w:val="24"/>
        </w:rPr>
        <w:t>nia z zakresu pomocy społecznej</w:t>
      </w:r>
      <w:r w:rsidR="0031474A">
        <w:rPr>
          <w:rFonts w:cstheme="minorHAnsi"/>
          <w:bCs/>
          <w:sz w:val="24"/>
          <w:szCs w:val="24"/>
        </w:rPr>
        <w:br/>
      </w:r>
      <w:r w:rsidR="006A0669" w:rsidRPr="00AE6E3C">
        <w:rPr>
          <w:rFonts w:cstheme="minorHAnsi"/>
          <w:bCs/>
          <w:sz w:val="24"/>
          <w:szCs w:val="24"/>
        </w:rPr>
        <w:t>i rehabilitacji społecznej oraz poradnie psychologiczno-pedagogiczne. Natomiast gminy powołują Gminne Komisje Rozwiązywania Problemów Alkoholowych, Pełnomocników oraz Koordynatorów gminnych ds. profilaktyki i przeciwdziałania uzależnieniom (w tym rozwiązywania problemów alkoholowych). Pomoc można uzyskać także w Ośrodkach Pomocy Społecznej, Ośrodkach Interwencji Kryzysowej, jak również w punktach konsultacyjnych, placówkach wsparcia dziennego. Realizowane są także spotkania Międzyinstytucjonalnej Platformy Współpracy na rzecz Przeciwdziałania Narkomanii.</w:t>
      </w:r>
    </w:p>
    <w:p w14:paraId="2ABAF9C8" w14:textId="77777777" w:rsidR="006A0669" w:rsidRPr="00B920CA" w:rsidRDefault="00D605E9" w:rsidP="000F79E6">
      <w:pPr>
        <w:shd w:val="clear" w:color="auto" w:fill="FFFFFF"/>
        <w:spacing w:after="0"/>
        <w:ind w:right="6" w:firstLine="357"/>
        <w:jc w:val="both"/>
        <w:rPr>
          <w:rFonts w:cstheme="minorHAnsi"/>
          <w:sz w:val="24"/>
          <w:szCs w:val="24"/>
        </w:rPr>
      </w:pPr>
      <w:r w:rsidRPr="006A71C1">
        <w:rPr>
          <w:rFonts w:cstheme="minorHAnsi"/>
          <w:bCs/>
          <w:sz w:val="24"/>
          <w:szCs w:val="24"/>
        </w:rPr>
        <w:t xml:space="preserve">W załączniku </w:t>
      </w:r>
      <w:r>
        <w:rPr>
          <w:rFonts w:cstheme="minorHAnsi"/>
          <w:bCs/>
          <w:sz w:val="24"/>
          <w:szCs w:val="24"/>
        </w:rPr>
        <w:t xml:space="preserve">do </w:t>
      </w:r>
      <w:r w:rsidR="000F79E6">
        <w:rPr>
          <w:rFonts w:cstheme="minorHAnsi"/>
          <w:bCs/>
          <w:sz w:val="24"/>
          <w:szCs w:val="24"/>
        </w:rPr>
        <w:t xml:space="preserve">niniejszego </w:t>
      </w:r>
      <w:r>
        <w:rPr>
          <w:rFonts w:cstheme="minorHAnsi"/>
          <w:bCs/>
          <w:sz w:val="24"/>
          <w:szCs w:val="24"/>
        </w:rPr>
        <w:t xml:space="preserve">Programu </w:t>
      </w:r>
      <w:r w:rsidR="000F79E6">
        <w:rPr>
          <w:rFonts w:cstheme="minorHAnsi"/>
          <w:bCs/>
          <w:sz w:val="24"/>
          <w:szCs w:val="24"/>
        </w:rPr>
        <w:t>zamieszczono</w:t>
      </w:r>
      <w:r w:rsidR="000F79E6">
        <w:rPr>
          <w:rFonts w:cstheme="minorHAnsi"/>
          <w:sz w:val="24"/>
          <w:szCs w:val="24"/>
        </w:rPr>
        <w:t xml:space="preserve"> </w:t>
      </w:r>
      <w:r w:rsidR="006A0669" w:rsidRPr="00AE6E3C">
        <w:rPr>
          <w:rFonts w:cstheme="minorHAnsi"/>
          <w:sz w:val="24"/>
          <w:szCs w:val="24"/>
        </w:rPr>
        <w:t xml:space="preserve">wykaz placówek leczenia uzależnień od środków psychoaktywnych innych niż alkohol z podaniem adresu i kontaktu </w:t>
      </w:r>
      <w:r w:rsidR="00F874FD">
        <w:rPr>
          <w:rFonts w:cstheme="minorHAnsi"/>
          <w:sz w:val="24"/>
          <w:szCs w:val="24"/>
        </w:rPr>
        <w:t xml:space="preserve">oraz wykaz placówek leczenia </w:t>
      </w:r>
      <w:r w:rsidR="000F79E6">
        <w:rPr>
          <w:rFonts w:cstheme="minorHAnsi"/>
          <w:sz w:val="24"/>
          <w:szCs w:val="24"/>
        </w:rPr>
        <w:t>uzależnień od alkoholu.</w:t>
      </w:r>
    </w:p>
    <w:p w14:paraId="620D3C1B" w14:textId="77777777" w:rsidR="006A0669" w:rsidRPr="00F13948" w:rsidRDefault="006A0669" w:rsidP="00A42D2C">
      <w:pPr>
        <w:spacing w:after="0"/>
        <w:ind w:firstLine="357"/>
        <w:jc w:val="both"/>
        <w:rPr>
          <w:rFonts w:eastAsia="OpenSymbol" w:cstheme="minorHAnsi"/>
          <w:color w:val="000000" w:themeColor="text1"/>
          <w:sz w:val="24"/>
          <w:szCs w:val="24"/>
        </w:rPr>
      </w:pPr>
      <w:r w:rsidRPr="00F13948">
        <w:rPr>
          <w:rFonts w:eastAsia="OpenSymbol" w:cstheme="minorHAnsi"/>
          <w:color w:val="000000" w:themeColor="text1"/>
          <w:sz w:val="24"/>
          <w:szCs w:val="24"/>
        </w:rPr>
        <w:t>Według danych z Narodowego Fu</w:t>
      </w:r>
      <w:r w:rsidR="00F13948" w:rsidRPr="00F13948">
        <w:rPr>
          <w:rFonts w:eastAsia="OpenSymbol" w:cstheme="minorHAnsi"/>
          <w:color w:val="000000" w:themeColor="text1"/>
          <w:sz w:val="24"/>
          <w:szCs w:val="24"/>
        </w:rPr>
        <w:t>nduszu Zdrowia (stan na dzień 19.02.2021</w:t>
      </w:r>
      <w:r w:rsidRPr="00F13948">
        <w:rPr>
          <w:rFonts w:eastAsia="OpenSymbol" w:cstheme="minorHAnsi"/>
          <w:color w:val="000000" w:themeColor="text1"/>
          <w:sz w:val="24"/>
          <w:szCs w:val="24"/>
        </w:rPr>
        <w:t xml:space="preserve"> r.) </w:t>
      </w:r>
      <w:r w:rsidR="006817D0" w:rsidRPr="00F13948">
        <w:rPr>
          <w:rFonts w:eastAsia="OpenSymbol" w:cstheme="minorHAnsi"/>
          <w:color w:val="000000" w:themeColor="text1"/>
          <w:sz w:val="24"/>
          <w:szCs w:val="24"/>
        </w:rPr>
        <w:t>czas oczekiwania przez</w:t>
      </w:r>
      <w:r w:rsidRPr="00F13948">
        <w:rPr>
          <w:rFonts w:eastAsia="OpenSymbol" w:cstheme="minorHAnsi"/>
          <w:color w:val="000000" w:themeColor="text1"/>
          <w:sz w:val="24"/>
          <w:szCs w:val="24"/>
        </w:rPr>
        <w:t xml:space="preserve"> pacjentów na skorzystanie ze świadczeń medycznych</w:t>
      </w:r>
      <w:r w:rsidRPr="00F13948">
        <w:rPr>
          <w:rFonts w:eastAsia="OpenSymbol" w:cstheme="minorHAnsi"/>
          <w:bCs/>
          <w:color w:val="000000" w:themeColor="text1"/>
          <w:sz w:val="24"/>
          <w:szCs w:val="24"/>
        </w:rPr>
        <w:t xml:space="preserve"> (średni czas oczekiwania w przypadku stabilnym)</w:t>
      </w:r>
      <w:r w:rsidRPr="00F13948">
        <w:rPr>
          <w:rFonts w:eastAsia="OpenSymbol" w:cstheme="minorHAnsi"/>
          <w:color w:val="000000" w:themeColor="text1"/>
          <w:sz w:val="24"/>
          <w:szCs w:val="24"/>
        </w:rPr>
        <w:t xml:space="preserve">, </w:t>
      </w:r>
      <w:r w:rsidR="006817D0" w:rsidRPr="00F13948">
        <w:rPr>
          <w:rFonts w:eastAsia="OpenSymbol" w:cstheme="minorHAnsi"/>
          <w:color w:val="000000" w:themeColor="text1"/>
          <w:sz w:val="24"/>
          <w:szCs w:val="24"/>
        </w:rPr>
        <w:t>kształtował się następująco</w:t>
      </w:r>
      <w:r w:rsidRPr="00F13948">
        <w:rPr>
          <w:rFonts w:eastAsia="OpenSymbol" w:cstheme="minorHAnsi"/>
          <w:color w:val="000000" w:themeColor="text1"/>
          <w:sz w:val="24"/>
          <w:szCs w:val="24"/>
        </w:rPr>
        <w:t>:</w:t>
      </w:r>
    </w:p>
    <w:p w14:paraId="30C7B878" w14:textId="77777777" w:rsidR="006A0669" w:rsidRPr="00F13948" w:rsidRDefault="006A0669" w:rsidP="00EA6D94">
      <w:pPr>
        <w:numPr>
          <w:ilvl w:val="0"/>
          <w:numId w:val="23"/>
        </w:numPr>
        <w:spacing w:after="0" w:line="240" w:lineRule="auto"/>
        <w:jc w:val="both"/>
        <w:rPr>
          <w:rFonts w:eastAsia="OpenSymbol" w:cstheme="minorHAnsi"/>
          <w:color w:val="000000" w:themeColor="text1"/>
          <w:sz w:val="24"/>
          <w:szCs w:val="24"/>
        </w:rPr>
      </w:pPr>
      <w:r w:rsidRPr="00F13948">
        <w:rPr>
          <w:rFonts w:eastAsia="OpenSymbol" w:cstheme="minorHAnsi"/>
          <w:color w:val="000000" w:themeColor="text1"/>
          <w:sz w:val="24"/>
          <w:szCs w:val="24"/>
        </w:rPr>
        <w:t>Stowarzyszenie Monar, Ośrodek Leczenia, Terapii i Rehabilitacji Uzależnień w Krakowie – brak kolejek.</w:t>
      </w:r>
    </w:p>
    <w:p w14:paraId="78FC9334" w14:textId="77777777" w:rsidR="006A0669" w:rsidRDefault="006A0669" w:rsidP="00EA6D94">
      <w:pPr>
        <w:numPr>
          <w:ilvl w:val="0"/>
          <w:numId w:val="23"/>
        </w:numPr>
        <w:spacing w:after="0" w:line="240" w:lineRule="auto"/>
        <w:jc w:val="both"/>
        <w:rPr>
          <w:rFonts w:eastAsia="OpenSymbol" w:cstheme="minorHAnsi"/>
          <w:color w:val="000000" w:themeColor="text1"/>
          <w:sz w:val="24"/>
          <w:szCs w:val="24"/>
        </w:rPr>
      </w:pPr>
      <w:r w:rsidRPr="00F13948">
        <w:rPr>
          <w:rFonts w:eastAsia="OpenSymbol" w:cstheme="minorHAnsi"/>
          <w:color w:val="000000" w:themeColor="text1"/>
          <w:sz w:val="24"/>
          <w:szCs w:val="24"/>
        </w:rPr>
        <w:t>Stowarzyszenie Monar, Ośrodek Leczenia, Terapii i Rehabilitacji Uzależnień w Krakowie (oddział detoksykacyjny) – brak kolejek</w:t>
      </w:r>
    </w:p>
    <w:p w14:paraId="0CA83A43" w14:textId="77777777" w:rsidR="00F13948" w:rsidRPr="00F13948" w:rsidRDefault="00F13948" w:rsidP="00EA6D94">
      <w:pPr>
        <w:numPr>
          <w:ilvl w:val="0"/>
          <w:numId w:val="23"/>
        </w:numPr>
        <w:spacing w:after="0" w:line="240" w:lineRule="auto"/>
        <w:jc w:val="both"/>
        <w:rPr>
          <w:rFonts w:eastAsia="OpenSymbol" w:cstheme="minorHAnsi"/>
          <w:color w:val="000000" w:themeColor="text1"/>
          <w:sz w:val="24"/>
          <w:szCs w:val="24"/>
        </w:rPr>
      </w:pPr>
      <w:r>
        <w:rPr>
          <w:rFonts w:eastAsia="OpenSymbol" w:cstheme="minorHAnsi"/>
          <w:color w:val="000000" w:themeColor="text1"/>
          <w:sz w:val="24"/>
          <w:szCs w:val="24"/>
        </w:rPr>
        <w:t xml:space="preserve">Szpital Specjalistyczny im. L. Rydygiera w Krakowie Sp. z o.o. Oddział Leczenia Zespołów Abstynencyjnych po substancjach psychoaktywnych (detoksykacji) </w:t>
      </w:r>
      <w:r w:rsidRPr="00F13948">
        <w:rPr>
          <w:rFonts w:eastAsia="OpenSymbol" w:cstheme="minorHAnsi"/>
          <w:color w:val="000000" w:themeColor="text1"/>
          <w:sz w:val="24"/>
          <w:szCs w:val="24"/>
        </w:rPr>
        <w:t>– brak kolejek</w:t>
      </w:r>
    </w:p>
    <w:p w14:paraId="2CCFE64C" w14:textId="77777777" w:rsidR="006A0669" w:rsidRPr="00F13948" w:rsidRDefault="006A0669" w:rsidP="00EA6D94">
      <w:pPr>
        <w:numPr>
          <w:ilvl w:val="0"/>
          <w:numId w:val="23"/>
        </w:numPr>
        <w:spacing w:after="0" w:line="240" w:lineRule="auto"/>
        <w:jc w:val="both"/>
        <w:rPr>
          <w:rFonts w:eastAsia="OpenSymbol" w:cstheme="minorHAnsi"/>
          <w:color w:val="000000" w:themeColor="text1"/>
          <w:sz w:val="24"/>
          <w:szCs w:val="24"/>
        </w:rPr>
      </w:pPr>
      <w:r w:rsidRPr="00F13948">
        <w:rPr>
          <w:rFonts w:eastAsia="OpenSymbol" w:cstheme="minorHAnsi"/>
          <w:color w:val="000000" w:themeColor="text1"/>
          <w:sz w:val="24"/>
          <w:szCs w:val="24"/>
        </w:rPr>
        <w:lastRenderedPageBreak/>
        <w:t>Szpital Kliniczny im. dr. Józefa Babińskiego SPZOZ w Krakowie – Oddział Rehabilitacji dla Uzależnionych od Substancji Psychoaktywnych ze Współistniejący</w:t>
      </w:r>
      <w:r w:rsidR="00F13948" w:rsidRPr="00F13948">
        <w:rPr>
          <w:rFonts w:eastAsia="OpenSymbol" w:cstheme="minorHAnsi"/>
          <w:color w:val="000000" w:themeColor="text1"/>
          <w:sz w:val="24"/>
          <w:szCs w:val="24"/>
        </w:rPr>
        <w:t>mi Zaburzeniami Psychicznymi – 3</w:t>
      </w:r>
      <w:r w:rsidRPr="00F13948">
        <w:rPr>
          <w:rFonts w:eastAsia="OpenSymbol" w:cstheme="minorHAnsi"/>
          <w:color w:val="000000" w:themeColor="text1"/>
          <w:sz w:val="24"/>
          <w:szCs w:val="24"/>
        </w:rPr>
        <w:t xml:space="preserve"> dni,</w:t>
      </w:r>
    </w:p>
    <w:p w14:paraId="3EC2AFCD" w14:textId="77777777" w:rsidR="006A0669" w:rsidRPr="00F13948" w:rsidRDefault="006A0669" w:rsidP="00EA6D94">
      <w:pPr>
        <w:numPr>
          <w:ilvl w:val="0"/>
          <w:numId w:val="23"/>
        </w:numPr>
        <w:spacing w:after="0" w:line="240" w:lineRule="auto"/>
        <w:jc w:val="both"/>
        <w:rPr>
          <w:rFonts w:eastAsia="OpenSymbol" w:cstheme="minorHAnsi"/>
          <w:color w:val="000000" w:themeColor="text1"/>
          <w:sz w:val="24"/>
          <w:szCs w:val="24"/>
        </w:rPr>
      </w:pPr>
      <w:r w:rsidRPr="00F13948">
        <w:rPr>
          <w:rFonts w:eastAsia="OpenSymbol" w:cstheme="minorHAnsi"/>
          <w:color w:val="000000" w:themeColor="text1"/>
          <w:sz w:val="24"/>
          <w:szCs w:val="24"/>
        </w:rPr>
        <w:t xml:space="preserve">Podhalański Szpital Specjalistyczny im. Jana Pawła II w Nowym Tagu, </w:t>
      </w:r>
      <w:r w:rsidR="00F13948" w:rsidRPr="00F13948">
        <w:rPr>
          <w:rFonts w:eastAsia="OpenSymbol" w:cstheme="minorHAnsi"/>
          <w:color w:val="000000" w:themeColor="text1"/>
          <w:sz w:val="24"/>
          <w:szCs w:val="24"/>
        </w:rPr>
        <w:t>Oddział Leczenia Uzależnień – 5</w:t>
      </w:r>
      <w:r w:rsidRPr="00F13948">
        <w:rPr>
          <w:rFonts w:eastAsia="OpenSymbol" w:cstheme="minorHAnsi"/>
          <w:color w:val="000000" w:themeColor="text1"/>
          <w:sz w:val="24"/>
          <w:szCs w:val="24"/>
        </w:rPr>
        <w:t xml:space="preserve"> dni,</w:t>
      </w:r>
    </w:p>
    <w:p w14:paraId="4DDF1C2B" w14:textId="77777777" w:rsidR="006A0669" w:rsidRPr="00F13948" w:rsidRDefault="006A0669" w:rsidP="00EA6D94">
      <w:pPr>
        <w:numPr>
          <w:ilvl w:val="0"/>
          <w:numId w:val="23"/>
        </w:numPr>
        <w:spacing w:after="0" w:line="240" w:lineRule="auto"/>
        <w:jc w:val="both"/>
        <w:rPr>
          <w:rFonts w:eastAsia="OpenSymbol" w:cstheme="minorHAnsi"/>
          <w:color w:val="000000" w:themeColor="text1"/>
          <w:sz w:val="24"/>
          <w:szCs w:val="24"/>
        </w:rPr>
      </w:pPr>
      <w:r w:rsidRPr="00F13948">
        <w:rPr>
          <w:rFonts w:eastAsia="OpenSymbol" w:cstheme="minorHAnsi"/>
          <w:color w:val="000000" w:themeColor="text1"/>
          <w:sz w:val="24"/>
          <w:szCs w:val="24"/>
        </w:rPr>
        <w:t xml:space="preserve">Szpital Wojewódzki im. Św. Łukasza Samodzielny Publiczny Zakład Opieki Zdrowotnej w Tarnowie, Oddział Leczenia Uzależnień i Współuzależnienia – </w:t>
      </w:r>
      <w:r w:rsidR="00F13948" w:rsidRPr="00F13948">
        <w:rPr>
          <w:rFonts w:eastAsia="OpenSymbol" w:cstheme="minorHAnsi"/>
          <w:color w:val="000000" w:themeColor="text1"/>
          <w:sz w:val="24"/>
          <w:szCs w:val="24"/>
        </w:rPr>
        <w:t xml:space="preserve"> około 6 miesięcy.</w:t>
      </w:r>
    </w:p>
    <w:p w14:paraId="03488F84" w14:textId="77777777" w:rsidR="006A0669" w:rsidRDefault="006A0669" w:rsidP="00DB06C6">
      <w:pPr>
        <w:rPr>
          <w:rFonts w:eastAsia="OpenSymbol" w:cstheme="minorHAnsi"/>
          <w:bCs/>
          <w:sz w:val="24"/>
          <w:szCs w:val="24"/>
        </w:rPr>
      </w:pPr>
      <w:r w:rsidRPr="00AE6E3C">
        <w:rPr>
          <w:rFonts w:eastAsia="OpenSymbol" w:cstheme="minorHAnsi"/>
          <w:bCs/>
          <w:sz w:val="24"/>
          <w:szCs w:val="24"/>
        </w:rPr>
        <w:t>Brak kolejek w opiece dziennej jak i całodobowej w przypadkach pilnych.</w:t>
      </w:r>
    </w:p>
    <w:p w14:paraId="11B67207" w14:textId="77777777" w:rsidR="0023505B" w:rsidRDefault="0023505B" w:rsidP="0023505B">
      <w:pPr>
        <w:pStyle w:val="Nagwek1"/>
        <w:numPr>
          <w:ilvl w:val="0"/>
          <w:numId w:val="7"/>
        </w:numPr>
        <w:rPr>
          <w:b/>
          <w:color w:val="CC3399"/>
          <w:sz w:val="28"/>
          <w:szCs w:val="28"/>
        </w:rPr>
      </w:pPr>
      <w:bookmarkStart w:id="23" w:name="_Toc86751686"/>
      <w:r>
        <w:rPr>
          <w:b/>
          <w:color w:val="CC3399"/>
          <w:sz w:val="28"/>
          <w:szCs w:val="28"/>
        </w:rPr>
        <w:t>Analiza SWOT</w:t>
      </w:r>
      <w:bookmarkEnd w:id="23"/>
      <w:r>
        <w:rPr>
          <w:b/>
          <w:color w:val="CC3399"/>
          <w:sz w:val="28"/>
          <w:szCs w:val="28"/>
        </w:rPr>
        <w:t xml:space="preserve"> </w:t>
      </w:r>
    </w:p>
    <w:p w14:paraId="1F413D6E" w14:textId="77777777" w:rsidR="0023505B" w:rsidRPr="00E97003" w:rsidRDefault="0023505B" w:rsidP="00CA30F3">
      <w:pPr>
        <w:spacing w:before="120" w:after="120" w:line="240" w:lineRule="auto"/>
        <w:ind w:firstLine="405"/>
        <w:jc w:val="both"/>
        <w:rPr>
          <w:rFonts w:ascii="Arial" w:eastAsia="Times New Roman" w:hAnsi="Arial" w:cs="Arial"/>
          <w:sz w:val="24"/>
          <w:szCs w:val="24"/>
          <w:lang w:eastAsia="pl-PL"/>
        </w:rPr>
      </w:pPr>
      <w:r w:rsidRPr="00B33E6B">
        <w:rPr>
          <w:rFonts w:eastAsia="Times New Roman" w:cstheme="minorHAnsi"/>
          <w:sz w:val="24"/>
          <w:szCs w:val="24"/>
          <w:lang w:eastAsia="pl-PL"/>
        </w:rPr>
        <w:t>W trakcie prac nad Programem została przeprowadzona a</w:t>
      </w:r>
      <w:r w:rsidR="00AE7F0B">
        <w:rPr>
          <w:rFonts w:eastAsia="Times New Roman" w:cstheme="minorHAnsi"/>
          <w:sz w:val="24"/>
          <w:szCs w:val="24"/>
          <w:lang w:eastAsia="pl-PL"/>
        </w:rPr>
        <w:t xml:space="preserve">naliza SWOT dotycząca </w:t>
      </w:r>
      <w:r w:rsidR="000E1905">
        <w:rPr>
          <w:rFonts w:eastAsia="Times New Roman" w:cstheme="minorHAnsi"/>
          <w:sz w:val="24"/>
          <w:szCs w:val="24"/>
          <w:lang w:eastAsia="pl-PL"/>
        </w:rPr>
        <w:t xml:space="preserve">mocnych i słabych stron oraz szans i zagrożeń na podstawie </w:t>
      </w:r>
      <w:r w:rsidR="00AE7F0B">
        <w:rPr>
          <w:rFonts w:eastAsia="Times New Roman" w:cstheme="minorHAnsi"/>
          <w:sz w:val="24"/>
          <w:szCs w:val="24"/>
          <w:lang w:eastAsia="pl-PL"/>
        </w:rPr>
        <w:t xml:space="preserve">aktualnej </w:t>
      </w:r>
      <w:r w:rsidRPr="00B33E6B">
        <w:rPr>
          <w:rFonts w:eastAsia="Times New Roman" w:cstheme="minorHAnsi"/>
          <w:sz w:val="24"/>
          <w:szCs w:val="24"/>
          <w:lang w:eastAsia="pl-PL"/>
        </w:rPr>
        <w:t>sytuacji w województwie</w:t>
      </w:r>
      <w:r w:rsidR="000E1905">
        <w:rPr>
          <w:rFonts w:eastAsia="Times New Roman" w:cstheme="minorHAnsi"/>
          <w:sz w:val="24"/>
          <w:szCs w:val="24"/>
          <w:lang w:eastAsia="pl-PL"/>
        </w:rPr>
        <w:t xml:space="preserve"> małopolskim</w:t>
      </w:r>
      <w:r w:rsidRPr="00B33E6B">
        <w:rPr>
          <w:rFonts w:eastAsia="Times New Roman" w:cstheme="minorHAnsi"/>
          <w:sz w:val="24"/>
          <w:szCs w:val="24"/>
          <w:lang w:eastAsia="pl-PL"/>
        </w:rPr>
        <w:t>. Wyniki analizy przedstawia poniższa tabela.</w:t>
      </w:r>
    </w:p>
    <w:p w14:paraId="24DE68FF" w14:textId="77777777" w:rsidR="0023505B" w:rsidRPr="00B33E6B" w:rsidRDefault="0023505B" w:rsidP="00A42D2C">
      <w:pPr>
        <w:spacing w:before="120" w:after="40" w:line="240" w:lineRule="auto"/>
        <w:contextualSpacing/>
        <w:jc w:val="both"/>
        <w:rPr>
          <w:rFonts w:eastAsia="Times New Roman" w:cstheme="minorHAnsi"/>
          <w:b/>
          <w:bCs/>
          <w:sz w:val="18"/>
          <w:szCs w:val="18"/>
          <w:lang w:eastAsia="pl-PL"/>
        </w:rPr>
      </w:pPr>
      <w:r w:rsidRPr="00B33E6B">
        <w:rPr>
          <w:rFonts w:eastAsia="Times New Roman" w:cstheme="minorHAnsi"/>
          <w:b/>
          <w:bCs/>
          <w:sz w:val="18"/>
          <w:szCs w:val="18"/>
          <w:lang w:eastAsia="pl-PL"/>
        </w:rPr>
        <w:t>Tabela</w:t>
      </w:r>
      <w:r w:rsidR="0045259E">
        <w:rPr>
          <w:rFonts w:eastAsia="Times New Roman" w:cstheme="minorHAnsi"/>
          <w:b/>
          <w:bCs/>
          <w:sz w:val="18"/>
          <w:szCs w:val="18"/>
          <w:lang w:eastAsia="pl-PL"/>
        </w:rPr>
        <w:t xml:space="preserve"> 1</w:t>
      </w:r>
      <w:r w:rsidR="002A3526">
        <w:rPr>
          <w:rFonts w:eastAsia="Times New Roman" w:cstheme="minorHAnsi"/>
          <w:b/>
          <w:bCs/>
          <w:sz w:val="18"/>
          <w:szCs w:val="18"/>
          <w:lang w:eastAsia="pl-PL"/>
        </w:rPr>
        <w:t>5</w:t>
      </w:r>
      <w:r>
        <w:rPr>
          <w:rFonts w:eastAsia="Times New Roman" w:cstheme="minorHAnsi"/>
          <w:b/>
          <w:bCs/>
          <w:sz w:val="18"/>
          <w:szCs w:val="18"/>
          <w:lang w:eastAsia="pl-PL"/>
        </w:rPr>
        <w:t>.</w:t>
      </w:r>
      <w:r w:rsidRPr="00B33E6B">
        <w:rPr>
          <w:rFonts w:eastAsia="Times New Roman" w:cstheme="minorHAnsi"/>
          <w:b/>
          <w:bCs/>
          <w:sz w:val="18"/>
          <w:szCs w:val="18"/>
          <w:lang w:eastAsia="pl-PL"/>
        </w:rPr>
        <w:t xml:space="preserve"> Analiza SWOT.</w:t>
      </w:r>
    </w:p>
    <w:tbl>
      <w:tblPr>
        <w:tblW w:w="9214" w:type="dxa"/>
        <w:tblInd w:w="-147" w:type="dxa"/>
        <w:tblLayout w:type="fixed"/>
        <w:tblCellMar>
          <w:left w:w="10" w:type="dxa"/>
          <w:right w:w="10" w:type="dxa"/>
        </w:tblCellMar>
        <w:tblLook w:val="0000" w:firstRow="0" w:lastRow="0" w:firstColumn="0" w:lastColumn="0" w:noHBand="0" w:noVBand="0"/>
        <w:tblCaption w:val="Analiza SWOT"/>
        <w:tblDescription w:val="W tabeli przeprowadzona została analiza aktualnej sytuacji związanej z problemem uzależnień w województwie małopolskim obejmująca mocne i słabe strony oraz szanse i zagrożenia."/>
      </w:tblPr>
      <w:tblGrid>
        <w:gridCol w:w="4607"/>
        <w:gridCol w:w="4607"/>
      </w:tblGrid>
      <w:tr w:rsidR="0023505B" w:rsidRPr="00E97003" w14:paraId="40CDB299" w14:textId="77777777" w:rsidTr="00DB06C6">
        <w:trPr>
          <w:trHeight w:val="397"/>
        </w:trPr>
        <w:tc>
          <w:tcPr>
            <w:tcW w:w="4607" w:type="dxa"/>
            <w:tcBorders>
              <w:top w:val="single" w:sz="4" w:space="0" w:color="auto"/>
              <w:left w:val="single" w:sz="4" w:space="0" w:color="auto"/>
              <w:bottom w:val="single" w:sz="4" w:space="0" w:color="auto"/>
              <w:right w:val="single" w:sz="4" w:space="0" w:color="auto"/>
            </w:tcBorders>
            <w:shd w:val="clear" w:color="auto" w:fill="9CC2E5" w:themeFill="accent1" w:themeFillTint="99"/>
            <w:tcMar>
              <w:top w:w="55" w:type="dxa"/>
              <w:left w:w="55" w:type="dxa"/>
              <w:bottom w:w="55" w:type="dxa"/>
              <w:right w:w="55" w:type="dxa"/>
            </w:tcMar>
            <w:vAlign w:val="center"/>
          </w:tcPr>
          <w:p w14:paraId="036ED5C8" w14:textId="77777777" w:rsidR="0023505B" w:rsidRPr="00B33E6B" w:rsidRDefault="0023505B" w:rsidP="00DB06C6">
            <w:pPr>
              <w:widowControl w:val="0"/>
              <w:suppressLineNumbers/>
              <w:suppressAutoHyphens/>
              <w:autoSpaceDN w:val="0"/>
              <w:spacing w:after="0" w:line="240" w:lineRule="auto"/>
              <w:jc w:val="center"/>
              <w:textAlignment w:val="baseline"/>
              <w:rPr>
                <w:rFonts w:eastAsia="Lucida Sans Unicode" w:cstheme="minorHAnsi"/>
                <w:b/>
                <w:bCs/>
                <w:kern w:val="3"/>
                <w:sz w:val="24"/>
                <w:szCs w:val="24"/>
                <w:lang w:eastAsia="pl-PL"/>
              </w:rPr>
            </w:pPr>
            <w:r w:rsidRPr="00B33E6B">
              <w:rPr>
                <w:rFonts w:eastAsia="Lucida Sans Unicode" w:cstheme="minorHAnsi"/>
                <w:b/>
                <w:bCs/>
                <w:kern w:val="3"/>
                <w:sz w:val="24"/>
                <w:szCs w:val="24"/>
                <w:lang w:eastAsia="pl-PL"/>
              </w:rPr>
              <w:t>MOCNE STRONY</w:t>
            </w:r>
          </w:p>
        </w:tc>
        <w:tc>
          <w:tcPr>
            <w:tcW w:w="4607" w:type="dxa"/>
            <w:tcBorders>
              <w:top w:val="single" w:sz="4" w:space="0" w:color="auto"/>
              <w:left w:val="single" w:sz="4" w:space="0" w:color="auto"/>
              <w:bottom w:val="single" w:sz="4" w:space="0" w:color="auto"/>
              <w:right w:val="single" w:sz="4" w:space="0" w:color="auto"/>
            </w:tcBorders>
            <w:shd w:val="clear" w:color="auto" w:fill="9CC2E5" w:themeFill="accent1" w:themeFillTint="99"/>
            <w:tcMar>
              <w:top w:w="55" w:type="dxa"/>
              <w:left w:w="55" w:type="dxa"/>
              <w:bottom w:w="55" w:type="dxa"/>
              <w:right w:w="55" w:type="dxa"/>
            </w:tcMar>
            <w:vAlign w:val="center"/>
          </w:tcPr>
          <w:p w14:paraId="4E0C16A6" w14:textId="77777777" w:rsidR="0023505B" w:rsidRPr="00B33E6B" w:rsidRDefault="0023505B" w:rsidP="00DB06C6">
            <w:pPr>
              <w:widowControl w:val="0"/>
              <w:suppressLineNumbers/>
              <w:suppressAutoHyphens/>
              <w:autoSpaceDN w:val="0"/>
              <w:spacing w:after="0" w:line="240" w:lineRule="auto"/>
              <w:jc w:val="center"/>
              <w:textAlignment w:val="baseline"/>
              <w:rPr>
                <w:rFonts w:eastAsia="Lucida Sans Unicode" w:cstheme="minorHAnsi"/>
                <w:b/>
                <w:bCs/>
                <w:kern w:val="3"/>
                <w:sz w:val="24"/>
                <w:szCs w:val="24"/>
                <w:lang w:eastAsia="pl-PL"/>
              </w:rPr>
            </w:pPr>
            <w:r w:rsidRPr="00B33E6B">
              <w:rPr>
                <w:rFonts w:eastAsia="Lucida Sans Unicode" w:cstheme="minorHAnsi"/>
                <w:b/>
                <w:bCs/>
                <w:kern w:val="3"/>
                <w:sz w:val="24"/>
                <w:szCs w:val="24"/>
                <w:lang w:eastAsia="pl-PL"/>
              </w:rPr>
              <w:t>SŁABE STRONY</w:t>
            </w:r>
          </w:p>
        </w:tc>
      </w:tr>
      <w:tr w:rsidR="0023505B" w:rsidRPr="00E97003" w14:paraId="0994F039" w14:textId="77777777" w:rsidTr="00DB06C6">
        <w:tc>
          <w:tcPr>
            <w:tcW w:w="4607" w:type="dxa"/>
            <w:tcBorders>
              <w:top w:val="single" w:sz="4" w:space="0" w:color="auto"/>
              <w:left w:val="single" w:sz="2" w:space="0" w:color="000000"/>
              <w:bottom w:val="single" w:sz="4" w:space="0" w:color="auto"/>
            </w:tcBorders>
            <w:tcMar>
              <w:top w:w="55" w:type="dxa"/>
              <w:left w:w="55" w:type="dxa"/>
              <w:bottom w:w="55" w:type="dxa"/>
              <w:right w:w="55" w:type="dxa"/>
            </w:tcMar>
          </w:tcPr>
          <w:p w14:paraId="2E497EAF" w14:textId="77777777" w:rsidR="0023505B" w:rsidRPr="00DB06C6" w:rsidRDefault="0023505B" w:rsidP="00DB06C6">
            <w:pPr>
              <w:widowControl w:val="0"/>
              <w:numPr>
                <w:ilvl w:val="0"/>
                <w:numId w:val="16"/>
              </w:numPr>
              <w:suppressLineNumbers/>
              <w:suppressAutoHyphens/>
              <w:autoSpaceDN w:val="0"/>
              <w:spacing w:after="0" w:line="240" w:lineRule="auto"/>
              <w:ind w:left="714" w:hanging="357"/>
              <w:contextualSpacing/>
              <w:textAlignment w:val="baseline"/>
              <w:rPr>
                <w:rFonts w:eastAsia="Lucida Sans Unicode" w:cstheme="minorHAnsi"/>
                <w:kern w:val="3"/>
                <w:sz w:val="24"/>
                <w:szCs w:val="24"/>
                <w:lang w:eastAsia="pl-PL"/>
              </w:rPr>
            </w:pPr>
            <w:r w:rsidRPr="00DB06C6">
              <w:rPr>
                <w:rFonts w:eastAsia="Lucida Sans Unicode" w:cstheme="minorHAnsi"/>
                <w:kern w:val="3"/>
                <w:sz w:val="24"/>
                <w:szCs w:val="24"/>
                <w:lang w:eastAsia="pl-PL"/>
              </w:rPr>
              <w:t>Systematyczny wzrost nakładów przeznaczonych przez NFZ w województwie na leczenie uzależnień od substancji psychoaktywnych</w:t>
            </w:r>
          </w:p>
          <w:p w14:paraId="548DD704" w14:textId="77777777" w:rsidR="0023505B" w:rsidRPr="00DB06C6" w:rsidRDefault="0023505B" w:rsidP="00DB06C6">
            <w:pPr>
              <w:widowControl w:val="0"/>
              <w:numPr>
                <w:ilvl w:val="0"/>
                <w:numId w:val="16"/>
              </w:numPr>
              <w:suppressLineNumbers/>
              <w:suppressAutoHyphens/>
              <w:autoSpaceDN w:val="0"/>
              <w:spacing w:after="0" w:line="240" w:lineRule="auto"/>
              <w:contextualSpacing/>
              <w:textAlignment w:val="baseline"/>
              <w:rPr>
                <w:rFonts w:eastAsia="Lucida Sans Unicode" w:cstheme="minorHAnsi"/>
                <w:kern w:val="3"/>
                <w:sz w:val="24"/>
                <w:szCs w:val="24"/>
                <w:lang w:eastAsia="pl-PL"/>
              </w:rPr>
            </w:pPr>
            <w:r w:rsidRPr="00DB06C6">
              <w:rPr>
                <w:rFonts w:eastAsia="Lucida Sans Unicode" w:cstheme="minorHAnsi"/>
                <w:kern w:val="3"/>
                <w:sz w:val="24"/>
                <w:szCs w:val="24"/>
                <w:lang w:eastAsia="pl-PL"/>
              </w:rPr>
              <w:t xml:space="preserve">Stosunkowo krótki czas oczekiwania na świadczenia w placówkach stacjonarnego leczenia uzależnień </w:t>
            </w:r>
          </w:p>
          <w:p w14:paraId="607E8D51" w14:textId="77777777" w:rsidR="0023505B" w:rsidRPr="00DB06C6" w:rsidRDefault="0023505B" w:rsidP="00DB06C6">
            <w:pPr>
              <w:widowControl w:val="0"/>
              <w:numPr>
                <w:ilvl w:val="0"/>
                <w:numId w:val="16"/>
              </w:numPr>
              <w:suppressLineNumbers/>
              <w:suppressAutoHyphens/>
              <w:autoSpaceDN w:val="0"/>
              <w:spacing w:after="0" w:line="240" w:lineRule="auto"/>
              <w:contextualSpacing/>
              <w:textAlignment w:val="baseline"/>
              <w:rPr>
                <w:rFonts w:eastAsia="Lucida Sans Unicode" w:cstheme="minorHAnsi"/>
                <w:kern w:val="3"/>
                <w:sz w:val="24"/>
                <w:szCs w:val="24"/>
                <w:lang w:eastAsia="pl-PL"/>
              </w:rPr>
            </w:pPr>
            <w:r w:rsidRPr="00DB06C6">
              <w:rPr>
                <w:rFonts w:eastAsia="Lucida Sans Unicode" w:cstheme="minorHAnsi"/>
                <w:kern w:val="3"/>
                <w:sz w:val="24"/>
                <w:szCs w:val="24"/>
                <w:lang w:eastAsia="pl-PL"/>
              </w:rPr>
              <w:t xml:space="preserve">Wyraźny spadek liczby </w:t>
            </w:r>
            <w:r w:rsidR="008448C4" w:rsidRPr="00DB06C6">
              <w:rPr>
                <w:rFonts w:eastAsia="Lucida Sans Unicode" w:cstheme="minorHAnsi"/>
                <w:kern w:val="3"/>
                <w:sz w:val="24"/>
                <w:szCs w:val="24"/>
                <w:lang w:eastAsia="pl-PL"/>
              </w:rPr>
              <w:t xml:space="preserve">osób </w:t>
            </w:r>
            <w:r w:rsidRPr="00DB06C6">
              <w:rPr>
                <w:rFonts w:eastAsia="Lucida Sans Unicode" w:cstheme="minorHAnsi"/>
                <w:kern w:val="3"/>
                <w:sz w:val="24"/>
                <w:szCs w:val="24"/>
                <w:lang w:eastAsia="pl-PL"/>
              </w:rPr>
              <w:t xml:space="preserve">kierujących </w:t>
            </w:r>
            <w:r w:rsidR="008448C4" w:rsidRPr="00DB06C6">
              <w:rPr>
                <w:rFonts w:eastAsia="Lucida Sans Unicode" w:cstheme="minorHAnsi"/>
                <w:kern w:val="3"/>
                <w:sz w:val="24"/>
                <w:szCs w:val="24"/>
                <w:lang w:eastAsia="pl-PL"/>
              </w:rPr>
              <w:t xml:space="preserve">pojazdem </w:t>
            </w:r>
            <w:r w:rsidRPr="00DB06C6">
              <w:rPr>
                <w:rFonts w:eastAsia="Lucida Sans Unicode" w:cstheme="minorHAnsi"/>
                <w:kern w:val="3"/>
                <w:sz w:val="24"/>
                <w:szCs w:val="24"/>
                <w:lang w:eastAsia="pl-PL"/>
              </w:rPr>
              <w:t>pod wpływem narkotyków</w:t>
            </w:r>
          </w:p>
          <w:p w14:paraId="72004699" w14:textId="77777777" w:rsidR="0023505B" w:rsidRPr="00DB06C6" w:rsidRDefault="0023505B" w:rsidP="00DB06C6">
            <w:pPr>
              <w:widowControl w:val="0"/>
              <w:numPr>
                <w:ilvl w:val="0"/>
                <w:numId w:val="16"/>
              </w:numPr>
              <w:suppressLineNumbers/>
              <w:suppressAutoHyphens/>
              <w:autoSpaceDN w:val="0"/>
              <w:spacing w:after="0" w:line="240" w:lineRule="auto"/>
              <w:contextualSpacing/>
              <w:textAlignment w:val="baseline"/>
              <w:rPr>
                <w:rFonts w:eastAsia="Lucida Sans Unicode" w:cstheme="minorHAnsi"/>
                <w:kern w:val="3"/>
                <w:sz w:val="24"/>
                <w:szCs w:val="24"/>
                <w:lang w:eastAsia="pl-PL"/>
              </w:rPr>
            </w:pPr>
            <w:r w:rsidRPr="00DB06C6">
              <w:rPr>
                <w:rFonts w:eastAsia="Lucida Sans Unicode" w:cstheme="minorHAnsi"/>
                <w:kern w:val="3"/>
                <w:sz w:val="24"/>
                <w:szCs w:val="24"/>
                <w:lang w:eastAsia="pl-PL"/>
              </w:rPr>
              <w:t>Niski poziom rozpowszechniania używania dopalaczy oraz wysoki odsetek młodzieży uważającej dopalacze jako szczególnie ryzykowne</w:t>
            </w:r>
          </w:p>
          <w:p w14:paraId="0FA1442F" w14:textId="77777777" w:rsidR="0023505B" w:rsidRPr="00DB06C6" w:rsidRDefault="0023505B" w:rsidP="00DB06C6">
            <w:pPr>
              <w:widowControl w:val="0"/>
              <w:numPr>
                <w:ilvl w:val="0"/>
                <w:numId w:val="16"/>
              </w:numPr>
              <w:suppressLineNumbers/>
              <w:suppressAutoHyphens/>
              <w:autoSpaceDN w:val="0"/>
              <w:spacing w:after="0" w:line="240" w:lineRule="auto"/>
              <w:contextualSpacing/>
              <w:textAlignment w:val="baseline"/>
              <w:rPr>
                <w:rFonts w:eastAsia="Lucida Sans Unicode" w:cstheme="minorHAnsi"/>
                <w:kern w:val="3"/>
                <w:sz w:val="24"/>
                <w:szCs w:val="24"/>
                <w:lang w:eastAsia="pl-PL"/>
              </w:rPr>
            </w:pPr>
            <w:r w:rsidRPr="00DB06C6">
              <w:rPr>
                <w:rFonts w:eastAsia="Lucida Sans Unicode" w:cstheme="minorHAnsi"/>
                <w:kern w:val="3"/>
                <w:sz w:val="24"/>
                <w:szCs w:val="24"/>
                <w:lang w:eastAsia="pl-PL"/>
              </w:rPr>
              <w:t>Aktywna działa</w:t>
            </w:r>
            <w:r w:rsidR="0031474A" w:rsidRPr="00DB06C6">
              <w:rPr>
                <w:rFonts w:eastAsia="Lucida Sans Unicode" w:cstheme="minorHAnsi"/>
                <w:kern w:val="3"/>
                <w:sz w:val="24"/>
                <w:szCs w:val="24"/>
                <w:lang w:eastAsia="pl-PL"/>
              </w:rPr>
              <w:t>lność organizacji pozarządowych</w:t>
            </w:r>
            <w:r w:rsidR="00DB06C6">
              <w:rPr>
                <w:rFonts w:eastAsia="Lucida Sans Unicode" w:cstheme="minorHAnsi"/>
                <w:kern w:val="3"/>
                <w:sz w:val="24"/>
                <w:szCs w:val="24"/>
                <w:lang w:eastAsia="pl-PL"/>
              </w:rPr>
              <w:t xml:space="preserve"> </w:t>
            </w:r>
            <w:r w:rsidRPr="00DB06C6">
              <w:rPr>
                <w:rFonts w:eastAsia="Lucida Sans Unicode" w:cstheme="minorHAnsi"/>
                <w:kern w:val="3"/>
                <w:sz w:val="24"/>
                <w:szCs w:val="24"/>
                <w:lang w:eastAsia="pl-PL"/>
              </w:rPr>
              <w:t>w zakresie problematyki uzależnień</w:t>
            </w:r>
          </w:p>
          <w:p w14:paraId="38C1886E" w14:textId="77777777" w:rsidR="0023505B" w:rsidRPr="00DB06C6" w:rsidRDefault="0023505B" w:rsidP="00DB06C6">
            <w:pPr>
              <w:widowControl w:val="0"/>
              <w:numPr>
                <w:ilvl w:val="0"/>
                <w:numId w:val="16"/>
              </w:numPr>
              <w:suppressLineNumbers/>
              <w:suppressAutoHyphens/>
              <w:autoSpaceDN w:val="0"/>
              <w:spacing w:after="0" w:line="240" w:lineRule="auto"/>
              <w:contextualSpacing/>
              <w:textAlignment w:val="baseline"/>
              <w:rPr>
                <w:rFonts w:eastAsia="Lucida Sans Unicode" w:cstheme="minorHAnsi"/>
                <w:kern w:val="3"/>
                <w:sz w:val="24"/>
                <w:szCs w:val="24"/>
                <w:lang w:eastAsia="pl-PL"/>
              </w:rPr>
            </w:pPr>
            <w:r w:rsidRPr="00DB06C6">
              <w:rPr>
                <w:rFonts w:eastAsia="Lucida Sans Unicode" w:cstheme="minorHAnsi"/>
                <w:kern w:val="3"/>
                <w:sz w:val="24"/>
                <w:szCs w:val="24"/>
                <w:lang w:eastAsia="pl-PL"/>
              </w:rPr>
              <w:t>Likwidacja sklepów stacjonarnych z „dopalaczami”</w:t>
            </w:r>
          </w:p>
          <w:p w14:paraId="739BB721" w14:textId="77777777" w:rsidR="0023505B" w:rsidRPr="00DB06C6" w:rsidRDefault="0023505B" w:rsidP="00DB06C6">
            <w:pPr>
              <w:widowControl w:val="0"/>
              <w:numPr>
                <w:ilvl w:val="0"/>
                <w:numId w:val="16"/>
              </w:numPr>
              <w:suppressLineNumbers/>
              <w:suppressAutoHyphens/>
              <w:autoSpaceDN w:val="0"/>
              <w:spacing w:after="0" w:line="240" w:lineRule="auto"/>
              <w:contextualSpacing/>
              <w:textAlignment w:val="baseline"/>
              <w:rPr>
                <w:rFonts w:eastAsia="Lucida Sans Unicode" w:cstheme="minorHAnsi"/>
                <w:kern w:val="3"/>
                <w:sz w:val="24"/>
                <w:szCs w:val="24"/>
                <w:lang w:eastAsia="pl-PL"/>
              </w:rPr>
            </w:pPr>
            <w:r w:rsidRPr="00DB06C6">
              <w:rPr>
                <w:rFonts w:eastAsia="Lucida Sans Unicode" w:cstheme="minorHAnsi"/>
                <w:kern w:val="3"/>
                <w:sz w:val="24"/>
                <w:szCs w:val="24"/>
                <w:lang w:eastAsia="pl-PL"/>
              </w:rPr>
              <w:t>Dostęp do leczenia substytucyjnego dla osób uzależnionych od opiatów</w:t>
            </w:r>
          </w:p>
          <w:p w14:paraId="37CD5EA8" w14:textId="77777777" w:rsidR="0023505B" w:rsidRPr="00DB06C6" w:rsidRDefault="0023505B" w:rsidP="00DB06C6">
            <w:pPr>
              <w:widowControl w:val="0"/>
              <w:numPr>
                <w:ilvl w:val="0"/>
                <w:numId w:val="16"/>
              </w:numPr>
              <w:suppressLineNumbers/>
              <w:suppressAutoHyphens/>
              <w:autoSpaceDN w:val="0"/>
              <w:spacing w:after="0" w:line="240" w:lineRule="auto"/>
              <w:contextualSpacing/>
              <w:textAlignment w:val="baseline"/>
              <w:rPr>
                <w:rFonts w:eastAsia="Lucida Sans Unicode" w:cstheme="minorHAnsi"/>
                <w:kern w:val="3"/>
                <w:sz w:val="24"/>
                <w:szCs w:val="24"/>
                <w:lang w:eastAsia="pl-PL"/>
              </w:rPr>
            </w:pPr>
            <w:r w:rsidRPr="00DB06C6">
              <w:rPr>
                <w:rFonts w:eastAsia="Lucida Sans Unicode" w:cstheme="minorHAnsi"/>
                <w:kern w:val="3"/>
                <w:sz w:val="24"/>
                <w:szCs w:val="24"/>
                <w:lang w:eastAsia="pl-PL"/>
              </w:rPr>
              <w:t>Wzrost liczby placówek świadczących usługi readaptacyjne</w:t>
            </w:r>
          </w:p>
          <w:p w14:paraId="5CB51BA3" w14:textId="77777777" w:rsidR="0023505B" w:rsidRPr="00DB06C6" w:rsidRDefault="0023505B" w:rsidP="00DB06C6">
            <w:pPr>
              <w:widowControl w:val="0"/>
              <w:numPr>
                <w:ilvl w:val="0"/>
                <w:numId w:val="16"/>
              </w:numPr>
              <w:suppressLineNumbers/>
              <w:suppressAutoHyphens/>
              <w:autoSpaceDN w:val="0"/>
              <w:spacing w:after="0" w:line="240" w:lineRule="auto"/>
              <w:contextualSpacing/>
              <w:textAlignment w:val="baseline"/>
              <w:rPr>
                <w:rFonts w:eastAsia="Lucida Sans Unicode" w:cstheme="minorHAnsi"/>
                <w:kern w:val="3"/>
                <w:sz w:val="24"/>
                <w:szCs w:val="24"/>
                <w:lang w:eastAsia="pl-PL"/>
              </w:rPr>
            </w:pPr>
            <w:r w:rsidRPr="00DB06C6">
              <w:rPr>
                <w:rFonts w:eastAsia="Lucida Sans Unicode" w:cstheme="minorHAnsi"/>
                <w:kern w:val="3"/>
                <w:sz w:val="24"/>
                <w:szCs w:val="24"/>
                <w:lang w:eastAsia="pl-PL"/>
              </w:rPr>
              <w:t xml:space="preserve">Malejąca liczba punktów sprzedaży napojów alkoholowych mierzona liczbą mieszkańców przypadających na punkt sprzedaży alkoholu </w:t>
            </w:r>
          </w:p>
        </w:tc>
        <w:tc>
          <w:tcPr>
            <w:tcW w:w="4607" w:type="dxa"/>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tcPr>
          <w:p w14:paraId="2AF2166E" w14:textId="77777777" w:rsidR="0023505B" w:rsidRPr="00DB06C6" w:rsidRDefault="0023505B" w:rsidP="00DB06C6">
            <w:pPr>
              <w:widowControl w:val="0"/>
              <w:numPr>
                <w:ilvl w:val="0"/>
                <w:numId w:val="16"/>
              </w:numPr>
              <w:suppressLineNumbers/>
              <w:suppressAutoHyphens/>
              <w:autoSpaceDN w:val="0"/>
              <w:spacing w:after="0" w:line="240" w:lineRule="auto"/>
              <w:contextualSpacing/>
              <w:textAlignment w:val="baseline"/>
              <w:rPr>
                <w:rFonts w:eastAsia="Lucida Sans Unicode" w:cstheme="minorHAnsi"/>
                <w:kern w:val="3"/>
                <w:sz w:val="24"/>
                <w:szCs w:val="24"/>
                <w:lang w:eastAsia="pl-PL"/>
              </w:rPr>
            </w:pPr>
            <w:r w:rsidRPr="00DB06C6">
              <w:rPr>
                <w:rFonts w:eastAsia="Lucida Sans Unicode" w:cstheme="minorHAnsi"/>
                <w:kern w:val="3"/>
                <w:sz w:val="24"/>
                <w:szCs w:val="24"/>
                <w:lang w:eastAsia="pl-PL"/>
              </w:rPr>
              <w:t>Zróżnicowanie te</w:t>
            </w:r>
            <w:r w:rsidR="0031474A" w:rsidRPr="00DB06C6">
              <w:rPr>
                <w:rFonts w:eastAsia="Lucida Sans Unicode" w:cstheme="minorHAnsi"/>
                <w:kern w:val="3"/>
                <w:sz w:val="24"/>
                <w:szCs w:val="24"/>
                <w:lang w:eastAsia="pl-PL"/>
              </w:rPr>
              <w:t>rytorialne, różnice miasto-wieś</w:t>
            </w:r>
            <w:r w:rsidR="00DB06C6">
              <w:rPr>
                <w:rFonts w:eastAsia="Lucida Sans Unicode" w:cstheme="minorHAnsi"/>
                <w:kern w:val="3"/>
                <w:sz w:val="24"/>
                <w:szCs w:val="24"/>
                <w:lang w:eastAsia="pl-PL"/>
              </w:rPr>
              <w:t xml:space="preserve"> </w:t>
            </w:r>
            <w:r w:rsidRPr="00DB06C6">
              <w:rPr>
                <w:rFonts w:eastAsia="Lucida Sans Unicode" w:cstheme="minorHAnsi"/>
                <w:kern w:val="3"/>
                <w:sz w:val="24"/>
                <w:szCs w:val="24"/>
                <w:lang w:eastAsia="pl-PL"/>
              </w:rPr>
              <w:t xml:space="preserve">w dostępie do placówek odwykowych, brak </w:t>
            </w:r>
            <w:r w:rsidR="008448C4" w:rsidRPr="00DB06C6">
              <w:rPr>
                <w:rFonts w:eastAsia="Lucida Sans Unicode" w:cstheme="minorHAnsi"/>
                <w:kern w:val="3"/>
                <w:sz w:val="24"/>
                <w:szCs w:val="24"/>
                <w:lang w:eastAsia="pl-PL"/>
              </w:rPr>
              <w:t xml:space="preserve">dostępności do </w:t>
            </w:r>
            <w:r w:rsidRPr="00DB06C6">
              <w:rPr>
                <w:rFonts w:eastAsia="Lucida Sans Unicode" w:cstheme="minorHAnsi"/>
                <w:kern w:val="3"/>
                <w:sz w:val="24"/>
                <w:szCs w:val="24"/>
                <w:lang w:eastAsia="pl-PL"/>
              </w:rPr>
              <w:t xml:space="preserve">świadczeń finansowanych przez NFZ w </w:t>
            </w:r>
            <w:r w:rsidR="008448C4" w:rsidRPr="00DB06C6">
              <w:rPr>
                <w:rFonts w:eastAsia="Lucida Sans Unicode" w:cstheme="minorHAnsi"/>
                <w:kern w:val="3"/>
                <w:sz w:val="24"/>
                <w:szCs w:val="24"/>
                <w:lang w:eastAsia="pl-PL"/>
              </w:rPr>
              <w:t>dwóch</w:t>
            </w:r>
            <w:r w:rsidR="00DB06C6">
              <w:rPr>
                <w:rFonts w:eastAsia="Lucida Sans Unicode" w:cstheme="minorHAnsi"/>
                <w:kern w:val="3"/>
                <w:sz w:val="24"/>
                <w:szCs w:val="24"/>
                <w:lang w:eastAsia="pl-PL"/>
              </w:rPr>
              <w:t xml:space="preserve"> powiatach województwa</w:t>
            </w:r>
          </w:p>
          <w:p w14:paraId="2453481D" w14:textId="77777777" w:rsidR="0023505B" w:rsidRPr="00DB06C6" w:rsidRDefault="0023505B" w:rsidP="00DB06C6">
            <w:pPr>
              <w:widowControl w:val="0"/>
              <w:numPr>
                <w:ilvl w:val="0"/>
                <w:numId w:val="16"/>
              </w:numPr>
              <w:suppressLineNumbers/>
              <w:suppressAutoHyphens/>
              <w:autoSpaceDN w:val="0"/>
              <w:spacing w:after="0" w:line="240" w:lineRule="auto"/>
              <w:contextualSpacing/>
              <w:textAlignment w:val="baseline"/>
              <w:rPr>
                <w:rFonts w:eastAsia="Lucida Sans Unicode" w:cstheme="minorHAnsi"/>
                <w:kern w:val="3"/>
                <w:sz w:val="24"/>
                <w:szCs w:val="24"/>
                <w:lang w:eastAsia="pl-PL"/>
              </w:rPr>
            </w:pPr>
            <w:r w:rsidRPr="00DB06C6">
              <w:rPr>
                <w:rFonts w:eastAsia="Lucida Sans Unicode" w:cstheme="minorHAnsi"/>
                <w:kern w:val="3"/>
                <w:sz w:val="24"/>
                <w:szCs w:val="24"/>
                <w:lang w:eastAsia="pl-PL"/>
              </w:rPr>
              <w:t xml:space="preserve">Zbyt mała </w:t>
            </w:r>
            <w:r w:rsidR="00A547D2" w:rsidRPr="00DB06C6">
              <w:rPr>
                <w:rFonts w:eastAsia="Lucida Sans Unicode" w:cstheme="minorHAnsi"/>
                <w:kern w:val="3"/>
                <w:sz w:val="24"/>
                <w:szCs w:val="24"/>
                <w:lang w:eastAsia="pl-PL"/>
              </w:rPr>
              <w:t>liczba</w:t>
            </w:r>
            <w:r w:rsidRPr="00DB06C6">
              <w:rPr>
                <w:rFonts w:eastAsia="Lucida Sans Unicode" w:cstheme="minorHAnsi"/>
                <w:kern w:val="3"/>
                <w:sz w:val="24"/>
                <w:szCs w:val="24"/>
                <w:lang w:eastAsia="pl-PL"/>
              </w:rPr>
              <w:t xml:space="preserve"> szkoleń z zakresu wczesnej </w:t>
            </w:r>
            <w:r w:rsidR="00DB06C6">
              <w:rPr>
                <w:rFonts w:eastAsia="Lucida Sans Unicode" w:cstheme="minorHAnsi"/>
                <w:kern w:val="3"/>
                <w:sz w:val="24"/>
                <w:szCs w:val="24"/>
                <w:lang w:eastAsia="pl-PL"/>
              </w:rPr>
              <w:t>diagnozy i krótkiej interwencji</w:t>
            </w:r>
          </w:p>
          <w:p w14:paraId="2A024552" w14:textId="77777777" w:rsidR="0023505B" w:rsidRPr="00DB06C6" w:rsidRDefault="0023505B" w:rsidP="00DB06C6">
            <w:pPr>
              <w:widowControl w:val="0"/>
              <w:numPr>
                <w:ilvl w:val="0"/>
                <w:numId w:val="16"/>
              </w:numPr>
              <w:suppressLineNumbers/>
              <w:suppressAutoHyphens/>
              <w:autoSpaceDN w:val="0"/>
              <w:spacing w:after="0" w:line="240" w:lineRule="auto"/>
              <w:contextualSpacing/>
              <w:textAlignment w:val="baseline"/>
              <w:rPr>
                <w:rFonts w:eastAsia="Lucida Sans Unicode" w:cstheme="minorHAnsi"/>
                <w:kern w:val="3"/>
                <w:sz w:val="24"/>
                <w:szCs w:val="24"/>
                <w:lang w:eastAsia="pl-PL"/>
              </w:rPr>
            </w:pPr>
            <w:r w:rsidRPr="00DB06C6">
              <w:rPr>
                <w:rFonts w:eastAsia="Lucida Sans Unicode" w:cstheme="minorHAnsi"/>
                <w:kern w:val="3"/>
                <w:sz w:val="24"/>
                <w:szCs w:val="24"/>
                <w:lang w:eastAsia="pl-PL"/>
              </w:rPr>
              <w:t>M</w:t>
            </w:r>
            <w:r w:rsidR="00A547D2" w:rsidRPr="00DB06C6">
              <w:rPr>
                <w:rFonts w:eastAsia="Lucida Sans Unicode" w:cstheme="minorHAnsi"/>
                <w:kern w:val="3"/>
                <w:sz w:val="24"/>
                <w:szCs w:val="24"/>
                <w:lang w:eastAsia="pl-PL"/>
              </w:rPr>
              <w:t>ała liczba</w:t>
            </w:r>
            <w:r w:rsidRPr="00DB06C6">
              <w:rPr>
                <w:rFonts w:eastAsia="Lucida Sans Unicode" w:cstheme="minorHAnsi"/>
                <w:kern w:val="3"/>
                <w:sz w:val="24"/>
                <w:szCs w:val="24"/>
                <w:lang w:eastAsia="pl-PL"/>
              </w:rPr>
              <w:t xml:space="preserve"> gmin, które realizują programy rekomendowane o potwierdzonej skuteczności dla dzieci, młodzieży, dorosłych</w:t>
            </w:r>
          </w:p>
          <w:p w14:paraId="342A2AE3" w14:textId="77777777" w:rsidR="0023505B" w:rsidRPr="00DB06C6" w:rsidRDefault="0023505B" w:rsidP="00DB06C6">
            <w:pPr>
              <w:widowControl w:val="0"/>
              <w:numPr>
                <w:ilvl w:val="0"/>
                <w:numId w:val="16"/>
              </w:numPr>
              <w:suppressLineNumbers/>
              <w:suppressAutoHyphens/>
              <w:autoSpaceDN w:val="0"/>
              <w:spacing w:after="0" w:line="240" w:lineRule="auto"/>
              <w:contextualSpacing/>
              <w:textAlignment w:val="baseline"/>
              <w:rPr>
                <w:rFonts w:eastAsia="Lucida Sans Unicode" w:cstheme="minorHAnsi"/>
                <w:kern w:val="3"/>
                <w:sz w:val="24"/>
                <w:szCs w:val="24"/>
                <w:lang w:eastAsia="pl-PL"/>
              </w:rPr>
            </w:pPr>
            <w:r w:rsidRPr="00DB06C6">
              <w:rPr>
                <w:rFonts w:eastAsia="Lucida Sans Unicode" w:cstheme="minorHAnsi"/>
                <w:kern w:val="3"/>
                <w:sz w:val="24"/>
                <w:szCs w:val="24"/>
                <w:lang w:eastAsia="pl-PL"/>
              </w:rPr>
              <w:t>Niewystarczający udział rodziców/ opiekunów, pedagogów w programach profilaktycznych</w:t>
            </w:r>
          </w:p>
          <w:p w14:paraId="50BC26F9" w14:textId="77777777" w:rsidR="0023505B" w:rsidRPr="00DB06C6" w:rsidRDefault="0023505B" w:rsidP="00DB06C6">
            <w:pPr>
              <w:widowControl w:val="0"/>
              <w:numPr>
                <w:ilvl w:val="0"/>
                <w:numId w:val="16"/>
              </w:numPr>
              <w:suppressLineNumbers/>
              <w:suppressAutoHyphens/>
              <w:autoSpaceDN w:val="0"/>
              <w:spacing w:after="0" w:line="240" w:lineRule="auto"/>
              <w:contextualSpacing/>
              <w:textAlignment w:val="baseline"/>
              <w:rPr>
                <w:rFonts w:eastAsia="Lucida Sans Unicode" w:cstheme="minorHAnsi"/>
                <w:kern w:val="3"/>
                <w:sz w:val="24"/>
                <w:szCs w:val="24"/>
                <w:lang w:eastAsia="pl-PL"/>
              </w:rPr>
            </w:pPr>
            <w:r w:rsidRPr="00DB06C6">
              <w:rPr>
                <w:rFonts w:eastAsia="Lucida Sans Unicode" w:cstheme="minorHAnsi"/>
                <w:kern w:val="3"/>
                <w:sz w:val="24"/>
                <w:szCs w:val="24"/>
                <w:lang w:eastAsia="pl-PL"/>
              </w:rPr>
              <w:t>Niewystarczająca wiedza pracowników służb społecznych, w tym ochrony zdrowia dotycząca problematyki uzależnień</w:t>
            </w:r>
          </w:p>
          <w:p w14:paraId="5D2FF67F" w14:textId="77777777" w:rsidR="0023505B" w:rsidRPr="00DB06C6" w:rsidRDefault="0023505B" w:rsidP="00DB06C6">
            <w:pPr>
              <w:numPr>
                <w:ilvl w:val="0"/>
                <w:numId w:val="16"/>
              </w:numPr>
              <w:spacing w:after="0" w:line="240" w:lineRule="auto"/>
              <w:contextualSpacing/>
              <w:rPr>
                <w:rFonts w:eastAsia="Lucida Sans Unicode" w:cstheme="minorHAnsi"/>
                <w:kern w:val="3"/>
                <w:sz w:val="24"/>
                <w:szCs w:val="24"/>
                <w:lang w:eastAsia="pl-PL"/>
              </w:rPr>
            </w:pPr>
            <w:r w:rsidRPr="00DB06C6">
              <w:rPr>
                <w:rFonts w:eastAsia="Lucida Sans Unicode" w:cstheme="minorHAnsi"/>
                <w:kern w:val="3"/>
                <w:sz w:val="24"/>
                <w:szCs w:val="24"/>
                <w:lang w:eastAsia="pl-PL"/>
              </w:rPr>
              <w:t xml:space="preserve">Obniżający się wiek osób sięgających po substancje psychoaktywne </w:t>
            </w:r>
          </w:p>
          <w:p w14:paraId="14105063" w14:textId="77777777" w:rsidR="0023505B" w:rsidRPr="00DB06C6" w:rsidRDefault="0023505B" w:rsidP="00DB06C6">
            <w:pPr>
              <w:numPr>
                <w:ilvl w:val="0"/>
                <w:numId w:val="16"/>
              </w:numPr>
              <w:spacing w:after="0" w:line="240" w:lineRule="auto"/>
              <w:contextualSpacing/>
              <w:rPr>
                <w:rFonts w:eastAsia="Lucida Sans Unicode" w:cstheme="minorHAnsi"/>
                <w:kern w:val="3"/>
                <w:sz w:val="24"/>
                <w:szCs w:val="24"/>
                <w:lang w:eastAsia="pl-PL"/>
              </w:rPr>
            </w:pPr>
            <w:r w:rsidRPr="00DB06C6">
              <w:rPr>
                <w:rFonts w:eastAsia="Lucida Sans Unicode" w:cstheme="minorHAnsi"/>
                <w:kern w:val="3"/>
                <w:sz w:val="24"/>
                <w:szCs w:val="24"/>
                <w:lang w:eastAsia="pl-PL"/>
              </w:rPr>
              <w:t>Brak lub niewystarczając</w:t>
            </w:r>
            <w:r w:rsidR="0031474A" w:rsidRPr="00DB06C6">
              <w:rPr>
                <w:rFonts w:eastAsia="Lucida Sans Unicode" w:cstheme="minorHAnsi"/>
                <w:kern w:val="3"/>
                <w:sz w:val="24"/>
                <w:szCs w:val="24"/>
                <w:lang w:eastAsia="pl-PL"/>
              </w:rPr>
              <w:t>a profilaktyka związana</w:t>
            </w:r>
            <w:r w:rsidR="00DB06C6">
              <w:rPr>
                <w:rFonts w:eastAsia="Lucida Sans Unicode" w:cstheme="minorHAnsi"/>
                <w:kern w:val="3"/>
                <w:sz w:val="24"/>
                <w:szCs w:val="24"/>
                <w:lang w:eastAsia="pl-PL"/>
              </w:rPr>
              <w:t xml:space="preserve"> </w:t>
            </w:r>
            <w:r w:rsidRPr="00DB06C6">
              <w:rPr>
                <w:rFonts w:eastAsia="Lucida Sans Unicode" w:cstheme="minorHAnsi"/>
                <w:kern w:val="3"/>
                <w:sz w:val="24"/>
                <w:szCs w:val="24"/>
                <w:lang w:eastAsia="pl-PL"/>
              </w:rPr>
              <w:t>z pr</w:t>
            </w:r>
            <w:r w:rsidR="00A547D2" w:rsidRPr="00DB06C6">
              <w:rPr>
                <w:rFonts w:eastAsia="Lucida Sans Unicode" w:cstheme="minorHAnsi"/>
                <w:kern w:val="3"/>
                <w:sz w:val="24"/>
                <w:szCs w:val="24"/>
                <w:lang w:eastAsia="pl-PL"/>
              </w:rPr>
              <w:t>oblematyką HIV/AIDS – duża liczba</w:t>
            </w:r>
            <w:r w:rsidRPr="00DB06C6">
              <w:rPr>
                <w:rFonts w:eastAsia="Lucida Sans Unicode" w:cstheme="minorHAnsi"/>
                <w:kern w:val="3"/>
                <w:sz w:val="24"/>
                <w:szCs w:val="24"/>
                <w:lang w:eastAsia="pl-PL"/>
              </w:rPr>
              <w:t xml:space="preserve"> nowych zarejestrowanych przypadków HIV w skali kraju</w:t>
            </w:r>
          </w:p>
          <w:p w14:paraId="50E8AF2B" w14:textId="77777777" w:rsidR="0023505B" w:rsidRPr="00DB06C6" w:rsidRDefault="0023505B" w:rsidP="00DB06C6">
            <w:pPr>
              <w:numPr>
                <w:ilvl w:val="0"/>
                <w:numId w:val="16"/>
              </w:numPr>
              <w:spacing w:after="0" w:line="240" w:lineRule="auto"/>
              <w:contextualSpacing/>
              <w:rPr>
                <w:rFonts w:eastAsia="Lucida Sans Unicode" w:cstheme="minorHAnsi"/>
                <w:kern w:val="3"/>
                <w:sz w:val="24"/>
                <w:szCs w:val="24"/>
                <w:lang w:eastAsia="pl-PL"/>
              </w:rPr>
            </w:pPr>
            <w:r w:rsidRPr="00DB06C6">
              <w:rPr>
                <w:rFonts w:eastAsia="Lucida Sans Unicode" w:cstheme="minorHAnsi"/>
                <w:kern w:val="3"/>
                <w:sz w:val="24"/>
                <w:szCs w:val="24"/>
                <w:lang w:eastAsia="pl-PL"/>
              </w:rPr>
              <w:t>Wzrost liczby osób leczonych z powodu zaburzeń psychicznych spowodowanych używaniem środków psychoaktywnych</w:t>
            </w:r>
          </w:p>
        </w:tc>
      </w:tr>
      <w:tr w:rsidR="0023505B" w:rsidRPr="00E97003" w14:paraId="44CA03F6" w14:textId="77777777" w:rsidTr="00DB06C6">
        <w:trPr>
          <w:trHeight w:val="340"/>
        </w:trPr>
        <w:tc>
          <w:tcPr>
            <w:tcW w:w="4607" w:type="dxa"/>
            <w:tcBorders>
              <w:top w:val="single" w:sz="4" w:space="0" w:color="auto"/>
              <w:left w:val="single" w:sz="4" w:space="0" w:color="auto"/>
              <w:bottom w:val="single" w:sz="4" w:space="0" w:color="auto"/>
              <w:right w:val="single" w:sz="4" w:space="0" w:color="auto"/>
            </w:tcBorders>
            <w:shd w:val="clear" w:color="auto" w:fill="9CC2E5" w:themeFill="accent1" w:themeFillTint="99"/>
            <w:tcMar>
              <w:top w:w="55" w:type="dxa"/>
              <w:left w:w="55" w:type="dxa"/>
              <w:bottom w:w="55" w:type="dxa"/>
              <w:right w:w="55" w:type="dxa"/>
            </w:tcMar>
            <w:vAlign w:val="center"/>
          </w:tcPr>
          <w:p w14:paraId="31D067E4" w14:textId="77777777" w:rsidR="0023505B" w:rsidRPr="00DB06C6" w:rsidRDefault="0023505B" w:rsidP="00DB06C6">
            <w:pPr>
              <w:widowControl w:val="0"/>
              <w:suppressLineNumbers/>
              <w:suppressAutoHyphens/>
              <w:autoSpaceDN w:val="0"/>
              <w:spacing w:after="0" w:line="240" w:lineRule="auto"/>
              <w:jc w:val="center"/>
              <w:textAlignment w:val="baseline"/>
              <w:rPr>
                <w:rFonts w:eastAsia="Lucida Sans Unicode" w:cstheme="minorHAnsi"/>
                <w:b/>
                <w:bCs/>
                <w:kern w:val="3"/>
                <w:sz w:val="24"/>
                <w:szCs w:val="24"/>
                <w:lang w:eastAsia="pl-PL"/>
              </w:rPr>
            </w:pPr>
            <w:r w:rsidRPr="00DB06C6">
              <w:rPr>
                <w:rFonts w:eastAsia="Lucida Sans Unicode" w:cstheme="minorHAnsi"/>
                <w:b/>
                <w:bCs/>
                <w:kern w:val="3"/>
                <w:sz w:val="24"/>
                <w:szCs w:val="24"/>
                <w:lang w:eastAsia="pl-PL"/>
              </w:rPr>
              <w:lastRenderedPageBreak/>
              <w:t>SZANSE</w:t>
            </w:r>
          </w:p>
        </w:tc>
        <w:tc>
          <w:tcPr>
            <w:tcW w:w="4607" w:type="dxa"/>
            <w:tcBorders>
              <w:top w:val="single" w:sz="4" w:space="0" w:color="auto"/>
              <w:left w:val="single" w:sz="4" w:space="0" w:color="auto"/>
              <w:bottom w:val="single" w:sz="4" w:space="0" w:color="auto"/>
              <w:right w:val="single" w:sz="4" w:space="0" w:color="auto"/>
            </w:tcBorders>
            <w:shd w:val="clear" w:color="auto" w:fill="9CC2E5" w:themeFill="accent1" w:themeFillTint="99"/>
            <w:tcMar>
              <w:top w:w="55" w:type="dxa"/>
              <w:left w:w="55" w:type="dxa"/>
              <w:bottom w:w="55" w:type="dxa"/>
              <w:right w:w="55" w:type="dxa"/>
            </w:tcMar>
            <w:vAlign w:val="center"/>
          </w:tcPr>
          <w:p w14:paraId="232E5D9D" w14:textId="77777777" w:rsidR="0023505B" w:rsidRPr="00DB06C6" w:rsidRDefault="0023505B" w:rsidP="00DB06C6">
            <w:pPr>
              <w:widowControl w:val="0"/>
              <w:suppressLineNumbers/>
              <w:suppressAutoHyphens/>
              <w:autoSpaceDN w:val="0"/>
              <w:spacing w:after="0" w:line="240" w:lineRule="auto"/>
              <w:jc w:val="center"/>
              <w:textAlignment w:val="baseline"/>
              <w:rPr>
                <w:rFonts w:eastAsia="Lucida Sans Unicode" w:cstheme="minorHAnsi"/>
                <w:b/>
                <w:bCs/>
                <w:kern w:val="3"/>
                <w:sz w:val="24"/>
                <w:szCs w:val="24"/>
                <w:lang w:eastAsia="pl-PL"/>
              </w:rPr>
            </w:pPr>
            <w:r w:rsidRPr="00DB06C6">
              <w:rPr>
                <w:rFonts w:eastAsia="Lucida Sans Unicode" w:cstheme="minorHAnsi"/>
                <w:b/>
                <w:bCs/>
                <w:kern w:val="3"/>
                <w:sz w:val="24"/>
                <w:szCs w:val="24"/>
                <w:lang w:eastAsia="pl-PL"/>
              </w:rPr>
              <w:t>ZAGROŻENIA</w:t>
            </w:r>
          </w:p>
        </w:tc>
      </w:tr>
      <w:tr w:rsidR="0023505B" w:rsidRPr="00E97003" w14:paraId="7AB7CA12" w14:textId="77777777" w:rsidTr="00DB06C6">
        <w:tc>
          <w:tcPr>
            <w:tcW w:w="4607" w:type="dxa"/>
            <w:tcBorders>
              <w:top w:val="single" w:sz="4" w:space="0" w:color="auto"/>
              <w:left w:val="single" w:sz="2" w:space="0" w:color="000000"/>
              <w:bottom w:val="single" w:sz="2" w:space="0" w:color="000000"/>
            </w:tcBorders>
            <w:tcMar>
              <w:top w:w="55" w:type="dxa"/>
              <w:left w:w="55" w:type="dxa"/>
              <w:bottom w:w="55" w:type="dxa"/>
              <w:right w:w="55" w:type="dxa"/>
            </w:tcMar>
          </w:tcPr>
          <w:p w14:paraId="1506C97D" w14:textId="77777777" w:rsidR="0023505B" w:rsidRPr="00DB06C6" w:rsidRDefault="0023505B" w:rsidP="00DB06C6">
            <w:pPr>
              <w:widowControl w:val="0"/>
              <w:numPr>
                <w:ilvl w:val="0"/>
                <w:numId w:val="15"/>
              </w:numPr>
              <w:suppressLineNumbers/>
              <w:suppressAutoHyphens/>
              <w:autoSpaceDN w:val="0"/>
              <w:spacing w:after="0" w:line="240" w:lineRule="auto"/>
              <w:contextualSpacing/>
              <w:textAlignment w:val="baseline"/>
              <w:rPr>
                <w:rFonts w:eastAsia="Lucida Sans Unicode" w:cstheme="minorHAnsi"/>
                <w:kern w:val="3"/>
                <w:sz w:val="24"/>
                <w:szCs w:val="24"/>
                <w:lang w:eastAsia="pl-PL"/>
              </w:rPr>
            </w:pPr>
            <w:r w:rsidRPr="00DB06C6">
              <w:rPr>
                <w:rFonts w:eastAsia="Lucida Sans Unicode" w:cstheme="minorHAnsi"/>
                <w:kern w:val="3"/>
                <w:sz w:val="24"/>
                <w:szCs w:val="24"/>
                <w:lang w:eastAsia="pl-PL"/>
              </w:rPr>
              <w:t>Wyszkolenie osób w środowiskach lokalnych</w:t>
            </w:r>
            <w:r w:rsidR="00DB06C6">
              <w:rPr>
                <w:rFonts w:eastAsia="Lucida Sans Unicode" w:cstheme="minorHAnsi"/>
                <w:kern w:val="3"/>
                <w:sz w:val="24"/>
                <w:szCs w:val="24"/>
                <w:lang w:eastAsia="pl-PL"/>
              </w:rPr>
              <w:t xml:space="preserve"> </w:t>
            </w:r>
            <w:r w:rsidRPr="00DB06C6">
              <w:rPr>
                <w:rFonts w:eastAsia="Lucida Sans Unicode" w:cstheme="minorHAnsi"/>
                <w:kern w:val="3"/>
                <w:sz w:val="24"/>
                <w:szCs w:val="24"/>
                <w:lang w:eastAsia="pl-PL"/>
              </w:rPr>
              <w:t xml:space="preserve">z </w:t>
            </w:r>
            <w:r w:rsidR="00A547D2" w:rsidRPr="00DB06C6">
              <w:rPr>
                <w:rFonts w:eastAsia="Lucida Sans Unicode" w:cstheme="minorHAnsi"/>
                <w:kern w:val="3"/>
                <w:sz w:val="24"/>
                <w:szCs w:val="24"/>
                <w:lang w:eastAsia="pl-PL"/>
              </w:rPr>
              <w:t>zakresu problematyki uzależnień</w:t>
            </w:r>
          </w:p>
          <w:p w14:paraId="406C8113" w14:textId="77777777" w:rsidR="0023505B" w:rsidRPr="00DB06C6" w:rsidRDefault="0023505B" w:rsidP="00DB06C6">
            <w:pPr>
              <w:widowControl w:val="0"/>
              <w:numPr>
                <w:ilvl w:val="0"/>
                <w:numId w:val="15"/>
              </w:numPr>
              <w:suppressLineNumbers/>
              <w:suppressAutoHyphens/>
              <w:autoSpaceDN w:val="0"/>
              <w:spacing w:after="0" w:line="240" w:lineRule="auto"/>
              <w:contextualSpacing/>
              <w:textAlignment w:val="baseline"/>
              <w:rPr>
                <w:rFonts w:eastAsia="Lucida Sans Unicode" w:cstheme="minorHAnsi"/>
                <w:kern w:val="3"/>
                <w:sz w:val="24"/>
                <w:szCs w:val="24"/>
                <w:lang w:eastAsia="pl-PL"/>
              </w:rPr>
            </w:pPr>
            <w:r w:rsidRPr="00DB06C6">
              <w:rPr>
                <w:rFonts w:eastAsia="Lucida Sans Unicode" w:cstheme="minorHAnsi"/>
                <w:kern w:val="3"/>
                <w:sz w:val="24"/>
                <w:szCs w:val="24"/>
                <w:lang w:eastAsia="pl-PL"/>
              </w:rPr>
              <w:t>Rosnąca aktywność organizacji pozarządowych</w:t>
            </w:r>
            <w:r w:rsidR="00DB06C6">
              <w:rPr>
                <w:rFonts w:eastAsia="Lucida Sans Unicode" w:cstheme="minorHAnsi"/>
                <w:kern w:val="3"/>
                <w:sz w:val="24"/>
                <w:szCs w:val="24"/>
                <w:lang w:eastAsia="pl-PL"/>
              </w:rPr>
              <w:t xml:space="preserve"> </w:t>
            </w:r>
            <w:r w:rsidRPr="00DB06C6">
              <w:rPr>
                <w:rFonts w:eastAsia="Lucida Sans Unicode" w:cstheme="minorHAnsi"/>
                <w:kern w:val="3"/>
                <w:sz w:val="24"/>
                <w:szCs w:val="24"/>
                <w:lang w:eastAsia="pl-PL"/>
              </w:rPr>
              <w:t xml:space="preserve">i środowisk </w:t>
            </w:r>
            <w:r w:rsidR="00A547D2" w:rsidRPr="00DB06C6">
              <w:rPr>
                <w:rFonts w:eastAsia="Lucida Sans Unicode" w:cstheme="minorHAnsi"/>
                <w:kern w:val="3"/>
                <w:sz w:val="24"/>
                <w:szCs w:val="24"/>
                <w:lang w:eastAsia="pl-PL"/>
              </w:rPr>
              <w:t>lokalnych na rzecz profilaktyki</w:t>
            </w:r>
            <w:r w:rsidRPr="00DB06C6">
              <w:rPr>
                <w:rFonts w:eastAsia="Lucida Sans Unicode" w:cstheme="minorHAnsi"/>
                <w:kern w:val="3"/>
                <w:sz w:val="24"/>
                <w:szCs w:val="24"/>
                <w:lang w:eastAsia="pl-PL"/>
              </w:rPr>
              <w:t xml:space="preserve"> </w:t>
            </w:r>
          </w:p>
          <w:p w14:paraId="1DA08661" w14:textId="77777777" w:rsidR="0023505B" w:rsidRPr="00DB06C6" w:rsidRDefault="0023505B" w:rsidP="00DB06C6">
            <w:pPr>
              <w:widowControl w:val="0"/>
              <w:numPr>
                <w:ilvl w:val="0"/>
                <w:numId w:val="15"/>
              </w:numPr>
              <w:suppressLineNumbers/>
              <w:suppressAutoHyphens/>
              <w:autoSpaceDN w:val="0"/>
              <w:spacing w:after="0" w:line="240" w:lineRule="auto"/>
              <w:contextualSpacing/>
              <w:textAlignment w:val="baseline"/>
              <w:rPr>
                <w:rFonts w:eastAsia="Lucida Sans Unicode" w:cstheme="minorHAnsi"/>
                <w:kern w:val="3"/>
                <w:sz w:val="24"/>
                <w:szCs w:val="24"/>
                <w:lang w:eastAsia="pl-PL"/>
              </w:rPr>
            </w:pPr>
            <w:r w:rsidRPr="00DB06C6">
              <w:rPr>
                <w:rFonts w:eastAsia="Lucida Sans Unicode" w:cstheme="minorHAnsi"/>
                <w:kern w:val="3"/>
                <w:sz w:val="24"/>
                <w:szCs w:val="24"/>
                <w:lang w:eastAsia="pl-PL"/>
              </w:rPr>
              <w:t xml:space="preserve">Dostęp do programów </w:t>
            </w:r>
            <w:proofErr w:type="spellStart"/>
            <w:r w:rsidRPr="00DB06C6">
              <w:rPr>
                <w:rFonts w:eastAsia="Lucida Sans Unicode" w:cstheme="minorHAnsi"/>
                <w:kern w:val="3"/>
                <w:sz w:val="24"/>
                <w:szCs w:val="24"/>
                <w:lang w:eastAsia="pl-PL"/>
              </w:rPr>
              <w:t>superwizyjnych</w:t>
            </w:r>
            <w:proofErr w:type="spellEnd"/>
            <w:r w:rsidRPr="00DB06C6">
              <w:rPr>
                <w:rFonts w:eastAsia="Lucida Sans Unicode" w:cstheme="minorHAnsi"/>
                <w:kern w:val="3"/>
                <w:sz w:val="24"/>
                <w:szCs w:val="24"/>
                <w:lang w:eastAsia="pl-PL"/>
              </w:rPr>
              <w:t xml:space="preserve"> dla pracowników lecznictwa odwykowego</w:t>
            </w:r>
          </w:p>
          <w:p w14:paraId="324FEDDD" w14:textId="77777777" w:rsidR="0023505B" w:rsidRPr="00DB06C6" w:rsidRDefault="0023505B" w:rsidP="00DB06C6">
            <w:pPr>
              <w:widowControl w:val="0"/>
              <w:numPr>
                <w:ilvl w:val="0"/>
                <w:numId w:val="15"/>
              </w:numPr>
              <w:suppressLineNumbers/>
              <w:suppressAutoHyphens/>
              <w:autoSpaceDN w:val="0"/>
              <w:spacing w:after="0" w:line="240" w:lineRule="auto"/>
              <w:contextualSpacing/>
              <w:textAlignment w:val="baseline"/>
              <w:rPr>
                <w:rFonts w:eastAsia="Lucida Sans Unicode" w:cstheme="minorHAnsi"/>
                <w:kern w:val="3"/>
                <w:sz w:val="24"/>
                <w:szCs w:val="24"/>
                <w:lang w:eastAsia="pl-PL"/>
              </w:rPr>
            </w:pPr>
            <w:r w:rsidRPr="00DB06C6">
              <w:rPr>
                <w:rFonts w:eastAsia="Lucida Sans Unicode" w:cstheme="minorHAnsi"/>
                <w:kern w:val="3"/>
                <w:sz w:val="24"/>
                <w:szCs w:val="24"/>
                <w:lang w:eastAsia="pl-PL"/>
              </w:rPr>
              <w:t>Dobra współpraca pomiędzy samorządami różnych szczebli i innymi podmiotami zaangażowanymi</w:t>
            </w:r>
            <w:r w:rsidR="0031474A" w:rsidRPr="00DB06C6">
              <w:rPr>
                <w:rFonts w:eastAsia="Lucida Sans Unicode" w:cstheme="minorHAnsi"/>
                <w:kern w:val="3"/>
                <w:sz w:val="24"/>
                <w:szCs w:val="24"/>
                <w:lang w:eastAsia="pl-PL"/>
              </w:rPr>
              <w:br/>
            </w:r>
            <w:r w:rsidRPr="00DB06C6">
              <w:rPr>
                <w:rFonts w:eastAsia="Lucida Sans Unicode" w:cstheme="minorHAnsi"/>
                <w:kern w:val="3"/>
                <w:sz w:val="24"/>
                <w:szCs w:val="24"/>
                <w:lang w:eastAsia="pl-PL"/>
              </w:rPr>
              <w:t>w działania na rzecz przeciwdziałania narkomanii</w:t>
            </w:r>
          </w:p>
          <w:p w14:paraId="3F64FAB9" w14:textId="77777777" w:rsidR="0023505B" w:rsidRPr="00DB06C6" w:rsidRDefault="0023505B" w:rsidP="00DB06C6">
            <w:pPr>
              <w:widowControl w:val="0"/>
              <w:numPr>
                <w:ilvl w:val="0"/>
                <w:numId w:val="15"/>
              </w:numPr>
              <w:suppressLineNumbers/>
              <w:suppressAutoHyphens/>
              <w:autoSpaceDN w:val="0"/>
              <w:spacing w:after="0" w:line="240" w:lineRule="auto"/>
              <w:contextualSpacing/>
              <w:textAlignment w:val="baseline"/>
              <w:rPr>
                <w:rFonts w:eastAsia="Lucida Sans Unicode" w:cstheme="minorHAnsi"/>
                <w:kern w:val="3"/>
                <w:sz w:val="24"/>
                <w:szCs w:val="24"/>
                <w:lang w:eastAsia="pl-PL"/>
              </w:rPr>
            </w:pPr>
            <w:r w:rsidRPr="00DB06C6">
              <w:rPr>
                <w:rFonts w:eastAsia="Lucida Sans Unicode" w:cstheme="minorHAnsi"/>
                <w:kern w:val="3"/>
                <w:sz w:val="24"/>
                <w:szCs w:val="24"/>
                <w:lang w:eastAsia="pl-PL"/>
              </w:rPr>
              <w:t>Dostępne oferty szkoleń specjalistycznych poszerzających kompetencje zawodowe osób, które w codziennej pracy zajmują się przeciwdziałaniem uzależnieniom</w:t>
            </w:r>
          </w:p>
          <w:p w14:paraId="1FF350F8" w14:textId="77777777" w:rsidR="0023505B" w:rsidRPr="00DB06C6" w:rsidRDefault="008448C4" w:rsidP="00DB06C6">
            <w:pPr>
              <w:widowControl w:val="0"/>
              <w:numPr>
                <w:ilvl w:val="0"/>
                <w:numId w:val="15"/>
              </w:numPr>
              <w:suppressLineNumbers/>
              <w:suppressAutoHyphens/>
              <w:autoSpaceDN w:val="0"/>
              <w:spacing w:after="0" w:line="240" w:lineRule="auto"/>
              <w:contextualSpacing/>
              <w:textAlignment w:val="baseline"/>
              <w:rPr>
                <w:rFonts w:eastAsia="Lucida Sans Unicode" w:cstheme="minorHAnsi"/>
                <w:kern w:val="3"/>
                <w:sz w:val="24"/>
                <w:szCs w:val="24"/>
                <w:lang w:eastAsia="pl-PL"/>
              </w:rPr>
            </w:pPr>
            <w:r w:rsidRPr="00DB06C6">
              <w:rPr>
                <w:rFonts w:eastAsia="Lucida Sans Unicode" w:cstheme="minorHAnsi"/>
                <w:kern w:val="3"/>
                <w:sz w:val="24"/>
                <w:szCs w:val="24"/>
                <w:lang w:eastAsia="pl-PL"/>
              </w:rPr>
              <w:t>Z</w:t>
            </w:r>
            <w:r w:rsidR="0023505B" w:rsidRPr="00DB06C6">
              <w:rPr>
                <w:rFonts w:eastAsia="Lucida Sans Unicode" w:cstheme="minorHAnsi"/>
                <w:kern w:val="3"/>
                <w:sz w:val="24"/>
                <w:szCs w:val="24"/>
                <w:lang w:eastAsia="pl-PL"/>
              </w:rPr>
              <w:t xml:space="preserve">większenie dostępu do różnorodnych form pomocy psychologicznej i terapeutycznej poprzez </w:t>
            </w:r>
            <w:r w:rsidR="00DB06C6">
              <w:rPr>
                <w:rFonts w:eastAsia="Lucida Sans Unicode" w:cstheme="minorHAnsi"/>
                <w:kern w:val="3"/>
                <w:sz w:val="24"/>
                <w:szCs w:val="24"/>
                <w:lang w:eastAsia="pl-PL"/>
              </w:rPr>
              <w:t>k</w:t>
            </w:r>
            <w:r w:rsidR="0023505B" w:rsidRPr="00DB06C6">
              <w:rPr>
                <w:rFonts w:eastAsia="Lucida Sans Unicode" w:cstheme="minorHAnsi"/>
                <w:kern w:val="3"/>
                <w:sz w:val="24"/>
                <w:szCs w:val="24"/>
                <w:lang w:eastAsia="pl-PL"/>
              </w:rPr>
              <w:t xml:space="preserve">ontynuowanie akcji </w:t>
            </w:r>
            <w:proofErr w:type="spellStart"/>
            <w:r w:rsidR="0023505B" w:rsidRPr="00DB06C6">
              <w:rPr>
                <w:rFonts w:eastAsia="Lucida Sans Unicode" w:cstheme="minorHAnsi"/>
                <w:kern w:val="3"/>
                <w:sz w:val="24"/>
                <w:szCs w:val="24"/>
                <w:lang w:eastAsia="pl-PL"/>
              </w:rPr>
              <w:t>edukacyjno</w:t>
            </w:r>
            <w:proofErr w:type="spellEnd"/>
            <w:r w:rsidR="0023505B" w:rsidRPr="00DB06C6">
              <w:rPr>
                <w:rFonts w:eastAsia="Lucida Sans Unicode" w:cstheme="minorHAnsi"/>
                <w:kern w:val="3"/>
                <w:sz w:val="24"/>
                <w:szCs w:val="24"/>
                <w:lang w:eastAsia="pl-PL"/>
              </w:rPr>
              <w:t xml:space="preserve"> – informacyjnej (plakaty, ulotki, poradniki, broszury o tematyce profilaktycznej)</w:t>
            </w:r>
          </w:p>
          <w:p w14:paraId="5475F1B1" w14:textId="77777777" w:rsidR="0023505B" w:rsidRPr="00DB06C6" w:rsidRDefault="0023505B" w:rsidP="006211C3">
            <w:pPr>
              <w:widowControl w:val="0"/>
              <w:numPr>
                <w:ilvl w:val="0"/>
                <w:numId w:val="15"/>
              </w:numPr>
              <w:suppressLineNumbers/>
              <w:suppressAutoHyphens/>
              <w:autoSpaceDN w:val="0"/>
              <w:spacing w:after="0" w:line="240" w:lineRule="auto"/>
              <w:contextualSpacing/>
              <w:textAlignment w:val="baseline"/>
              <w:rPr>
                <w:rFonts w:eastAsia="Lucida Sans Unicode" w:cstheme="minorHAnsi"/>
                <w:kern w:val="3"/>
                <w:sz w:val="24"/>
                <w:szCs w:val="24"/>
                <w:lang w:eastAsia="pl-PL"/>
              </w:rPr>
            </w:pPr>
            <w:r w:rsidRPr="00DB06C6">
              <w:rPr>
                <w:rFonts w:eastAsia="Lucida Sans Unicode" w:cstheme="minorHAnsi"/>
                <w:kern w:val="3"/>
                <w:sz w:val="24"/>
                <w:szCs w:val="24"/>
                <w:lang w:eastAsia="pl-PL"/>
              </w:rPr>
              <w:t>Korzystanie przez szkoły z zewnętrznego</w:t>
            </w:r>
            <w:r w:rsidR="00DB06C6">
              <w:rPr>
                <w:rFonts w:eastAsia="Lucida Sans Unicode" w:cstheme="minorHAnsi"/>
                <w:kern w:val="3"/>
                <w:sz w:val="24"/>
                <w:szCs w:val="24"/>
                <w:lang w:eastAsia="pl-PL"/>
              </w:rPr>
              <w:t xml:space="preserve"> </w:t>
            </w:r>
            <w:r w:rsidRPr="00DB06C6">
              <w:rPr>
                <w:rFonts w:eastAsia="Lucida Sans Unicode" w:cstheme="minorHAnsi"/>
                <w:kern w:val="3"/>
                <w:sz w:val="24"/>
                <w:szCs w:val="24"/>
                <w:lang w:eastAsia="pl-PL"/>
              </w:rPr>
              <w:t>wsparcia innych jednostek i podmiotów przy realizacji działań profilaktycznych</w:t>
            </w:r>
          </w:p>
          <w:p w14:paraId="4BC5E499" w14:textId="77777777" w:rsidR="0023505B" w:rsidRPr="00DB06C6" w:rsidRDefault="0023505B" w:rsidP="00DB06C6">
            <w:pPr>
              <w:widowControl w:val="0"/>
              <w:numPr>
                <w:ilvl w:val="0"/>
                <w:numId w:val="15"/>
              </w:numPr>
              <w:suppressLineNumbers/>
              <w:suppressAutoHyphens/>
              <w:autoSpaceDN w:val="0"/>
              <w:spacing w:after="0" w:line="240" w:lineRule="auto"/>
              <w:contextualSpacing/>
              <w:textAlignment w:val="baseline"/>
              <w:rPr>
                <w:rFonts w:eastAsia="Lucida Sans Unicode" w:cstheme="minorHAnsi"/>
                <w:kern w:val="3"/>
                <w:sz w:val="24"/>
                <w:szCs w:val="24"/>
                <w:lang w:eastAsia="pl-PL"/>
              </w:rPr>
            </w:pPr>
            <w:r w:rsidRPr="00DB06C6">
              <w:rPr>
                <w:rFonts w:eastAsia="Lucida Sans Unicode" w:cstheme="minorHAnsi"/>
                <w:kern w:val="3"/>
                <w:sz w:val="24"/>
                <w:szCs w:val="24"/>
                <w:lang w:eastAsia="pl-PL"/>
              </w:rPr>
              <w:t>Realizacja programów profilaktycznych</w:t>
            </w:r>
          </w:p>
          <w:p w14:paraId="01DF9E7F" w14:textId="77777777" w:rsidR="0023505B" w:rsidRPr="00DB06C6" w:rsidRDefault="0023505B" w:rsidP="00DB06C6">
            <w:pPr>
              <w:widowControl w:val="0"/>
              <w:suppressLineNumbers/>
              <w:suppressAutoHyphens/>
              <w:autoSpaceDN w:val="0"/>
              <w:spacing w:after="0" w:line="240" w:lineRule="auto"/>
              <w:ind w:left="720"/>
              <w:contextualSpacing/>
              <w:textAlignment w:val="baseline"/>
              <w:rPr>
                <w:rFonts w:eastAsia="Lucida Sans Unicode" w:cstheme="minorHAnsi"/>
                <w:kern w:val="3"/>
                <w:sz w:val="24"/>
                <w:szCs w:val="24"/>
                <w:lang w:eastAsia="pl-PL"/>
              </w:rPr>
            </w:pPr>
            <w:r w:rsidRPr="00DB06C6">
              <w:rPr>
                <w:rFonts w:eastAsia="Lucida Sans Unicode" w:cstheme="minorHAnsi"/>
                <w:kern w:val="3"/>
                <w:sz w:val="24"/>
                <w:szCs w:val="24"/>
                <w:lang w:eastAsia="pl-PL"/>
              </w:rPr>
              <w:t>opierających się na długotrwałym i intensywnym kontakcie</w:t>
            </w:r>
            <w:r w:rsidR="00DB06C6">
              <w:rPr>
                <w:rFonts w:eastAsia="Lucida Sans Unicode" w:cstheme="minorHAnsi"/>
                <w:kern w:val="3"/>
                <w:sz w:val="24"/>
                <w:szCs w:val="24"/>
                <w:lang w:eastAsia="pl-PL"/>
              </w:rPr>
              <w:t xml:space="preserve"> </w:t>
            </w:r>
            <w:r w:rsidRPr="00DB06C6">
              <w:rPr>
                <w:rFonts w:eastAsia="Lucida Sans Unicode" w:cstheme="minorHAnsi"/>
                <w:kern w:val="3"/>
                <w:sz w:val="24"/>
                <w:szCs w:val="24"/>
                <w:lang w:eastAsia="pl-PL"/>
              </w:rPr>
              <w:t>wychowawców z dziećmi i młodzieżą</w:t>
            </w:r>
          </w:p>
        </w:tc>
        <w:tc>
          <w:tcPr>
            <w:tcW w:w="4607"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7AD02A9A" w14:textId="77777777" w:rsidR="0023505B" w:rsidRPr="00DB06C6" w:rsidRDefault="0023505B" w:rsidP="00DB06C6">
            <w:pPr>
              <w:widowControl w:val="0"/>
              <w:numPr>
                <w:ilvl w:val="0"/>
                <w:numId w:val="16"/>
              </w:numPr>
              <w:suppressLineNumbers/>
              <w:suppressAutoHyphens/>
              <w:autoSpaceDN w:val="0"/>
              <w:spacing w:after="0" w:line="240" w:lineRule="auto"/>
              <w:contextualSpacing/>
              <w:textAlignment w:val="baseline"/>
              <w:rPr>
                <w:rFonts w:eastAsia="Lucida Sans Unicode" w:cstheme="minorHAnsi"/>
                <w:kern w:val="3"/>
                <w:sz w:val="24"/>
                <w:szCs w:val="24"/>
                <w:lang w:eastAsia="pl-PL"/>
              </w:rPr>
            </w:pPr>
            <w:r w:rsidRPr="00DB06C6">
              <w:rPr>
                <w:rFonts w:eastAsia="Lucida Sans Unicode" w:cstheme="minorHAnsi"/>
                <w:kern w:val="3"/>
                <w:sz w:val="24"/>
                <w:szCs w:val="24"/>
                <w:lang w:eastAsia="pl-PL"/>
              </w:rPr>
              <w:t>Analiza badań ESPAD 2019 wskazuje, że młodzież małopolska jest nadal silnie zagrożona przez substancje psychoaktywne</w:t>
            </w:r>
          </w:p>
          <w:p w14:paraId="1EFF4631" w14:textId="77777777" w:rsidR="0023505B" w:rsidRPr="00DB06C6" w:rsidRDefault="0023505B" w:rsidP="00DB06C6">
            <w:pPr>
              <w:widowControl w:val="0"/>
              <w:numPr>
                <w:ilvl w:val="0"/>
                <w:numId w:val="16"/>
              </w:numPr>
              <w:suppressLineNumbers/>
              <w:suppressAutoHyphens/>
              <w:autoSpaceDN w:val="0"/>
              <w:spacing w:after="0" w:line="240" w:lineRule="auto"/>
              <w:contextualSpacing/>
              <w:textAlignment w:val="baseline"/>
              <w:rPr>
                <w:rFonts w:eastAsia="Lucida Sans Unicode" w:cstheme="minorHAnsi"/>
                <w:kern w:val="3"/>
                <w:sz w:val="24"/>
                <w:szCs w:val="24"/>
                <w:lang w:eastAsia="pl-PL"/>
              </w:rPr>
            </w:pPr>
            <w:r w:rsidRPr="00DB06C6">
              <w:rPr>
                <w:rFonts w:eastAsia="Lucida Sans Unicode" w:cstheme="minorHAnsi"/>
                <w:kern w:val="3"/>
                <w:sz w:val="24"/>
                <w:szCs w:val="24"/>
                <w:lang w:eastAsia="pl-PL"/>
              </w:rPr>
              <w:t>Stosunkowo łatwy dostęp do substancji psychoaktywnych, zarówno tych legalnych jak</w:t>
            </w:r>
            <w:r w:rsidR="00DB06C6">
              <w:rPr>
                <w:rFonts w:eastAsia="Lucida Sans Unicode" w:cstheme="minorHAnsi"/>
                <w:kern w:val="3"/>
                <w:sz w:val="24"/>
                <w:szCs w:val="24"/>
                <w:lang w:eastAsia="pl-PL"/>
              </w:rPr>
              <w:t xml:space="preserve"> </w:t>
            </w:r>
            <w:r w:rsidRPr="00DB06C6">
              <w:rPr>
                <w:rFonts w:eastAsia="Lucida Sans Unicode" w:cstheme="minorHAnsi"/>
                <w:kern w:val="3"/>
                <w:sz w:val="24"/>
                <w:szCs w:val="24"/>
                <w:lang w:eastAsia="pl-PL"/>
              </w:rPr>
              <w:t>i nielegalnych</w:t>
            </w:r>
          </w:p>
          <w:p w14:paraId="4234941A" w14:textId="77777777" w:rsidR="0023505B" w:rsidRPr="00DB06C6" w:rsidRDefault="0023505B" w:rsidP="00DB06C6">
            <w:pPr>
              <w:widowControl w:val="0"/>
              <w:numPr>
                <w:ilvl w:val="0"/>
                <w:numId w:val="16"/>
              </w:numPr>
              <w:suppressLineNumbers/>
              <w:suppressAutoHyphens/>
              <w:autoSpaceDN w:val="0"/>
              <w:spacing w:after="0" w:line="240" w:lineRule="auto"/>
              <w:contextualSpacing/>
              <w:textAlignment w:val="baseline"/>
              <w:rPr>
                <w:rFonts w:eastAsia="Lucida Sans Unicode" w:cstheme="minorHAnsi"/>
                <w:kern w:val="3"/>
                <w:sz w:val="24"/>
                <w:szCs w:val="24"/>
                <w:lang w:eastAsia="pl-PL"/>
              </w:rPr>
            </w:pPr>
            <w:r w:rsidRPr="00DB06C6">
              <w:rPr>
                <w:rFonts w:eastAsia="Lucida Sans Unicode" w:cstheme="minorHAnsi"/>
                <w:kern w:val="3"/>
                <w:sz w:val="24"/>
                <w:szCs w:val="24"/>
                <w:lang w:eastAsia="pl-PL"/>
              </w:rPr>
              <w:t>Spadek liczby poradni z świadczeniami ambulatoryjnymi o blisko 10% w stosunku do 2018</w:t>
            </w:r>
            <w:r w:rsidR="00A44727" w:rsidRPr="00DB06C6">
              <w:rPr>
                <w:rFonts w:eastAsia="Lucida Sans Unicode" w:cstheme="minorHAnsi"/>
                <w:kern w:val="3"/>
                <w:sz w:val="24"/>
                <w:szCs w:val="24"/>
                <w:lang w:eastAsia="pl-PL"/>
              </w:rPr>
              <w:t xml:space="preserve"> </w:t>
            </w:r>
            <w:r w:rsidRPr="00DB06C6">
              <w:rPr>
                <w:rFonts w:eastAsia="Lucida Sans Unicode" w:cstheme="minorHAnsi"/>
                <w:kern w:val="3"/>
                <w:sz w:val="24"/>
                <w:szCs w:val="24"/>
                <w:lang w:eastAsia="pl-PL"/>
              </w:rPr>
              <w:t>r. (62 poradnie)</w:t>
            </w:r>
          </w:p>
          <w:p w14:paraId="76227C2A" w14:textId="77777777" w:rsidR="0023505B" w:rsidRPr="00DB06C6" w:rsidRDefault="0023505B" w:rsidP="00DB06C6">
            <w:pPr>
              <w:numPr>
                <w:ilvl w:val="0"/>
                <w:numId w:val="14"/>
              </w:numPr>
              <w:spacing w:after="0" w:line="240" w:lineRule="auto"/>
              <w:contextualSpacing/>
              <w:rPr>
                <w:rFonts w:eastAsia="Lucida Sans Unicode" w:cstheme="minorHAnsi"/>
                <w:kern w:val="3"/>
                <w:sz w:val="24"/>
                <w:szCs w:val="24"/>
                <w:lang w:eastAsia="pl-PL"/>
              </w:rPr>
            </w:pPr>
            <w:r w:rsidRPr="00DB06C6">
              <w:rPr>
                <w:rFonts w:eastAsia="Lucida Sans Unicode" w:cstheme="minorHAnsi"/>
                <w:kern w:val="3"/>
                <w:sz w:val="24"/>
                <w:szCs w:val="24"/>
                <w:lang w:eastAsia="pl-PL"/>
              </w:rPr>
              <w:t xml:space="preserve">Mała liczba punktów </w:t>
            </w:r>
            <w:proofErr w:type="spellStart"/>
            <w:r w:rsidRPr="00DB06C6">
              <w:rPr>
                <w:rFonts w:eastAsia="Lucida Sans Unicode" w:cstheme="minorHAnsi"/>
                <w:kern w:val="3"/>
                <w:sz w:val="24"/>
                <w:szCs w:val="24"/>
                <w:lang w:eastAsia="pl-PL"/>
              </w:rPr>
              <w:t>konsultacyjno</w:t>
            </w:r>
            <w:proofErr w:type="spellEnd"/>
            <w:r w:rsidRPr="00DB06C6">
              <w:rPr>
                <w:rFonts w:eastAsia="Lucida Sans Unicode" w:cstheme="minorHAnsi"/>
                <w:kern w:val="3"/>
                <w:sz w:val="24"/>
                <w:szCs w:val="24"/>
                <w:lang w:eastAsia="pl-PL"/>
              </w:rPr>
              <w:t xml:space="preserve"> - informacyjnych działających w województwie</w:t>
            </w:r>
          </w:p>
          <w:p w14:paraId="2402457B" w14:textId="77777777" w:rsidR="0023505B" w:rsidRPr="00DB06C6" w:rsidRDefault="0023505B" w:rsidP="00DB06C6">
            <w:pPr>
              <w:widowControl w:val="0"/>
              <w:numPr>
                <w:ilvl w:val="0"/>
                <w:numId w:val="14"/>
              </w:numPr>
              <w:suppressLineNumbers/>
              <w:suppressAutoHyphens/>
              <w:autoSpaceDN w:val="0"/>
              <w:spacing w:after="0" w:line="240" w:lineRule="auto"/>
              <w:contextualSpacing/>
              <w:textAlignment w:val="baseline"/>
              <w:rPr>
                <w:rFonts w:eastAsia="Lucida Sans Unicode" w:cstheme="minorHAnsi"/>
                <w:kern w:val="3"/>
                <w:sz w:val="24"/>
                <w:szCs w:val="24"/>
                <w:lang w:eastAsia="pl-PL"/>
              </w:rPr>
            </w:pPr>
            <w:r w:rsidRPr="00DB06C6">
              <w:rPr>
                <w:rFonts w:eastAsia="Lucida Sans Unicode" w:cstheme="minorHAnsi"/>
                <w:kern w:val="3"/>
                <w:sz w:val="24"/>
                <w:szCs w:val="24"/>
                <w:lang w:eastAsia="pl-PL"/>
              </w:rPr>
              <w:t>St</w:t>
            </w:r>
            <w:r w:rsidR="00DB06C6">
              <w:rPr>
                <w:rFonts w:eastAsia="Lucida Sans Unicode" w:cstheme="minorHAnsi"/>
                <w:kern w:val="3"/>
                <w:sz w:val="24"/>
                <w:szCs w:val="24"/>
                <w:lang w:eastAsia="pl-PL"/>
              </w:rPr>
              <w:t>ygmatyzacja ludzi uzależnionych</w:t>
            </w:r>
          </w:p>
          <w:p w14:paraId="06303AA8" w14:textId="77777777" w:rsidR="0023505B" w:rsidRPr="00DB06C6" w:rsidRDefault="0023505B" w:rsidP="00DB06C6">
            <w:pPr>
              <w:widowControl w:val="0"/>
              <w:numPr>
                <w:ilvl w:val="0"/>
                <w:numId w:val="14"/>
              </w:numPr>
              <w:suppressLineNumbers/>
              <w:suppressAutoHyphens/>
              <w:autoSpaceDN w:val="0"/>
              <w:spacing w:after="0" w:line="240" w:lineRule="auto"/>
              <w:contextualSpacing/>
              <w:textAlignment w:val="baseline"/>
              <w:rPr>
                <w:rFonts w:eastAsia="Lucida Sans Unicode" w:cstheme="minorHAnsi"/>
                <w:kern w:val="3"/>
                <w:sz w:val="24"/>
                <w:szCs w:val="24"/>
                <w:lang w:eastAsia="pl-PL"/>
              </w:rPr>
            </w:pPr>
            <w:r w:rsidRPr="00DB06C6">
              <w:rPr>
                <w:rFonts w:eastAsia="Lucida Sans Unicode" w:cstheme="minorHAnsi"/>
                <w:kern w:val="3"/>
                <w:sz w:val="24"/>
                <w:szCs w:val="24"/>
                <w:lang w:eastAsia="pl-PL"/>
              </w:rPr>
              <w:t xml:space="preserve">Przeniesienie sprzedaży „dopalaczy” do </w:t>
            </w:r>
            <w:proofErr w:type="spellStart"/>
            <w:r w:rsidRPr="00DB06C6">
              <w:rPr>
                <w:rFonts w:eastAsia="Lucida Sans Unicode" w:cstheme="minorHAnsi"/>
                <w:kern w:val="3"/>
                <w:sz w:val="24"/>
                <w:szCs w:val="24"/>
                <w:lang w:eastAsia="pl-PL"/>
              </w:rPr>
              <w:t>internetu</w:t>
            </w:r>
            <w:proofErr w:type="spellEnd"/>
          </w:p>
          <w:p w14:paraId="0346F0A3" w14:textId="77777777" w:rsidR="0023505B" w:rsidRPr="00DB06C6" w:rsidRDefault="0023505B" w:rsidP="00DB06C6">
            <w:pPr>
              <w:widowControl w:val="0"/>
              <w:numPr>
                <w:ilvl w:val="0"/>
                <w:numId w:val="14"/>
              </w:numPr>
              <w:suppressLineNumbers/>
              <w:suppressAutoHyphens/>
              <w:autoSpaceDN w:val="0"/>
              <w:spacing w:after="0" w:line="240" w:lineRule="auto"/>
              <w:contextualSpacing/>
              <w:textAlignment w:val="baseline"/>
              <w:rPr>
                <w:rFonts w:eastAsia="Lucida Sans Unicode" w:cstheme="minorHAnsi"/>
                <w:kern w:val="3"/>
                <w:sz w:val="24"/>
                <w:szCs w:val="24"/>
                <w:lang w:eastAsia="pl-PL"/>
              </w:rPr>
            </w:pPr>
            <w:r w:rsidRPr="00DB06C6">
              <w:rPr>
                <w:rFonts w:eastAsia="Lucida Sans Unicode" w:cstheme="minorHAnsi"/>
                <w:kern w:val="3"/>
                <w:sz w:val="24"/>
                <w:szCs w:val="24"/>
                <w:lang w:eastAsia="pl-PL"/>
              </w:rPr>
              <w:t xml:space="preserve">Brak motywacji do podjęcia leczenia odwykowego przez osoby uzależnione od alkoholu i narkotyków </w:t>
            </w:r>
            <w:r w:rsidR="00A547D2" w:rsidRPr="00DB06C6">
              <w:rPr>
                <w:rFonts w:eastAsia="Lucida Sans Unicode" w:cstheme="minorHAnsi"/>
                <w:kern w:val="3"/>
                <w:sz w:val="24"/>
                <w:szCs w:val="24"/>
                <w:lang w:eastAsia="pl-PL"/>
              </w:rPr>
              <w:t>mieszkające</w:t>
            </w:r>
            <w:r w:rsidR="008448C4" w:rsidRPr="00DB06C6">
              <w:rPr>
                <w:rFonts w:eastAsia="Lucida Sans Unicode" w:cstheme="minorHAnsi"/>
                <w:kern w:val="3"/>
                <w:sz w:val="24"/>
                <w:szCs w:val="24"/>
                <w:lang w:eastAsia="pl-PL"/>
              </w:rPr>
              <w:t xml:space="preserve"> w mniejszych</w:t>
            </w:r>
            <w:r w:rsidRPr="00DB06C6">
              <w:rPr>
                <w:rFonts w:eastAsia="Lucida Sans Unicode" w:cstheme="minorHAnsi"/>
                <w:kern w:val="3"/>
                <w:sz w:val="24"/>
                <w:szCs w:val="24"/>
                <w:lang w:eastAsia="pl-PL"/>
              </w:rPr>
              <w:t xml:space="preserve"> miejscowości</w:t>
            </w:r>
            <w:r w:rsidR="008448C4" w:rsidRPr="00DB06C6">
              <w:rPr>
                <w:rFonts w:eastAsia="Lucida Sans Unicode" w:cstheme="minorHAnsi"/>
                <w:kern w:val="3"/>
                <w:sz w:val="24"/>
                <w:szCs w:val="24"/>
                <w:lang w:eastAsia="pl-PL"/>
              </w:rPr>
              <w:t>ach</w:t>
            </w:r>
            <w:r w:rsidRPr="00DB06C6">
              <w:rPr>
                <w:rFonts w:eastAsia="Lucida Sans Unicode" w:cstheme="minorHAnsi"/>
                <w:kern w:val="3"/>
                <w:sz w:val="24"/>
                <w:szCs w:val="24"/>
                <w:lang w:eastAsia="pl-PL"/>
              </w:rPr>
              <w:t xml:space="preserve">, </w:t>
            </w:r>
            <w:r w:rsidR="008448C4" w:rsidRPr="00DB06C6">
              <w:rPr>
                <w:rFonts w:eastAsia="Lucida Sans Unicode" w:cstheme="minorHAnsi"/>
                <w:kern w:val="3"/>
                <w:sz w:val="24"/>
                <w:szCs w:val="24"/>
                <w:lang w:eastAsia="pl-PL"/>
              </w:rPr>
              <w:t>spowodowana niewielką anonimowością</w:t>
            </w:r>
            <w:r w:rsidRPr="00DB06C6">
              <w:rPr>
                <w:rFonts w:eastAsia="Lucida Sans Unicode" w:cstheme="minorHAnsi"/>
                <w:kern w:val="3"/>
                <w:sz w:val="24"/>
                <w:szCs w:val="24"/>
                <w:lang w:eastAsia="pl-PL"/>
              </w:rPr>
              <w:t xml:space="preserve"> lub jej brak</w:t>
            </w:r>
            <w:r w:rsidR="008448C4" w:rsidRPr="00DB06C6">
              <w:rPr>
                <w:rFonts w:eastAsia="Lucida Sans Unicode" w:cstheme="minorHAnsi"/>
                <w:kern w:val="3"/>
                <w:sz w:val="24"/>
                <w:szCs w:val="24"/>
                <w:lang w:eastAsia="pl-PL"/>
              </w:rPr>
              <w:t xml:space="preserve">iem - </w:t>
            </w:r>
            <w:r w:rsidRPr="00DB06C6">
              <w:rPr>
                <w:rFonts w:eastAsia="Lucida Sans Unicode" w:cstheme="minorHAnsi"/>
                <w:kern w:val="3"/>
                <w:sz w:val="24"/>
                <w:szCs w:val="24"/>
                <w:lang w:eastAsia="pl-PL"/>
              </w:rPr>
              <w:t>przyczyna uniemożliwiająca poszukiwanie wsparcia i pomocy przez osoby uzależnione bądź współuzależnione (obawa przed krytyczną opinią społeczności lokalnej)</w:t>
            </w:r>
          </w:p>
          <w:p w14:paraId="538A5A21" w14:textId="77777777" w:rsidR="0023505B" w:rsidRPr="00DB06C6" w:rsidRDefault="0023505B" w:rsidP="00DB06C6">
            <w:pPr>
              <w:widowControl w:val="0"/>
              <w:numPr>
                <w:ilvl w:val="0"/>
                <w:numId w:val="14"/>
              </w:numPr>
              <w:suppressLineNumbers/>
              <w:suppressAutoHyphens/>
              <w:autoSpaceDN w:val="0"/>
              <w:spacing w:after="0" w:line="240" w:lineRule="auto"/>
              <w:contextualSpacing/>
              <w:textAlignment w:val="baseline"/>
              <w:rPr>
                <w:rFonts w:eastAsia="Lucida Sans Unicode" w:cstheme="minorHAnsi"/>
                <w:kern w:val="3"/>
                <w:sz w:val="24"/>
                <w:szCs w:val="24"/>
                <w:lang w:eastAsia="pl-PL"/>
              </w:rPr>
            </w:pPr>
            <w:r w:rsidRPr="00DB06C6">
              <w:rPr>
                <w:rFonts w:eastAsia="Lucida Sans Unicode" w:cstheme="minorHAnsi"/>
                <w:kern w:val="3"/>
                <w:sz w:val="24"/>
                <w:szCs w:val="24"/>
                <w:lang w:eastAsia="pl-PL"/>
              </w:rPr>
              <w:t>Mała dostępność placówek leczenia uzależnień dla osób z niepełnosprawnościami</w:t>
            </w:r>
          </w:p>
          <w:p w14:paraId="7DB097AD" w14:textId="77777777" w:rsidR="0023505B" w:rsidRPr="00DB06C6" w:rsidRDefault="0023505B" w:rsidP="00DB06C6">
            <w:pPr>
              <w:widowControl w:val="0"/>
              <w:numPr>
                <w:ilvl w:val="0"/>
                <w:numId w:val="14"/>
              </w:numPr>
              <w:suppressLineNumbers/>
              <w:suppressAutoHyphens/>
              <w:autoSpaceDN w:val="0"/>
              <w:spacing w:after="0" w:line="240" w:lineRule="auto"/>
              <w:contextualSpacing/>
              <w:textAlignment w:val="baseline"/>
              <w:rPr>
                <w:rFonts w:eastAsia="Lucida Sans Unicode" w:cstheme="minorHAnsi"/>
                <w:kern w:val="3"/>
                <w:sz w:val="24"/>
                <w:szCs w:val="24"/>
                <w:lang w:eastAsia="pl-PL"/>
              </w:rPr>
            </w:pPr>
            <w:r w:rsidRPr="00DB06C6">
              <w:rPr>
                <w:rFonts w:eastAsia="Lucida Sans Unicode" w:cstheme="minorHAnsi"/>
                <w:kern w:val="3"/>
                <w:sz w:val="24"/>
                <w:szCs w:val="24"/>
                <w:lang w:eastAsia="pl-PL"/>
              </w:rPr>
              <w:t>Zjawisko przemocy w rodzinie z problemem alkoholowym</w:t>
            </w:r>
          </w:p>
        </w:tc>
      </w:tr>
    </w:tbl>
    <w:p w14:paraId="77D0090D" w14:textId="77777777" w:rsidR="0023505B" w:rsidRPr="00EC7E72" w:rsidRDefault="0023505B" w:rsidP="0023505B">
      <w:pPr>
        <w:rPr>
          <w:i/>
          <w:sz w:val="20"/>
          <w:szCs w:val="20"/>
        </w:rPr>
      </w:pPr>
      <w:r w:rsidRPr="00EC7E72">
        <w:rPr>
          <w:i/>
          <w:sz w:val="20"/>
          <w:szCs w:val="20"/>
        </w:rPr>
        <w:t xml:space="preserve">Źródło: Opracowanie własne Departamentu </w:t>
      </w:r>
      <w:r w:rsidR="003A1D1E" w:rsidRPr="00EC7E72">
        <w:rPr>
          <w:i/>
          <w:sz w:val="20"/>
          <w:szCs w:val="20"/>
        </w:rPr>
        <w:t>Zdrowia</w:t>
      </w:r>
      <w:r w:rsidR="003A1D1E">
        <w:rPr>
          <w:i/>
          <w:sz w:val="20"/>
          <w:szCs w:val="20"/>
        </w:rPr>
        <w:t>,</w:t>
      </w:r>
      <w:r w:rsidR="003A1D1E" w:rsidRPr="00EC7E72">
        <w:rPr>
          <w:i/>
          <w:sz w:val="20"/>
          <w:szCs w:val="20"/>
        </w:rPr>
        <w:t xml:space="preserve"> </w:t>
      </w:r>
      <w:r w:rsidRPr="00EC7E72">
        <w:rPr>
          <w:i/>
          <w:sz w:val="20"/>
          <w:szCs w:val="20"/>
        </w:rPr>
        <w:t>Rodziny,</w:t>
      </w:r>
      <w:r w:rsidR="003A1D1E">
        <w:rPr>
          <w:i/>
          <w:sz w:val="20"/>
          <w:szCs w:val="20"/>
        </w:rPr>
        <w:t xml:space="preserve"> Równego Traktowania</w:t>
      </w:r>
      <w:r w:rsidRPr="00EC7E72">
        <w:rPr>
          <w:i/>
          <w:sz w:val="20"/>
          <w:szCs w:val="20"/>
        </w:rPr>
        <w:t xml:space="preserve"> i </w:t>
      </w:r>
      <w:r w:rsidR="003A1D1E">
        <w:rPr>
          <w:i/>
          <w:sz w:val="20"/>
          <w:szCs w:val="20"/>
        </w:rPr>
        <w:t>Polityki</w:t>
      </w:r>
      <w:r w:rsidRPr="00EC7E72">
        <w:rPr>
          <w:i/>
          <w:sz w:val="20"/>
          <w:szCs w:val="20"/>
        </w:rPr>
        <w:t xml:space="preserve"> Społeczn</w:t>
      </w:r>
      <w:r w:rsidR="003A1D1E">
        <w:rPr>
          <w:i/>
          <w:sz w:val="20"/>
          <w:szCs w:val="20"/>
        </w:rPr>
        <w:t>ej</w:t>
      </w:r>
    </w:p>
    <w:p w14:paraId="02F822F3" w14:textId="77777777" w:rsidR="000354B3" w:rsidRPr="00844FCD" w:rsidRDefault="0034444A" w:rsidP="00EA6D94">
      <w:pPr>
        <w:pStyle w:val="Nagwek1"/>
        <w:numPr>
          <w:ilvl w:val="0"/>
          <w:numId w:val="7"/>
        </w:numPr>
        <w:rPr>
          <w:rFonts w:cstheme="majorHAnsi"/>
          <w:b/>
          <w:color w:val="D60093"/>
          <w:sz w:val="28"/>
          <w:szCs w:val="28"/>
        </w:rPr>
      </w:pPr>
      <w:r w:rsidRPr="00844FCD">
        <w:rPr>
          <w:rFonts w:cstheme="majorHAnsi"/>
          <w:b/>
          <w:color w:val="D60093"/>
          <w:sz w:val="28"/>
          <w:szCs w:val="28"/>
        </w:rPr>
        <w:t xml:space="preserve"> </w:t>
      </w:r>
      <w:bookmarkStart w:id="24" w:name="_Toc86751687"/>
      <w:r w:rsidR="006B0C6A" w:rsidRPr="00844FCD">
        <w:rPr>
          <w:rFonts w:cstheme="majorHAnsi"/>
          <w:b/>
          <w:color w:val="D60093"/>
          <w:sz w:val="28"/>
          <w:szCs w:val="28"/>
        </w:rPr>
        <w:t>R</w:t>
      </w:r>
      <w:r w:rsidR="000354B3" w:rsidRPr="00844FCD">
        <w:rPr>
          <w:rFonts w:cstheme="majorHAnsi"/>
          <w:b/>
          <w:color w:val="D60093"/>
          <w:sz w:val="28"/>
          <w:szCs w:val="28"/>
        </w:rPr>
        <w:t>ekomendacje</w:t>
      </w:r>
      <w:bookmarkEnd w:id="24"/>
    </w:p>
    <w:p w14:paraId="0461750F" w14:textId="77777777" w:rsidR="0023505B" w:rsidRPr="00B05061" w:rsidRDefault="002053C7" w:rsidP="00CA30F3">
      <w:pPr>
        <w:spacing w:before="120"/>
        <w:ind w:firstLine="360"/>
        <w:jc w:val="both"/>
        <w:rPr>
          <w:sz w:val="24"/>
          <w:szCs w:val="24"/>
        </w:rPr>
      </w:pPr>
      <w:r w:rsidRPr="00B05061">
        <w:rPr>
          <w:sz w:val="24"/>
          <w:szCs w:val="24"/>
        </w:rPr>
        <w:t>W oparciu o diagnozę</w:t>
      </w:r>
      <w:r w:rsidR="0023505B" w:rsidRPr="00B05061">
        <w:rPr>
          <w:sz w:val="24"/>
          <w:szCs w:val="24"/>
        </w:rPr>
        <w:t xml:space="preserve"> </w:t>
      </w:r>
      <w:r w:rsidR="00AE7F0B" w:rsidRPr="00B05061">
        <w:rPr>
          <w:sz w:val="24"/>
          <w:szCs w:val="24"/>
        </w:rPr>
        <w:t xml:space="preserve">problematyki uzależnień w województwie małopolskim </w:t>
      </w:r>
      <w:r w:rsidR="00B05061" w:rsidRPr="00B05061">
        <w:rPr>
          <w:sz w:val="24"/>
          <w:szCs w:val="24"/>
        </w:rPr>
        <w:t>oraz przeprowadzoną analizę</w:t>
      </w:r>
      <w:r w:rsidRPr="00B05061">
        <w:rPr>
          <w:sz w:val="24"/>
          <w:szCs w:val="24"/>
        </w:rPr>
        <w:t xml:space="preserve"> SWOT </w:t>
      </w:r>
      <w:r w:rsidR="00AE7F0B" w:rsidRPr="00B05061">
        <w:rPr>
          <w:sz w:val="24"/>
          <w:szCs w:val="24"/>
        </w:rPr>
        <w:t>opracowan</w:t>
      </w:r>
      <w:r w:rsidR="00B05061" w:rsidRPr="00B05061">
        <w:rPr>
          <w:sz w:val="24"/>
          <w:szCs w:val="24"/>
        </w:rPr>
        <w:t>o</w:t>
      </w:r>
      <w:r w:rsidRPr="00B05061">
        <w:rPr>
          <w:sz w:val="24"/>
          <w:szCs w:val="24"/>
        </w:rPr>
        <w:t xml:space="preserve"> </w:t>
      </w:r>
      <w:r w:rsidR="00AE7F0B" w:rsidRPr="00B05061">
        <w:rPr>
          <w:sz w:val="24"/>
          <w:szCs w:val="24"/>
        </w:rPr>
        <w:t>poniż</w:t>
      </w:r>
      <w:r w:rsidRPr="00B05061">
        <w:rPr>
          <w:sz w:val="24"/>
          <w:szCs w:val="24"/>
        </w:rPr>
        <w:t>sz</w:t>
      </w:r>
      <w:r w:rsidR="00B05061" w:rsidRPr="00B05061">
        <w:rPr>
          <w:sz w:val="24"/>
          <w:szCs w:val="24"/>
        </w:rPr>
        <w:t>e</w:t>
      </w:r>
      <w:r w:rsidR="00AE7F0B" w:rsidRPr="00B05061">
        <w:rPr>
          <w:sz w:val="24"/>
          <w:szCs w:val="24"/>
        </w:rPr>
        <w:t xml:space="preserve"> rekomen</w:t>
      </w:r>
      <w:r w:rsidR="00B05061" w:rsidRPr="00B05061">
        <w:rPr>
          <w:sz w:val="24"/>
          <w:szCs w:val="24"/>
        </w:rPr>
        <w:t>dacje</w:t>
      </w:r>
      <w:r w:rsidRPr="00B05061">
        <w:rPr>
          <w:sz w:val="24"/>
          <w:szCs w:val="24"/>
        </w:rPr>
        <w:t xml:space="preserve"> związan</w:t>
      </w:r>
      <w:r w:rsidR="0031474A">
        <w:rPr>
          <w:sz w:val="24"/>
          <w:szCs w:val="24"/>
        </w:rPr>
        <w:t>e</w:t>
      </w:r>
      <w:r w:rsidR="0031474A">
        <w:rPr>
          <w:sz w:val="24"/>
          <w:szCs w:val="24"/>
        </w:rPr>
        <w:br/>
      </w:r>
      <w:r w:rsidR="00B05061" w:rsidRPr="00B05061">
        <w:rPr>
          <w:sz w:val="24"/>
          <w:szCs w:val="24"/>
        </w:rPr>
        <w:t xml:space="preserve">z </w:t>
      </w:r>
      <w:r w:rsidRPr="00B05061">
        <w:rPr>
          <w:sz w:val="24"/>
          <w:szCs w:val="24"/>
        </w:rPr>
        <w:t>przeciwdziałaniem uzależnieniom</w:t>
      </w:r>
      <w:r w:rsidR="00B05061" w:rsidRPr="00B05061">
        <w:rPr>
          <w:sz w:val="24"/>
          <w:szCs w:val="24"/>
        </w:rPr>
        <w:t xml:space="preserve"> w Małopolsce. </w:t>
      </w:r>
    </w:p>
    <w:p w14:paraId="29D47D72" w14:textId="77777777" w:rsidR="006B02CE" w:rsidRPr="00501A26" w:rsidRDefault="00F554F9" w:rsidP="00EA6D94">
      <w:pPr>
        <w:pStyle w:val="Akapitzlist"/>
        <w:numPr>
          <w:ilvl w:val="0"/>
          <w:numId w:val="10"/>
        </w:numPr>
        <w:jc w:val="both"/>
        <w:rPr>
          <w:sz w:val="24"/>
          <w:szCs w:val="24"/>
        </w:rPr>
      </w:pPr>
      <w:r w:rsidRPr="00501A26">
        <w:rPr>
          <w:sz w:val="24"/>
          <w:szCs w:val="24"/>
        </w:rPr>
        <w:t>Realizacja działań edukacyjnych wśród dzieci i młodzieży oraz podniesienie ich świadomości społecznej na temat zagrożeń, jakie za sobą niesie</w:t>
      </w:r>
      <w:r w:rsidR="00D300DB" w:rsidRPr="00501A26">
        <w:rPr>
          <w:sz w:val="24"/>
          <w:szCs w:val="24"/>
        </w:rPr>
        <w:t xml:space="preserve"> ryzykowne użytkowanie substancji psychotropowych oraz</w:t>
      </w:r>
      <w:r w:rsidR="0031474A">
        <w:rPr>
          <w:sz w:val="24"/>
          <w:szCs w:val="24"/>
        </w:rPr>
        <w:t xml:space="preserve"> ryzykowne spożywanie alkoholu,</w:t>
      </w:r>
      <w:r w:rsidR="0031474A">
        <w:rPr>
          <w:sz w:val="24"/>
          <w:szCs w:val="24"/>
        </w:rPr>
        <w:br/>
      </w:r>
      <w:r w:rsidRPr="00501A26">
        <w:rPr>
          <w:sz w:val="24"/>
          <w:szCs w:val="24"/>
        </w:rPr>
        <w:lastRenderedPageBreak/>
        <w:t>z uwagi na obniżenie się wieku „picia” oraz coraz częstsze wykrywanie przypadków nietrzeźwości wśród osób nieletnich</w:t>
      </w:r>
      <w:r w:rsidR="00923EB3" w:rsidRPr="00501A26">
        <w:rPr>
          <w:sz w:val="24"/>
          <w:szCs w:val="24"/>
        </w:rPr>
        <w:t xml:space="preserve">. </w:t>
      </w:r>
    </w:p>
    <w:p w14:paraId="57DD4356" w14:textId="77777777" w:rsidR="0031453B" w:rsidRPr="00501A26" w:rsidRDefault="00F554F9" w:rsidP="00EA6D94">
      <w:pPr>
        <w:pStyle w:val="Akapitzlist"/>
        <w:numPr>
          <w:ilvl w:val="0"/>
          <w:numId w:val="10"/>
        </w:numPr>
        <w:jc w:val="both"/>
        <w:rPr>
          <w:sz w:val="24"/>
          <w:szCs w:val="24"/>
        </w:rPr>
      </w:pPr>
      <w:r w:rsidRPr="00501A26">
        <w:rPr>
          <w:sz w:val="24"/>
          <w:szCs w:val="24"/>
        </w:rPr>
        <w:t>Kontynuacja działań profilaktycznych oraz edukacyjnych w stosunku do osób dorosłych z uwagi na fakt, iż spożywani</w:t>
      </w:r>
      <w:r w:rsidR="0031453B" w:rsidRPr="00501A26">
        <w:rPr>
          <w:sz w:val="24"/>
          <w:szCs w:val="24"/>
        </w:rPr>
        <w:t>e</w:t>
      </w:r>
      <w:r w:rsidRPr="00501A26">
        <w:rPr>
          <w:sz w:val="24"/>
          <w:szCs w:val="24"/>
        </w:rPr>
        <w:t xml:space="preserve"> alkoholu jest najbardziej rozpowszechnionym zachowaniem ryzykownym.</w:t>
      </w:r>
      <w:r w:rsidR="008448C4">
        <w:rPr>
          <w:sz w:val="24"/>
          <w:szCs w:val="24"/>
        </w:rPr>
        <w:t xml:space="preserve"> Ponadto analiza zg</w:t>
      </w:r>
      <w:r w:rsidR="0031453B" w:rsidRPr="00501A26">
        <w:rPr>
          <w:sz w:val="24"/>
          <w:szCs w:val="24"/>
        </w:rPr>
        <w:t>r</w:t>
      </w:r>
      <w:r w:rsidR="008448C4">
        <w:rPr>
          <w:sz w:val="24"/>
          <w:szCs w:val="24"/>
        </w:rPr>
        <w:t>o</w:t>
      </w:r>
      <w:r w:rsidR="0031453B" w:rsidRPr="00501A26">
        <w:rPr>
          <w:sz w:val="24"/>
          <w:szCs w:val="24"/>
        </w:rPr>
        <w:t>madzonych danych wskazuje mężczyzn w przedziale wiekowym 19-24 oraz 30</w:t>
      </w:r>
      <w:r w:rsidR="0031474A">
        <w:rPr>
          <w:sz w:val="24"/>
          <w:szCs w:val="24"/>
        </w:rPr>
        <w:t>-39 jako grupę wysokiego ryzyka</w:t>
      </w:r>
      <w:r w:rsidR="0031474A">
        <w:rPr>
          <w:sz w:val="24"/>
          <w:szCs w:val="24"/>
        </w:rPr>
        <w:br/>
      </w:r>
      <w:r w:rsidR="0031453B" w:rsidRPr="00501A26">
        <w:rPr>
          <w:sz w:val="24"/>
          <w:szCs w:val="24"/>
        </w:rPr>
        <w:t>w związku z używaniem nowych narkotyków. Uzasadnione jest więc objęcie działaniami profilaktycznymi również tej grupy odbiorców.</w:t>
      </w:r>
    </w:p>
    <w:p w14:paraId="5E6D2F64" w14:textId="77777777" w:rsidR="00386492" w:rsidRPr="00501A26" w:rsidRDefault="00386492" w:rsidP="00EA6D94">
      <w:pPr>
        <w:pStyle w:val="Akapitzlist"/>
        <w:numPr>
          <w:ilvl w:val="0"/>
          <w:numId w:val="10"/>
        </w:numPr>
        <w:jc w:val="both"/>
        <w:rPr>
          <w:sz w:val="24"/>
          <w:szCs w:val="24"/>
        </w:rPr>
      </w:pPr>
      <w:r w:rsidRPr="00501A26">
        <w:rPr>
          <w:sz w:val="24"/>
          <w:szCs w:val="24"/>
        </w:rPr>
        <w:t>Prowadzenie edukacji publicznej i medialnych kampanii społecznych dotyczących</w:t>
      </w:r>
      <w:r w:rsidR="00D368DD" w:rsidRPr="00501A26">
        <w:rPr>
          <w:sz w:val="24"/>
          <w:szCs w:val="24"/>
        </w:rPr>
        <w:t>:</w:t>
      </w:r>
      <w:r w:rsidRPr="00501A26">
        <w:rPr>
          <w:sz w:val="24"/>
          <w:szCs w:val="24"/>
        </w:rPr>
        <w:t xml:space="preserve"> problematyki </w:t>
      </w:r>
      <w:r w:rsidR="0031453B" w:rsidRPr="00501A26">
        <w:rPr>
          <w:sz w:val="24"/>
          <w:szCs w:val="24"/>
        </w:rPr>
        <w:t>uzależnienia od substancji psychoaktywnych</w:t>
      </w:r>
      <w:r w:rsidR="00780A0F">
        <w:rPr>
          <w:sz w:val="24"/>
          <w:szCs w:val="24"/>
        </w:rPr>
        <w:t xml:space="preserve"> </w:t>
      </w:r>
      <w:r w:rsidR="00DA24B3">
        <w:rPr>
          <w:sz w:val="24"/>
          <w:szCs w:val="24"/>
        </w:rPr>
        <w:t>(</w:t>
      </w:r>
      <w:r w:rsidR="00780A0F">
        <w:rPr>
          <w:sz w:val="24"/>
          <w:szCs w:val="24"/>
        </w:rPr>
        <w:t xml:space="preserve">w tym związanych z </w:t>
      </w:r>
      <w:r w:rsidR="00DA24B3">
        <w:rPr>
          <w:sz w:val="24"/>
          <w:szCs w:val="24"/>
        </w:rPr>
        <w:t>ich okazjonalnym – ryzykownym przyjmowaniem)</w:t>
      </w:r>
      <w:r w:rsidR="0031453B" w:rsidRPr="00501A26">
        <w:rPr>
          <w:sz w:val="24"/>
          <w:szCs w:val="24"/>
        </w:rPr>
        <w:t xml:space="preserve">, </w:t>
      </w:r>
      <w:r w:rsidR="00987B14" w:rsidRPr="00501A26">
        <w:rPr>
          <w:sz w:val="24"/>
          <w:szCs w:val="24"/>
        </w:rPr>
        <w:t>FASD, przeciwdziałani</w:t>
      </w:r>
      <w:r w:rsidR="00BB098C">
        <w:rPr>
          <w:sz w:val="24"/>
          <w:szCs w:val="24"/>
        </w:rPr>
        <w:t>a</w:t>
      </w:r>
      <w:r w:rsidR="00987B14" w:rsidRPr="00501A26">
        <w:rPr>
          <w:sz w:val="24"/>
          <w:szCs w:val="24"/>
        </w:rPr>
        <w:t xml:space="preserve"> przemocy domowej</w:t>
      </w:r>
      <w:r w:rsidR="00D368DD" w:rsidRPr="00501A26">
        <w:rPr>
          <w:sz w:val="24"/>
          <w:szCs w:val="24"/>
        </w:rPr>
        <w:t>,</w:t>
      </w:r>
      <w:r w:rsidR="0031453B" w:rsidRPr="00501A26">
        <w:rPr>
          <w:sz w:val="24"/>
          <w:szCs w:val="24"/>
        </w:rPr>
        <w:t xml:space="preserve"> z</w:t>
      </w:r>
      <w:r w:rsidR="00987B14" w:rsidRPr="00501A26">
        <w:rPr>
          <w:sz w:val="24"/>
          <w:szCs w:val="24"/>
        </w:rPr>
        <w:t>agrożeń</w:t>
      </w:r>
      <w:r w:rsidR="0031453B" w:rsidRPr="00501A26">
        <w:rPr>
          <w:sz w:val="24"/>
          <w:szCs w:val="24"/>
        </w:rPr>
        <w:t xml:space="preserve"> uzale</w:t>
      </w:r>
      <w:r w:rsidRPr="00501A26">
        <w:rPr>
          <w:sz w:val="24"/>
          <w:szCs w:val="24"/>
        </w:rPr>
        <w:t>żnie</w:t>
      </w:r>
      <w:r w:rsidR="00D368DD" w:rsidRPr="00501A26">
        <w:rPr>
          <w:sz w:val="24"/>
          <w:szCs w:val="24"/>
        </w:rPr>
        <w:t xml:space="preserve">niami </w:t>
      </w:r>
      <w:r w:rsidRPr="00501A26">
        <w:rPr>
          <w:sz w:val="24"/>
          <w:szCs w:val="24"/>
        </w:rPr>
        <w:t>behawioralny</w:t>
      </w:r>
      <w:r w:rsidR="00BB098C">
        <w:rPr>
          <w:sz w:val="24"/>
          <w:szCs w:val="24"/>
        </w:rPr>
        <w:t>mi oraz zapobiegania</w:t>
      </w:r>
      <w:r w:rsidR="00D368DD" w:rsidRPr="00501A26">
        <w:rPr>
          <w:sz w:val="24"/>
          <w:szCs w:val="24"/>
        </w:rPr>
        <w:t xml:space="preserve"> </w:t>
      </w:r>
      <w:proofErr w:type="spellStart"/>
      <w:r w:rsidR="00D368DD" w:rsidRPr="00501A26">
        <w:rPr>
          <w:sz w:val="24"/>
          <w:szCs w:val="24"/>
        </w:rPr>
        <w:t>zachowaniom</w:t>
      </w:r>
      <w:proofErr w:type="spellEnd"/>
      <w:r w:rsidR="00D368DD" w:rsidRPr="00501A26">
        <w:rPr>
          <w:sz w:val="24"/>
          <w:szCs w:val="24"/>
        </w:rPr>
        <w:t xml:space="preserve"> ryzykownym w kontekście zakażeń HIV,</w:t>
      </w:r>
      <w:r w:rsidR="00987B14" w:rsidRPr="00501A26">
        <w:rPr>
          <w:sz w:val="24"/>
          <w:szCs w:val="24"/>
        </w:rPr>
        <w:t xml:space="preserve"> adresowanych do różnych grup społecznych.</w:t>
      </w:r>
    </w:p>
    <w:p w14:paraId="1DBFFC20" w14:textId="77777777" w:rsidR="00923EB3" w:rsidRPr="00501A26" w:rsidRDefault="00923EB3" w:rsidP="00EA6D94">
      <w:pPr>
        <w:pStyle w:val="Akapitzlist"/>
        <w:numPr>
          <w:ilvl w:val="0"/>
          <w:numId w:val="10"/>
        </w:numPr>
        <w:jc w:val="both"/>
        <w:rPr>
          <w:sz w:val="24"/>
          <w:szCs w:val="24"/>
        </w:rPr>
      </w:pPr>
      <w:r w:rsidRPr="00501A26">
        <w:rPr>
          <w:sz w:val="24"/>
          <w:szCs w:val="24"/>
        </w:rPr>
        <w:t xml:space="preserve">Ograniczenie używania </w:t>
      </w:r>
      <w:r w:rsidR="0074456A" w:rsidRPr="00501A26">
        <w:rPr>
          <w:sz w:val="24"/>
          <w:szCs w:val="24"/>
        </w:rPr>
        <w:t>substancji psychoaktywnych</w:t>
      </w:r>
      <w:r w:rsidRPr="00501A26">
        <w:rPr>
          <w:sz w:val="24"/>
          <w:szCs w:val="24"/>
        </w:rPr>
        <w:t xml:space="preserve">, występowania uzależnień behawioralnych wśród dzieci i młodzieży, w tym z grup podwyższonego ryzyka poprzez </w:t>
      </w:r>
      <w:r w:rsidR="00A547D2">
        <w:rPr>
          <w:sz w:val="24"/>
          <w:szCs w:val="24"/>
        </w:rPr>
        <w:t>prowadzenie działań edukacyjno-</w:t>
      </w:r>
      <w:r w:rsidRPr="00501A26">
        <w:rPr>
          <w:sz w:val="24"/>
          <w:szCs w:val="24"/>
        </w:rPr>
        <w:t>profilaktycznych wraz z ew. organizacją zajęć pozaszkolnych jako strategii uzupełniającej do powyższych działań, a mających na celu radzenie sobie z sytuacją kryzysową, emocjami oraz nabywanie umiejętności społecznych.</w:t>
      </w:r>
    </w:p>
    <w:p w14:paraId="69382792" w14:textId="77777777" w:rsidR="00923EB3" w:rsidRPr="00501A26" w:rsidRDefault="00923EB3" w:rsidP="00EA6D94">
      <w:pPr>
        <w:pStyle w:val="Akapitzlist"/>
        <w:numPr>
          <w:ilvl w:val="0"/>
          <w:numId w:val="10"/>
        </w:numPr>
        <w:jc w:val="both"/>
        <w:rPr>
          <w:sz w:val="24"/>
          <w:szCs w:val="24"/>
        </w:rPr>
      </w:pPr>
      <w:r w:rsidRPr="00501A26">
        <w:rPr>
          <w:sz w:val="24"/>
          <w:szCs w:val="24"/>
        </w:rPr>
        <w:t xml:space="preserve">Wspieranie programów liderskich, prospołecznych działań rówieśniczych jako istotnego czynnika chroniącego na rzecz profilaktyki uzależnień od substancji psychoaktywnych oraz uzależnień behawioralnych. </w:t>
      </w:r>
    </w:p>
    <w:p w14:paraId="2A5304FA" w14:textId="77777777" w:rsidR="00146305" w:rsidRPr="00501A26" w:rsidRDefault="003C0AD5" w:rsidP="00EA6D94">
      <w:pPr>
        <w:pStyle w:val="Akapitzlist"/>
        <w:numPr>
          <w:ilvl w:val="0"/>
          <w:numId w:val="10"/>
        </w:numPr>
        <w:jc w:val="both"/>
        <w:rPr>
          <w:sz w:val="24"/>
          <w:szCs w:val="24"/>
        </w:rPr>
      </w:pPr>
      <w:r w:rsidRPr="00501A26">
        <w:rPr>
          <w:sz w:val="24"/>
          <w:szCs w:val="24"/>
        </w:rPr>
        <w:t xml:space="preserve">Wzmocnienie i poprawa jakości działań profilaktycznych poprzez </w:t>
      </w:r>
      <w:r w:rsidR="005749A8" w:rsidRPr="00501A26">
        <w:rPr>
          <w:sz w:val="24"/>
          <w:szCs w:val="24"/>
        </w:rPr>
        <w:t xml:space="preserve">wspieranie/ </w:t>
      </w:r>
      <w:r w:rsidR="006A0C46" w:rsidRPr="00501A26">
        <w:rPr>
          <w:sz w:val="24"/>
          <w:szCs w:val="24"/>
        </w:rPr>
        <w:t xml:space="preserve">promowanie </w:t>
      </w:r>
      <w:r w:rsidR="00386492" w:rsidRPr="00501A26">
        <w:rPr>
          <w:sz w:val="24"/>
          <w:szCs w:val="24"/>
        </w:rPr>
        <w:t>rekomendowanych</w:t>
      </w:r>
      <w:r w:rsidR="006A0C46" w:rsidRPr="00501A26">
        <w:rPr>
          <w:sz w:val="24"/>
          <w:szCs w:val="24"/>
        </w:rPr>
        <w:t xml:space="preserve"> programów profilaktycznych opartych</w:t>
      </w:r>
      <w:r w:rsidR="00146305" w:rsidRPr="00501A26">
        <w:rPr>
          <w:sz w:val="24"/>
          <w:szCs w:val="24"/>
        </w:rPr>
        <w:t xml:space="preserve"> na skutecznych strategiach oddziaływań w zakresie profilaktyki uniwersa</w:t>
      </w:r>
      <w:r w:rsidRPr="00501A26">
        <w:rPr>
          <w:sz w:val="24"/>
          <w:szCs w:val="24"/>
        </w:rPr>
        <w:t>lnej, selektywnej i wskazującej</w:t>
      </w:r>
      <w:r w:rsidR="005749A8" w:rsidRPr="00501A26">
        <w:rPr>
          <w:sz w:val="24"/>
          <w:szCs w:val="24"/>
        </w:rPr>
        <w:t xml:space="preserve"> (rekomendowanych przez Krajowe Biuro ds. Przeciwdziałania Narkomanii, Państwową Agencję Rozwiązywania Problemów Alkoholowych, Ośrodek Rozwoju Edukacji oraz Instytutu Psychiatrii i Neurologii)</w:t>
      </w:r>
      <w:r w:rsidRPr="00501A26">
        <w:rPr>
          <w:sz w:val="24"/>
          <w:szCs w:val="24"/>
        </w:rPr>
        <w:t>.</w:t>
      </w:r>
    </w:p>
    <w:p w14:paraId="4DF2A4BD" w14:textId="77777777" w:rsidR="00AF1AE7" w:rsidRPr="00501A26" w:rsidRDefault="00AF1AE7" w:rsidP="00EA6D94">
      <w:pPr>
        <w:pStyle w:val="Akapitzlist"/>
        <w:numPr>
          <w:ilvl w:val="0"/>
          <w:numId w:val="10"/>
        </w:numPr>
        <w:jc w:val="both"/>
        <w:rPr>
          <w:sz w:val="24"/>
          <w:szCs w:val="24"/>
        </w:rPr>
      </w:pPr>
      <w:r w:rsidRPr="00501A26">
        <w:rPr>
          <w:sz w:val="24"/>
          <w:szCs w:val="24"/>
        </w:rPr>
        <w:t>Zwi</w:t>
      </w:r>
      <w:r w:rsidR="000F7D70">
        <w:rPr>
          <w:sz w:val="24"/>
          <w:szCs w:val="24"/>
        </w:rPr>
        <w:t>ększenie zaangażowania rodziców i</w:t>
      </w:r>
      <w:r w:rsidRPr="00501A26">
        <w:rPr>
          <w:sz w:val="24"/>
          <w:szCs w:val="24"/>
        </w:rPr>
        <w:t xml:space="preserve"> wychowawców do udziału w programach profilaktycznych, zwłaszcza tych rekomendowanych.</w:t>
      </w:r>
    </w:p>
    <w:p w14:paraId="70A6D028" w14:textId="77777777" w:rsidR="00146305" w:rsidRPr="00501A26" w:rsidRDefault="00A534F6" w:rsidP="00EA6D94">
      <w:pPr>
        <w:pStyle w:val="Akapitzlist"/>
        <w:numPr>
          <w:ilvl w:val="0"/>
          <w:numId w:val="10"/>
        </w:numPr>
        <w:jc w:val="both"/>
        <w:rPr>
          <w:sz w:val="24"/>
          <w:szCs w:val="24"/>
        </w:rPr>
      </w:pPr>
      <w:r w:rsidRPr="00501A26">
        <w:rPr>
          <w:sz w:val="24"/>
          <w:szCs w:val="24"/>
        </w:rPr>
        <w:t>Wsparcie realizacji lub realizacja</w:t>
      </w:r>
      <w:r w:rsidR="00146305" w:rsidRPr="00501A26">
        <w:rPr>
          <w:sz w:val="24"/>
          <w:szCs w:val="24"/>
        </w:rPr>
        <w:t xml:space="preserve"> szkole</w:t>
      </w:r>
      <w:r w:rsidRPr="00501A26">
        <w:rPr>
          <w:sz w:val="24"/>
          <w:szCs w:val="24"/>
        </w:rPr>
        <w:t>ń</w:t>
      </w:r>
      <w:r w:rsidR="00146305" w:rsidRPr="00501A26">
        <w:rPr>
          <w:sz w:val="24"/>
          <w:szCs w:val="24"/>
        </w:rPr>
        <w:t>/konferencj</w:t>
      </w:r>
      <w:r w:rsidRPr="00501A26">
        <w:rPr>
          <w:sz w:val="24"/>
          <w:szCs w:val="24"/>
        </w:rPr>
        <w:t>i</w:t>
      </w:r>
      <w:r w:rsidR="00146305" w:rsidRPr="008448C4">
        <w:rPr>
          <w:sz w:val="24"/>
          <w:szCs w:val="24"/>
        </w:rPr>
        <w:t>/warsztat</w:t>
      </w:r>
      <w:r w:rsidRPr="008448C4">
        <w:rPr>
          <w:sz w:val="24"/>
          <w:szCs w:val="24"/>
        </w:rPr>
        <w:t>ów</w:t>
      </w:r>
      <w:r w:rsidR="00146305" w:rsidRPr="008448C4">
        <w:rPr>
          <w:sz w:val="24"/>
          <w:szCs w:val="24"/>
        </w:rPr>
        <w:t xml:space="preserve"> dla różnych grup zawodowych (nauczycieli, pedagogów, psychologów, </w:t>
      </w:r>
      <w:r w:rsidR="003F0BF9" w:rsidRPr="008448C4">
        <w:rPr>
          <w:sz w:val="24"/>
          <w:szCs w:val="24"/>
        </w:rPr>
        <w:t xml:space="preserve">lekarzy POZ, </w:t>
      </w:r>
      <w:r w:rsidR="00146305" w:rsidRPr="008448C4">
        <w:rPr>
          <w:sz w:val="24"/>
          <w:szCs w:val="24"/>
        </w:rPr>
        <w:t xml:space="preserve">przedstawicieli </w:t>
      </w:r>
      <w:r w:rsidR="00146305" w:rsidRPr="00501A26">
        <w:rPr>
          <w:sz w:val="24"/>
          <w:szCs w:val="24"/>
        </w:rPr>
        <w:t>gmin</w:t>
      </w:r>
      <w:r w:rsidR="00EF46F8">
        <w:rPr>
          <w:sz w:val="24"/>
          <w:szCs w:val="24"/>
        </w:rPr>
        <w:t xml:space="preserve">, </w:t>
      </w:r>
      <w:r w:rsidR="00294ACA">
        <w:rPr>
          <w:sz w:val="24"/>
          <w:szCs w:val="24"/>
        </w:rPr>
        <w:t>służb mundurowych, pracowników socjalnych, kuratorów sądowych</w:t>
      </w:r>
      <w:r w:rsidR="00146305" w:rsidRPr="00501A26">
        <w:rPr>
          <w:sz w:val="24"/>
          <w:szCs w:val="24"/>
        </w:rPr>
        <w:t>), które poszerzyłyby wiedzę o skutecznych strategiach profilaktycznych.</w:t>
      </w:r>
    </w:p>
    <w:p w14:paraId="4A8C8524" w14:textId="77777777" w:rsidR="00043C71" w:rsidRPr="00501A26" w:rsidRDefault="00043C71" w:rsidP="00EA6D94">
      <w:pPr>
        <w:pStyle w:val="Akapitzlist"/>
        <w:numPr>
          <w:ilvl w:val="0"/>
          <w:numId w:val="10"/>
        </w:numPr>
        <w:jc w:val="both"/>
        <w:rPr>
          <w:sz w:val="24"/>
          <w:szCs w:val="24"/>
        </w:rPr>
      </w:pPr>
      <w:r w:rsidRPr="00501A26">
        <w:rPr>
          <w:sz w:val="24"/>
          <w:szCs w:val="24"/>
        </w:rPr>
        <w:t>Prowadzenie działań edukacyjnych dla różnych grup zawodowych</w:t>
      </w:r>
      <w:r w:rsidR="00C3211B">
        <w:rPr>
          <w:sz w:val="24"/>
          <w:szCs w:val="24"/>
        </w:rPr>
        <w:t>,</w:t>
      </w:r>
      <w:r w:rsidRPr="00501A26">
        <w:rPr>
          <w:sz w:val="24"/>
          <w:szCs w:val="24"/>
        </w:rPr>
        <w:t xml:space="preserve"> dotyczących</w:t>
      </w:r>
      <w:r w:rsidR="004423C9" w:rsidRPr="00501A26">
        <w:rPr>
          <w:sz w:val="24"/>
          <w:szCs w:val="24"/>
        </w:rPr>
        <w:t xml:space="preserve">: </w:t>
      </w:r>
      <w:r w:rsidR="00AF1AE7" w:rsidRPr="00501A26">
        <w:rPr>
          <w:sz w:val="24"/>
          <w:szCs w:val="24"/>
        </w:rPr>
        <w:t>ryzykownego i szkodliwego używania</w:t>
      </w:r>
      <w:r w:rsidRPr="00501A26">
        <w:rPr>
          <w:sz w:val="24"/>
          <w:szCs w:val="24"/>
        </w:rPr>
        <w:t xml:space="preserve"> substancji psychoaktywnych</w:t>
      </w:r>
      <w:r w:rsidR="004423C9" w:rsidRPr="00501A26">
        <w:rPr>
          <w:sz w:val="24"/>
          <w:szCs w:val="24"/>
        </w:rPr>
        <w:t>,</w:t>
      </w:r>
      <w:r w:rsidRPr="00501A26">
        <w:rPr>
          <w:sz w:val="24"/>
          <w:szCs w:val="24"/>
        </w:rPr>
        <w:t xml:space="preserve"> występujących szkód zdrowotnych i społecznych </w:t>
      </w:r>
      <w:r w:rsidR="009F0862" w:rsidRPr="00501A26">
        <w:rPr>
          <w:sz w:val="24"/>
          <w:szCs w:val="24"/>
        </w:rPr>
        <w:t>na skutek ich stosowania</w:t>
      </w:r>
      <w:r w:rsidRPr="00501A26">
        <w:rPr>
          <w:sz w:val="24"/>
          <w:szCs w:val="24"/>
        </w:rPr>
        <w:t xml:space="preserve"> oraz poznania motywów używania </w:t>
      </w:r>
      <w:r w:rsidR="009F0862" w:rsidRPr="00501A26">
        <w:rPr>
          <w:sz w:val="24"/>
          <w:szCs w:val="24"/>
        </w:rPr>
        <w:t xml:space="preserve">substancji psychoaktywnych </w:t>
      </w:r>
      <w:r w:rsidRPr="00501A26">
        <w:rPr>
          <w:sz w:val="24"/>
          <w:szCs w:val="24"/>
        </w:rPr>
        <w:t>celem opóźnienia inicjacji i ograniczenia rozmiarów zjawiska.</w:t>
      </w:r>
    </w:p>
    <w:p w14:paraId="0BDCA49A" w14:textId="77777777" w:rsidR="004423C9" w:rsidRPr="00501A26" w:rsidRDefault="004423C9" w:rsidP="00EA6D94">
      <w:pPr>
        <w:pStyle w:val="Akapitzlist"/>
        <w:numPr>
          <w:ilvl w:val="0"/>
          <w:numId w:val="10"/>
        </w:numPr>
        <w:jc w:val="both"/>
        <w:rPr>
          <w:sz w:val="24"/>
          <w:szCs w:val="24"/>
        </w:rPr>
      </w:pPr>
      <w:r w:rsidRPr="00501A26">
        <w:rPr>
          <w:sz w:val="24"/>
          <w:szCs w:val="24"/>
        </w:rPr>
        <w:t xml:space="preserve">Kontynuacja wsparcia finansowego dla Punktów Konsultacyjno-Diagnostycznych znajdujących się na terenie województwa małopolskiego oraz zwiększanie ich liczby. Wzrost liczby wykonanych badań i wykrytych zakażeń wirusem HIV oraz opinie ekspertów potwierdzają tezę, że większa dostępność do bezpłatnych i anonimowych badań spotyka się z dużym zainteresowaniem społecznym, a w konsekwencji </w:t>
      </w:r>
      <w:r w:rsidRPr="00501A26">
        <w:rPr>
          <w:sz w:val="24"/>
          <w:szCs w:val="24"/>
        </w:rPr>
        <w:lastRenderedPageBreak/>
        <w:t>przyczynia się do wykrywania większej liczby zakażonych i chorych. Istotne znaczenie mają również porady profilaktyczne towarzyszące wykonywaniu testów, bo to dzięki nim klienci Punktów dowiadują się, jakie zachowania są ryzykowne i jak w przyszłości można się ich ustrzec.</w:t>
      </w:r>
    </w:p>
    <w:p w14:paraId="2AA3585A" w14:textId="77777777" w:rsidR="004423C9" w:rsidRPr="00501A26" w:rsidRDefault="004423C9" w:rsidP="00EA6D94">
      <w:pPr>
        <w:pStyle w:val="Akapitzlist"/>
        <w:numPr>
          <w:ilvl w:val="0"/>
          <w:numId w:val="10"/>
        </w:numPr>
        <w:jc w:val="both"/>
        <w:rPr>
          <w:sz w:val="24"/>
          <w:szCs w:val="24"/>
        </w:rPr>
      </w:pPr>
      <w:r w:rsidRPr="00501A26">
        <w:rPr>
          <w:sz w:val="24"/>
          <w:szCs w:val="24"/>
        </w:rPr>
        <w:t>Kontynuacja nakładów finansowych dedykowanych na realizację konkursów ofert oraz ofert w procedurze art. 19a ustawy o działalności pożytku publicznego tzw. „małych grantów” ze szczególnym uwzględnieniem profilaktyki uniwersalnej, selektywnej oraz wskazującej.</w:t>
      </w:r>
    </w:p>
    <w:p w14:paraId="57813535" w14:textId="77777777" w:rsidR="00AB7085" w:rsidRPr="00501A26" w:rsidRDefault="00AB7085" w:rsidP="00EA6D94">
      <w:pPr>
        <w:pStyle w:val="Akapitzlist"/>
        <w:numPr>
          <w:ilvl w:val="0"/>
          <w:numId w:val="10"/>
        </w:numPr>
        <w:jc w:val="both"/>
        <w:rPr>
          <w:sz w:val="24"/>
          <w:szCs w:val="24"/>
        </w:rPr>
      </w:pPr>
      <w:r w:rsidRPr="00501A26">
        <w:rPr>
          <w:sz w:val="24"/>
          <w:szCs w:val="24"/>
        </w:rPr>
        <w:t>Zwiększenie pomocy socjalnej/ społecznej świadczonej na rzecz osób uzależnionych po leczeniu odwykowym, która pozwoli im powrócić do społeczeństwa oraz pełnić przez nich role społeczne.</w:t>
      </w:r>
    </w:p>
    <w:p w14:paraId="12E31B28" w14:textId="77777777" w:rsidR="00AB7085" w:rsidRPr="00501A26" w:rsidRDefault="00AB7085" w:rsidP="00EA6D94">
      <w:pPr>
        <w:pStyle w:val="Akapitzlist"/>
        <w:numPr>
          <w:ilvl w:val="0"/>
          <w:numId w:val="10"/>
        </w:numPr>
        <w:jc w:val="both"/>
        <w:rPr>
          <w:sz w:val="24"/>
          <w:szCs w:val="24"/>
        </w:rPr>
      </w:pPr>
      <w:r w:rsidRPr="00501A26">
        <w:rPr>
          <w:sz w:val="24"/>
          <w:szCs w:val="24"/>
        </w:rPr>
        <w:t>Wczesne podejmowanie działań profilakty</w:t>
      </w:r>
      <w:r w:rsidR="00501A26">
        <w:rPr>
          <w:sz w:val="24"/>
          <w:szCs w:val="24"/>
        </w:rPr>
        <w:t xml:space="preserve">cznych wśród dzieci i młodzieży </w:t>
      </w:r>
      <w:r w:rsidRPr="00501A26">
        <w:rPr>
          <w:sz w:val="24"/>
          <w:szCs w:val="24"/>
        </w:rPr>
        <w:t>uwzględniających doświadczenia i wiedzę obejmowanych adresatów, prowadzonych tylko przez kompetentne osoby.</w:t>
      </w:r>
    </w:p>
    <w:p w14:paraId="2D958C66" w14:textId="77777777" w:rsidR="00146305" w:rsidRPr="00501A26" w:rsidRDefault="00146305" w:rsidP="00EA6D94">
      <w:pPr>
        <w:pStyle w:val="Akapitzlist"/>
        <w:numPr>
          <w:ilvl w:val="0"/>
          <w:numId w:val="10"/>
        </w:numPr>
        <w:jc w:val="both"/>
        <w:rPr>
          <w:sz w:val="24"/>
          <w:szCs w:val="24"/>
        </w:rPr>
      </w:pPr>
      <w:r w:rsidRPr="00501A26">
        <w:rPr>
          <w:sz w:val="24"/>
          <w:szCs w:val="24"/>
        </w:rPr>
        <w:t xml:space="preserve">Wspieranie form pomocy środowiskowej i socjoterapeutycznej dla dzieci wychowujących się w </w:t>
      </w:r>
      <w:r w:rsidR="00A547D2">
        <w:rPr>
          <w:sz w:val="24"/>
          <w:szCs w:val="24"/>
        </w:rPr>
        <w:t>rodzinach z problemem uzależnienia</w:t>
      </w:r>
      <w:r w:rsidRPr="00501A26">
        <w:rPr>
          <w:sz w:val="24"/>
          <w:szCs w:val="24"/>
        </w:rPr>
        <w:t xml:space="preserve"> od alkoholu, w tym m.in. poprzez realizację specjalistycznych programów lub zajęć rozwojowych</w:t>
      </w:r>
      <w:r w:rsidR="00386492" w:rsidRPr="00501A26">
        <w:rPr>
          <w:sz w:val="24"/>
          <w:szCs w:val="24"/>
        </w:rPr>
        <w:t>.</w:t>
      </w:r>
    </w:p>
    <w:p w14:paraId="5D37E7BD" w14:textId="77777777" w:rsidR="00F554F9" w:rsidRPr="00501A26" w:rsidRDefault="00F16703" w:rsidP="00EA6D94">
      <w:pPr>
        <w:pStyle w:val="Akapitzlist"/>
        <w:numPr>
          <w:ilvl w:val="0"/>
          <w:numId w:val="10"/>
        </w:numPr>
        <w:jc w:val="both"/>
        <w:rPr>
          <w:sz w:val="24"/>
          <w:szCs w:val="24"/>
        </w:rPr>
      </w:pPr>
      <w:r w:rsidRPr="00501A26">
        <w:rPr>
          <w:sz w:val="24"/>
          <w:szCs w:val="24"/>
        </w:rPr>
        <w:t>Prowadzenie szkoleń/rozmów z właścicielami lokali, w których sprzedawany jest alkohol</w:t>
      </w:r>
      <w:r w:rsidR="007036AB" w:rsidRPr="00501A26">
        <w:rPr>
          <w:sz w:val="24"/>
          <w:szCs w:val="24"/>
        </w:rPr>
        <w:t xml:space="preserve"> m.in. na temat ewentualnych konsek</w:t>
      </w:r>
      <w:r w:rsidR="0031474A">
        <w:rPr>
          <w:sz w:val="24"/>
          <w:szCs w:val="24"/>
        </w:rPr>
        <w:t>wencji czynów przeciwko ustawie</w:t>
      </w:r>
      <w:r w:rsidR="0031474A">
        <w:rPr>
          <w:sz w:val="24"/>
          <w:szCs w:val="24"/>
        </w:rPr>
        <w:br/>
      </w:r>
      <w:r w:rsidR="007036AB" w:rsidRPr="00501A26">
        <w:rPr>
          <w:sz w:val="24"/>
          <w:szCs w:val="24"/>
        </w:rPr>
        <w:t>o wychowaniu w trzeźwości i</w:t>
      </w:r>
      <w:r w:rsidR="00D43418" w:rsidRPr="00501A26">
        <w:rPr>
          <w:sz w:val="24"/>
          <w:szCs w:val="24"/>
        </w:rPr>
        <w:t xml:space="preserve"> przeciwdziałaniu alkoholizmowi, zwłaszcza sprzedaży alkoholu nieletnim.</w:t>
      </w:r>
    </w:p>
    <w:p w14:paraId="44C230D3" w14:textId="77777777" w:rsidR="00F16703" w:rsidRPr="00501A26" w:rsidRDefault="00B33E6B" w:rsidP="00EA6D94">
      <w:pPr>
        <w:pStyle w:val="Akapitzlist"/>
        <w:numPr>
          <w:ilvl w:val="0"/>
          <w:numId w:val="10"/>
        </w:numPr>
        <w:jc w:val="both"/>
        <w:rPr>
          <w:sz w:val="24"/>
          <w:szCs w:val="24"/>
        </w:rPr>
      </w:pPr>
      <w:r w:rsidRPr="00501A26">
        <w:rPr>
          <w:sz w:val="24"/>
          <w:szCs w:val="24"/>
        </w:rPr>
        <w:t>Dalsze o</w:t>
      </w:r>
      <w:r w:rsidR="00F16703" w:rsidRPr="00501A26">
        <w:rPr>
          <w:sz w:val="24"/>
          <w:szCs w:val="24"/>
        </w:rPr>
        <w:t xml:space="preserve">graniczenie dostępu napojów alkoholowych poprzez motywowanie gmin do bardziej rozważnej polityki w zakresie ograniczania dostępności alkoholu </w:t>
      </w:r>
      <w:r w:rsidR="007036AB" w:rsidRPr="00501A26">
        <w:rPr>
          <w:sz w:val="24"/>
          <w:szCs w:val="24"/>
        </w:rPr>
        <w:t>poprzez ograniczanie</w:t>
      </w:r>
      <w:r w:rsidR="00F16703" w:rsidRPr="00501A26">
        <w:rPr>
          <w:sz w:val="24"/>
          <w:szCs w:val="24"/>
        </w:rPr>
        <w:t xml:space="preserve"> punktów sprzedaży oraz godzin sprzedaży </w:t>
      </w:r>
      <w:r w:rsidR="007036AB" w:rsidRPr="00501A26">
        <w:rPr>
          <w:sz w:val="24"/>
          <w:szCs w:val="24"/>
        </w:rPr>
        <w:t>napojów alkoholowych.</w:t>
      </w:r>
    </w:p>
    <w:p w14:paraId="68D7EF75" w14:textId="77777777" w:rsidR="007036AB" w:rsidRPr="00501A26" w:rsidRDefault="007036AB" w:rsidP="00EA6D94">
      <w:pPr>
        <w:pStyle w:val="Akapitzlist"/>
        <w:numPr>
          <w:ilvl w:val="0"/>
          <w:numId w:val="10"/>
        </w:numPr>
        <w:jc w:val="both"/>
        <w:rPr>
          <w:sz w:val="24"/>
          <w:szCs w:val="24"/>
        </w:rPr>
      </w:pPr>
      <w:r w:rsidRPr="00501A26">
        <w:rPr>
          <w:sz w:val="24"/>
          <w:szCs w:val="24"/>
        </w:rPr>
        <w:t xml:space="preserve">Wspieranie działań profilaktycznych </w:t>
      </w:r>
      <w:r w:rsidR="00C86786" w:rsidRPr="00501A26">
        <w:rPr>
          <w:sz w:val="24"/>
          <w:szCs w:val="24"/>
        </w:rPr>
        <w:t>i pomocowych w zakresie występowania zjawiska przemocy w rodzinie osób uzależnionych. Wspieranie programów szkoleniowych dla osób pracujących z osobami dotkniętymi przemocą w rodzinie.</w:t>
      </w:r>
    </w:p>
    <w:p w14:paraId="3F0A4F6B" w14:textId="77777777" w:rsidR="007F72A3" w:rsidRPr="0031474A" w:rsidRDefault="008448C4" w:rsidP="0031474A">
      <w:pPr>
        <w:pStyle w:val="Akapitzlist"/>
        <w:numPr>
          <w:ilvl w:val="0"/>
          <w:numId w:val="10"/>
        </w:numPr>
        <w:jc w:val="both"/>
        <w:rPr>
          <w:sz w:val="24"/>
          <w:szCs w:val="24"/>
        </w:rPr>
      </w:pPr>
      <w:r>
        <w:rPr>
          <w:sz w:val="24"/>
          <w:szCs w:val="24"/>
        </w:rPr>
        <w:t>Organizacja szkoleń dla kadry</w:t>
      </w:r>
      <w:r w:rsidR="007F72A3" w:rsidRPr="00501A26">
        <w:rPr>
          <w:sz w:val="24"/>
          <w:szCs w:val="24"/>
        </w:rPr>
        <w:t xml:space="preserve"> </w:t>
      </w:r>
      <w:r>
        <w:rPr>
          <w:sz w:val="24"/>
          <w:szCs w:val="24"/>
        </w:rPr>
        <w:t>pracującej</w:t>
      </w:r>
      <w:r w:rsidR="00BC12BE" w:rsidRPr="00501A26">
        <w:rPr>
          <w:sz w:val="24"/>
          <w:szCs w:val="24"/>
        </w:rPr>
        <w:t xml:space="preserve"> z młodymi</w:t>
      </w:r>
      <w:r w:rsidR="005E30FD" w:rsidRPr="00501A26">
        <w:rPr>
          <w:sz w:val="24"/>
          <w:szCs w:val="24"/>
        </w:rPr>
        <w:t xml:space="preserve"> ludźmi w zakresie skutecznych oddziaływań profilaktycznych oraz udziela</w:t>
      </w:r>
      <w:r w:rsidR="0031474A">
        <w:rPr>
          <w:sz w:val="24"/>
          <w:szCs w:val="24"/>
        </w:rPr>
        <w:t>jących pomocy dzieciom z rodzin</w:t>
      </w:r>
      <w:r w:rsidR="0031474A">
        <w:rPr>
          <w:sz w:val="24"/>
          <w:szCs w:val="24"/>
        </w:rPr>
        <w:br/>
      </w:r>
      <w:r w:rsidR="005E30FD" w:rsidRPr="0031474A">
        <w:rPr>
          <w:sz w:val="24"/>
          <w:szCs w:val="24"/>
        </w:rPr>
        <w:t>z problemem alkoholowym</w:t>
      </w:r>
      <w:r w:rsidR="00501A26" w:rsidRPr="0031474A">
        <w:rPr>
          <w:sz w:val="24"/>
          <w:szCs w:val="24"/>
        </w:rPr>
        <w:t>.</w:t>
      </w:r>
      <w:r w:rsidR="00BC12BE" w:rsidRPr="0031474A">
        <w:rPr>
          <w:sz w:val="24"/>
          <w:szCs w:val="24"/>
        </w:rPr>
        <w:t xml:space="preserve"> </w:t>
      </w:r>
    </w:p>
    <w:p w14:paraId="099595A4" w14:textId="77777777" w:rsidR="00923EB3" w:rsidRPr="008448C4" w:rsidRDefault="00923EB3" w:rsidP="00EA6D94">
      <w:pPr>
        <w:pStyle w:val="Akapitzlist"/>
        <w:numPr>
          <w:ilvl w:val="0"/>
          <w:numId w:val="10"/>
        </w:numPr>
        <w:jc w:val="both"/>
        <w:rPr>
          <w:sz w:val="24"/>
          <w:szCs w:val="24"/>
        </w:rPr>
      </w:pPr>
      <w:r w:rsidRPr="00501A26">
        <w:rPr>
          <w:sz w:val="24"/>
          <w:szCs w:val="24"/>
        </w:rPr>
        <w:t>Organizacja szkoleń dla pracowników lecznictwa odwykowego oraz instytucji z obszaru rozwiązywania problemów społecznych i uzależn</w:t>
      </w:r>
      <w:r w:rsidR="0031474A">
        <w:rPr>
          <w:sz w:val="24"/>
          <w:szCs w:val="24"/>
        </w:rPr>
        <w:t>ień poprzez organizację szkoleń</w:t>
      </w:r>
      <w:r w:rsidR="0031474A">
        <w:rPr>
          <w:sz w:val="24"/>
          <w:szCs w:val="24"/>
        </w:rPr>
        <w:br/>
      </w:r>
      <w:r w:rsidRPr="00501A26">
        <w:rPr>
          <w:sz w:val="24"/>
          <w:szCs w:val="24"/>
        </w:rPr>
        <w:t xml:space="preserve">w zakresie specjalisty psychoterapii </w:t>
      </w:r>
      <w:r w:rsidRPr="008448C4">
        <w:rPr>
          <w:sz w:val="24"/>
          <w:szCs w:val="24"/>
        </w:rPr>
        <w:t>uzależnień oraz instruktora terapii uzależnień</w:t>
      </w:r>
      <w:r w:rsidR="00386492" w:rsidRPr="008448C4">
        <w:rPr>
          <w:sz w:val="24"/>
          <w:szCs w:val="24"/>
        </w:rPr>
        <w:t>.</w:t>
      </w:r>
    </w:p>
    <w:p w14:paraId="4A9A58EB" w14:textId="77777777" w:rsidR="003F0BF9" w:rsidRPr="008448C4" w:rsidRDefault="003F0BF9" w:rsidP="00A44727">
      <w:pPr>
        <w:pStyle w:val="Akapitzlist"/>
        <w:numPr>
          <w:ilvl w:val="0"/>
          <w:numId w:val="10"/>
        </w:numPr>
        <w:jc w:val="both"/>
        <w:rPr>
          <w:sz w:val="24"/>
          <w:szCs w:val="24"/>
        </w:rPr>
      </w:pPr>
      <w:r w:rsidRPr="008448C4">
        <w:rPr>
          <w:sz w:val="24"/>
          <w:szCs w:val="24"/>
        </w:rPr>
        <w:t xml:space="preserve">Szkolenia i kursy uzupełniające wiedzę z zakresu NSP, dla specjalistów i instruktorów terapii uzależnień, uzupełnianie wiedzy z zakresu współistniejących u osób uzależnionych, zaburzeń psychicznych. </w:t>
      </w:r>
    </w:p>
    <w:p w14:paraId="1E520CE2" w14:textId="77777777" w:rsidR="00C86786" w:rsidRPr="00501A26" w:rsidRDefault="008448C4" w:rsidP="00EA6D94">
      <w:pPr>
        <w:pStyle w:val="Akapitzlist"/>
        <w:numPr>
          <w:ilvl w:val="0"/>
          <w:numId w:val="10"/>
        </w:numPr>
        <w:jc w:val="both"/>
        <w:rPr>
          <w:sz w:val="24"/>
          <w:szCs w:val="24"/>
        </w:rPr>
      </w:pPr>
      <w:r>
        <w:rPr>
          <w:sz w:val="24"/>
          <w:szCs w:val="24"/>
        </w:rPr>
        <w:t>Prowadzenie działań</w:t>
      </w:r>
      <w:r w:rsidR="00C86786" w:rsidRPr="00501A26">
        <w:rPr>
          <w:sz w:val="24"/>
          <w:szCs w:val="24"/>
        </w:rPr>
        <w:t xml:space="preserve"> w celu ograniczenia zjawiska nietrzeźwości w ruchu drogowym np. poprzez realizację szkoleń czy kampanii edukacyjnych, prowadzenie zajęć </w:t>
      </w:r>
      <w:proofErr w:type="spellStart"/>
      <w:r w:rsidR="00C86786" w:rsidRPr="00501A26">
        <w:rPr>
          <w:sz w:val="24"/>
          <w:szCs w:val="24"/>
        </w:rPr>
        <w:t>psycho</w:t>
      </w:r>
      <w:proofErr w:type="spellEnd"/>
      <w:r w:rsidR="00C86786" w:rsidRPr="00501A26">
        <w:rPr>
          <w:sz w:val="24"/>
          <w:szCs w:val="24"/>
        </w:rPr>
        <w:t>-korekcyjnych dla kierowców zatrzymanych pod wpływem alkoholu.</w:t>
      </w:r>
    </w:p>
    <w:p w14:paraId="4CC507F4" w14:textId="77777777" w:rsidR="00C86786" w:rsidRPr="00501A26" w:rsidRDefault="00C86786" w:rsidP="00EA6D94">
      <w:pPr>
        <w:pStyle w:val="Akapitzlist"/>
        <w:numPr>
          <w:ilvl w:val="0"/>
          <w:numId w:val="10"/>
        </w:numPr>
        <w:jc w:val="both"/>
        <w:rPr>
          <w:sz w:val="24"/>
          <w:szCs w:val="24"/>
        </w:rPr>
      </w:pPr>
      <w:r w:rsidRPr="00501A26">
        <w:rPr>
          <w:sz w:val="24"/>
          <w:szCs w:val="24"/>
        </w:rPr>
        <w:t>Kontynuowanie działań prowadzących do zwiększenia dostępności i poprawy jakości leczenia osób uzależnionych oraz członków i rodzin.</w:t>
      </w:r>
    </w:p>
    <w:p w14:paraId="3DCEEAEA" w14:textId="77777777" w:rsidR="00923EB3" w:rsidRPr="00501A26" w:rsidRDefault="00923EB3" w:rsidP="00EA6D94">
      <w:pPr>
        <w:pStyle w:val="Akapitzlist"/>
        <w:numPr>
          <w:ilvl w:val="0"/>
          <w:numId w:val="10"/>
        </w:numPr>
        <w:jc w:val="both"/>
        <w:rPr>
          <w:sz w:val="24"/>
          <w:szCs w:val="24"/>
        </w:rPr>
      </w:pPr>
      <w:r w:rsidRPr="00501A26">
        <w:rPr>
          <w:sz w:val="24"/>
          <w:szCs w:val="24"/>
        </w:rPr>
        <w:t xml:space="preserve">Udzielanie wsparcia w zakresie motywowania uzależnionych do podjęcia terapii, rehabilitacji, </w:t>
      </w:r>
      <w:proofErr w:type="spellStart"/>
      <w:r w:rsidRPr="00501A26">
        <w:rPr>
          <w:sz w:val="24"/>
          <w:szCs w:val="24"/>
        </w:rPr>
        <w:t>postrehabilitacji</w:t>
      </w:r>
      <w:proofErr w:type="spellEnd"/>
      <w:r w:rsidRPr="00501A26">
        <w:rPr>
          <w:sz w:val="24"/>
          <w:szCs w:val="24"/>
        </w:rPr>
        <w:t xml:space="preserve"> i readaptacji społeczno-zawodowej osób uzależnionych w trakcie i po zakończeniu terapii, zagrożonych wykluczeniem.</w:t>
      </w:r>
    </w:p>
    <w:p w14:paraId="4616F397" w14:textId="77777777" w:rsidR="00146305" w:rsidRPr="00501A26" w:rsidRDefault="00146305" w:rsidP="00EA6D94">
      <w:pPr>
        <w:pStyle w:val="Akapitzlist"/>
        <w:numPr>
          <w:ilvl w:val="0"/>
          <w:numId w:val="10"/>
        </w:numPr>
        <w:jc w:val="both"/>
        <w:rPr>
          <w:sz w:val="24"/>
          <w:szCs w:val="24"/>
        </w:rPr>
      </w:pPr>
      <w:r w:rsidRPr="00501A26">
        <w:rPr>
          <w:sz w:val="24"/>
          <w:szCs w:val="24"/>
        </w:rPr>
        <w:lastRenderedPageBreak/>
        <w:t>Wspieranie programów redukcji szkód dla osób uzależniony</w:t>
      </w:r>
      <w:r w:rsidR="00B2139E" w:rsidRPr="00501A26">
        <w:rPr>
          <w:sz w:val="24"/>
          <w:szCs w:val="24"/>
        </w:rPr>
        <w:t>ch od alkoholu</w:t>
      </w:r>
      <w:r w:rsidR="0031474A">
        <w:rPr>
          <w:sz w:val="24"/>
          <w:szCs w:val="24"/>
        </w:rPr>
        <w:br/>
      </w:r>
      <w:r w:rsidR="004423C9" w:rsidRPr="00501A26">
        <w:rPr>
          <w:sz w:val="24"/>
          <w:szCs w:val="24"/>
        </w:rPr>
        <w:t>i narkotyków</w:t>
      </w:r>
      <w:r w:rsidRPr="00501A26">
        <w:rPr>
          <w:sz w:val="24"/>
          <w:szCs w:val="24"/>
        </w:rPr>
        <w:t>.</w:t>
      </w:r>
    </w:p>
    <w:p w14:paraId="798BC6DD" w14:textId="77777777" w:rsidR="004423C9" w:rsidRPr="00501A26" w:rsidRDefault="004423C9" w:rsidP="00EA6D94">
      <w:pPr>
        <w:pStyle w:val="Akapitzlist"/>
        <w:numPr>
          <w:ilvl w:val="0"/>
          <w:numId w:val="10"/>
        </w:numPr>
        <w:jc w:val="both"/>
        <w:rPr>
          <w:sz w:val="24"/>
          <w:szCs w:val="24"/>
        </w:rPr>
      </w:pPr>
      <w:r w:rsidRPr="00501A26">
        <w:rPr>
          <w:sz w:val="24"/>
          <w:szCs w:val="24"/>
        </w:rPr>
        <w:t>Wspieranie działań mających na celu po</w:t>
      </w:r>
      <w:r w:rsidR="00C3211B">
        <w:rPr>
          <w:sz w:val="24"/>
          <w:szCs w:val="24"/>
        </w:rPr>
        <w:t>d</w:t>
      </w:r>
      <w:r w:rsidRPr="00501A26">
        <w:rPr>
          <w:sz w:val="24"/>
          <w:szCs w:val="24"/>
        </w:rPr>
        <w:t>noszenie świadomoś</w:t>
      </w:r>
      <w:r w:rsidR="00C3211B">
        <w:rPr>
          <w:sz w:val="24"/>
          <w:szCs w:val="24"/>
        </w:rPr>
        <w:t>ci</w:t>
      </w:r>
      <w:r w:rsidRPr="00501A26">
        <w:rPr>
          <w:sz w:val="24"/>
          <w:szCs w:val="24"/>
        </w:rPr>
        <w:t xml:space="preserve"> </w:t>
      </w:r>
      <w:r w:rsidR="00C3211B">
        <w:rPr>
          <w:sz w:val="24"/>
          <w:szCs w:val="24"/>
        </w:rPr>
        <w:t xml:space="preserve">odnośnie </w:t>
      </w:r>
      <w:r w:rsidRPr="00501A26">
        <w:rPr>
          <w:sz w:val="24"/>
          <w:szCs w:val="24"/>
        </w:rPr>
        <w:t xml:space="preserve">szkodliwości </w:t>
      </w:r>
      <w:r w:rsidR="00C3211B">
        <w:rPr>
          <w:sz w:val="24"/>
          <w:szCs w:val="24"/>
        </w:rPr>
        <w:t xml:space="preserve">i </w:t>
      </w:r>
      <w:r w:rsidRPr="00501A26">
        <w:rPr>
          <w:sz w:val="24"/>
          <w:szCs w:val="24"/>
        </w:rPr>
        <w:t xml:space="preserve">ryzyka związanego z piciem alkoholu w czasie ciąży </w:t>
      </w:r>
      <w:r w:rsidR="00C3211B">
        <w:rPr>
          <w:sz w:val="24"/>
          <w:szCs w:val="24"/>
        </w:rPr>
        <w:t>oraz</w:t>
      </w:r>
      <w:r w:rsidRPr="00501A26">
        <w:rPr>
          <w:sz w:val="24"/>
          <w:szCs w:val="24"/>
        </w:rPr>
        <w:t xml:space="preserve"> jego skutkach. Wspieranie działań edukacyjnych promujących prozdrowotne zachowania </w:t>
      </w:r>
      <w:r w:rsidR="00D9452F">
        <w:rPr>
          <w:sz w:val="24"/>
          <w:szCs w:val="24"/>
        </w:rPr>
        <w:t>zarówno</w:t>
      </w:r>
      <w:r w:rsidR="00D9452F">
        <w:rPr>
          <w:sz w:val="24"/>
          <w:szCs w:val="24"/>
        </w:rPr>
        <w:br/>
      </w:r>
      <w:r w:rsidRPr="00501A26">
        <w:rPr>
          <w:sz w:val="24"/>
          <w:szCs w:val="24"/>
        </w:rPr>
        <w:t xml:space="preserve">w </w:t>
      </w:r>
      <w:r w:rsidR="00D9452F">
        <w:rPr>
          <w:sz w:val="24"/>
          <w:szCs w:val="24"/>
        </w:rPr>
        <w:t>trakcie</w:t>
      </w:r>
      <w:r w:rsidRPr="00501A26">
        <w:rPr>
          <w:sz w:val="24"/>
          <w:szCs w:val="24"/>
        </w:rPr>
        <w:t xml:space="preserve"> ciąży jak i przed nią</w:t>
      </w:r>
      <w:r w:rsidR="00D9452F">
        <w:rPr>
          <w:sz w:val="24"/>
          <w:szCs w:val="24"/>
        </w:rPr>
        <w:t>.</w:t>
      </w:r>
    </w:p>
    <w:p w14:paraId="0258F26B" w14:textId="77777777" w:rsidR="00BB6C50" w:rsidRPr="00501A26" w:rsidRDefault="008448C4" w:rsidP="00EA6D94">
      <w:pPr>
        <w:pStyle w:val="Akapitzlist"/>
        <w:numPr>
          <w:ilvl w:val="0"/>
          <w:numId w:val="10"/>
        </w:numPr>
        <w:jc w:val="both"/>
        <w:rPr>
          <w:sz w:val="24"/>
          <w:szCs w:val="24"/>
        </w:rPr>
      </w:pPr>
      <w:r>
        <w:rPr>
          <w:sz w:val="24"/>
          <w:szCs w:val="24"/>
        </w:rPr>
        <w:t>Zwiększenie</w:t>
      </w:r>
      <w:r w:rsidR="00BB6C50" w:rsidRPr="00501A26">
        <w:rPr>
          <w:sz w:val="24"/>
          <w:szCs w:val="24"/>
        </w:rPr>
        <w:t xml:space="preserve"> liczby gmin aktywnie uczestniczących w spotkaniach pełnomocników celem wymiany doświadczeń oraz aktualizacji wiedzy z zakresu problemów związanych z uzależnieniami.</w:t>
      </w:r>
    </w:p>
    <w:p w14:paraId="2958962A" w14:textId="77777777" w:rsidR="004423C9" w:rsidRPr="00501A26" w:rsidRDefault="004423C9" w:rsidP="00EA6D94">
      <w:pPr>
        <w:pStyle w:val="Akapitzlist"/>
        <w:numPr>
          <w:ilvl w:val="0"/>
          <w:numId w:val="10"/>
        </w:numPr>
        <w:jc w:val="both"/>
        <w:rPr>
          <w:sz w:val="24"/>
          <w:szCs w:val="24"/>
        </w:rPr>
      </w:pPr>
      <w:r w:rsidRPr="00501A26">
        <w:rPr>
          <w:sz w:val="24"/>
          <w:szCs w:val="24"/>
        </w:rPr>
        <w:t>Kontynuacja współpracy międzyinstytucjonalnej celem wymiany informacji na temat możliwości, jakimi dysponują konkretne instytucje w kontekście pomocy osobom uzależnionym i współuzależnionym oraz realizacji wspólnych przedsięwzięć.</w:t>
      </w:r>
    </w:p>
    <w:p w14:paraId="468591F1" w14:textId="201D0893" w:rsidR="00213FD5" w:rsidRPr="00213FD5" w:rsidRDefault="001C6898" w:rsidP="00DC6357">
      <w:pPr>
        <w:pStyle w:val="Nagwek1"/>
        <w:numPr>
          <w:ilvl w:val="0"/>
          <w:numId w:val="7"/>
        </w:numPr>
        <w:jc w:val="both"/>
        <w:rPr>
          <w:b/>
          <w:color w:val="CC3399"/>
          <w:sz w:val="28"/>
          <w:szCs w:val="28"/>
        </w:rPr>
      </w:pPr>
      <w:r>
        <w:rPr>
          <w:b/>
          <w:color w:val="CC3399"/>
          <w:sz w:val="28"/>
          <w:szCs w:val="28"/>
        </w:rPr>
        <w:t xml:space="preserve"> </w:t>
      </w:r>
      <w:bookmarkStart w:id="25" w:name="_Toc86751688"/>
      <w:r w:rsidR="000354B3" w:rsidRPr="006A2BB6">
        <w:rPr>
          <w:b/>
          <w:color w:val="CC3399"/>
          <w:sz w:val="28"/>
          <w:szCs w:val="28"/>
        </w:rPr>
        <w:t xml:space="preserve">Założenia Małopolskiego Programu </w:t>
      </w:r>
      <w:r w:rsidR="002221EE">
        <w:rPr>
          <w:b/>
          <w:color w:val="CC3399"/>
          <w:sz w:val="28"/>
          <w:szCs w:val="28"/>
        </w:rPr>
        <w:t xml:space="preserve">Profilaktyki i </w:t>
      </w:r>
      <w:r w:rsidR="00F22D51">
        <w:rPr>
          <w:b/>
          <w:color w:val="CC3399"/>
          <w:sz w:val="28"/>
          <w:szCs w:val="28"/>
        </w:rPr>
        <w:t>Przeciwdziałania Uzależnieniom</w:t>
      </w:r>
      <w:r>
        <w:rPr>
          <w:b/>
          <w:color w:val="CC3399"/>
          <w:sz w:val="28"/>
          <w:szCs w:val="28"/>
        </w:rPr>
        <w:t>, w tym uzależnieniom behawioralnym na lata 2022-2026</w:t>
      </w:r>
      <w:bookmarkEnd w:id="25"/>
      <w:r w:rsidR="000354B3" w:rsidRPr="006A2BB6">
        <w:rPr>
          <w:b/>
          <w:color w:val="CC3399"/>
          <w:sz w:val="28"/>
          <w:szCs w:val="28"/>
        </w:rPr>
        <w:t xml:space="preserve"> </w:t>
      </w:r>
    </w:p>
    <w:p w14:paraId="0D3C9C60" w14:textId="77777777" w:rsidR="006A2BB6" w:rsidRDefault="006A2BB6" w:rsidP="00844FCD">
      <w:pPr>
        <w:spacing w:before="120" w:after="0"/>
        <w:ind w:firstLine="357"/>
        <w:jc w:val="both"/>
        <w:rPr>
          <w:sz w:val="24"/>
          <w:szCs w:val="24"/>
        </w:rPr>
      </w:pPr>
      <w:r w:rsidRPr="006A2BB6">
        <w:rPr>
          <w:sz w:val="24"/>
          <w:szCs w:val="24"/>
        </w:rPr>
        <w:t>Wykorzystane w diagnozie problemów uzależnień w województwie małopolskim wyniki badań, dane statystyczne oraz dokumenty źródłowe pozwoliły rozpoznać sk</w:t>
      </w:r>
      <w:r w:rsidR="0031474A">
        <w:rPr>
          <w:sz w:val="24"/>
          <w:szCs w:val="24"/>
        </w:rPr>
        <w:t>alę zjawiska,</w:t>
      </w:r>
      <w:r w:rsidR="0031474A">
        <w:rPr>
          <w:sz w:val="24"/>
          <w:szCs w:val="24"/>
        </w:rPr>
        <w:br/>
      </w:r>
      <w:r w:rsidRPr="006A2BB6">
        <w:rPr>
          <w:sz w:val="24"/>
          <w:szCs w:val="24"/>
        </w:rPr>
        <w:t>a także wyznaczyć priorytetowe kierunki działań w województwie. Cel główny wojewódzkiego programu realizowany będzie za pomocą celów szczegółowych, w oparciu o działania profilaktyczne i edukacyjne, redukcję szkód oraz reintegrację społeczną.</w:t>
      </w:r>
    </w:p>
    <w:p w14:paraId="6947CFD6" w14:textId="77777777" w:rsidR="006A2BB6" w:rsidRDefault="006A2BB6" w:rsidP="00D56854">
      <w:pPr>
        <w:spacing w:after="0"/>
        <w:ind w:firstLine="357"/>
        <w:jc w:val="both"/>
        <w:rPr>
          <w:sz w:val="24"/>
          <w:szCs w:val="24"/>
        </w:rPr>
      </w:pPr>
      <w:r>
        <w:rPr>
          <w:sz w:val="24"/>
          <w:szCs w:val="24"/>
        </w:rPr>
        <w:t xml:space="preserve">Wyznaczone priorytety </w:t>
      </w:r>
      <w:r w:rsidR="008448C4">
        <w:rPr>
          <w:sz w:val="24"/>
          <w:szCs w:val="24"/>
        </w:rPr>
        <w:t>opracowano zgodnie</w:t>
      </w:r>
      <w:r>
        <w:rPr>
          <w:sz w:val="24"/>
          <w:szCs w:val="24"/>
        </w:rPr>
        <w:t xml:space="preserve"> z załącznikiem do Rozporządzenia Rady Ministrów z dnia </w:t>
      </w:r>
      <w:r w:rsidR="00401067">
        <w:rPr>
          <w:sz w:val="24"/>
          <w:szCs w:val="24"/>
        </w:rPr>
        <w:t>8 kwietnia 2021</w:t>
      </w:r>
      <w:r>
        <w:rPr>
          <w:sz w:val="24"/>
          <w:szCs w:val="24"/>
        </w:rPr>
        <w:t xml:space="preserve"> roku w sprawie Narodowe</w:t>
      </w:r>
      <w:r w:rsidR="00401067">
        <w:rPr>
          <w:sz w:val="24"/>
          <w:szCs w:val="24"/>
        </w:rPr>
        <w:t>go Programu Zdrowia na lata 2021-2025</w:t>
      </w:r>
      <w:r>
        <w:rPr>
          <w:sz w:val="24"/>
          <w:szCs w:val="24"/>
        </w:rPr>
        <w:t xml:space="preserve"> oraz </w:t>
      </w:r>
      <w:r w:rsidR="00401067">
        <w:rPr>
          <w:sz w:val="24"/>
          <w:szCs w:val="24"/>
        </w:rPr>
        <w:t>Strategią</w:t>
      </w:r>
      <w:r w:rsidR="00401067" w:rsidRPr="00401067">
        <w:rPr>
          <w:sz w:val="24"/>
          <w:szCs w:val="24"/>
        </w:rPr>
        <w:t xml:space="preserve"> Rozwoju Województwa Małopolskiego na lata 2011–2020 pn. Strategia Rozwoju Wojewó</w:t>
      </w:r>
      <w:r w:rsidR="00E90297">
        <w:rPr>
          <w:sz w:val="24"/>
          <w:szCs w:val="24"/>
        </w:rPr>
        <w:t>dztwa „Małopolska 2030” przyjętą</w:t>
      </w:r>
      <w:r w:rsidR="00401067" w:rsidRPr="00401067">
        <w:rPr>
          <w:sz w:val="24"/>
          <w:szCs w:val="24"/>
        </w:rPr>
        <w:t xml:space="preserve"> Uchwałą Nr XXXI/422/20 Sejmiku Województwa Małopols</w:t>
      </w:r>
      <w:r w:rsidR="00401067">
        <w:rPr>
          <w:sz w:val="24"/>
          <w:szCs w:val="24"/>
        </w:rPr>
        <w:t>kiego z dnia 17 grudnia 2020 r.</w:t>
      </w:r>
      <w:r>
        <w:rPr>
          <w:sz w:val="24"/>
          <w:szCs w:val="24"/>
        </w:rPr>
        <w:t xml:space="preserve"> Zbiór celów i zadań zaplanowanych w programie na poziomie ogólnym umożliwia dostosowanie podejmowanych działań do lokalnych potrzeb.</w:t>
      </w:r>
    </w:p>
    <w:p w14:paraId="02FD3118" w14:textId="77777777" w:rsidR="0060750A" w:rsidRPr="00D3085B" w:rsidRDefault="00C72C52" w:rsidP="00D56854">
      <w:pPr>
        <w:spacing w:after="0"/>
        <w:ind w:firstLine="357"/>
        <w:jc w:val="both"/>
        <w:rPr>
          <w:b/>
          <w:sz w:val="24"/>
          <w:szCs w:val="24"/>
        </w:rPr>
      </w:pPr>
      <w:r w:rsidRPr="0060750A">
        <w:rPr>
          <w:b/>
          <w:color w:val="CC0066"/>
          <w:sz w:val="24"/>
          <w:szCs w:val="24"/>
        </w:rPr>
        <w:t>Nadrzędnym celem Programu jest:</w:t>
      </w:r>
      <w:r w:rsidRPr="0060750A">
        <w:rPr>
          <w:color w:val="CC0066"/>
          <w:sz w:val="24"/>
          <w:szCs w:val="24"/>
        </w:rPr>
        <w:t xml:space="preserve"> </w:t>
      </w:r>
      <w:r w:rsidRPr="00D3085B">
        <w:rPr>
          <w:b/>
          <w:sz w:val="24"/>
          <w:szCs w:val="24"/>
        </w:rPr>
        <w:t>Wzmacnianie działań kształtują</w:t>
      </w:r>
      <w:r w:rsidR="0060750A" w:rsidRPr="00D3085B">
        <w:rPr>
          <w:b/>
          <w:sz w:val="24"/>
          <w:szCs w:val="24"/>
        </w:rPr>
        <w:t>cych prozdrowotny styl życia z</w:t>
      </w:r>
      <w:r w:rsidR="0030716C" w:rsidRPr="00D3085B">
        <w:rPr>
          <w:b/>
          <w:sz w:val="24"/>
          <w:szCs w:val="24"/>
        </w:rPr>
        <w:t>e szczególnym</w:t>
      </w:r>
      <w:r w:rsidR="0060750A" w:rsidRPr="00D3085B">
        <w:rPr>
          <w:b/>
          <w:sz w:val="24"/>
          <w:szCs w:val="24"/>
        </w:rPr>
        <w:t xml:space="preserve"> </w:t>
      </w:r>
      <w:r w:rsidRPr="00D3085B">
        <w:rPr>
          <w:b/>
          <w:sz w:val="24"/>
          <w:szCs w:val="24"/>
        </w:rPr>
        <w:t>uwzględnieniem redukcji szkód o ch</w:t>
      </w:r>
      <w:r w:rsidR="0031474A" w:rsidRPr="00D3085B">
        <w:rPr>
          <w:b/>
          <w:sz w:val="24"/>
          <w:szCs w:val="24"/>
        </w:rPr>
        <w:t>arakterze rodzinnym, społecznym</w:t>
      </w:r>
      <w:r w:rsidR="0030716C" w:rsidRPr="00D3085B">
        <w:rPr>
          <w:b/>
          <w:sz w:val="24"/>
          <w:szCs w:val="24"/>
        </w:rPr>
        <w:t xml:space="preserve"> </w:t>
      </w:r>
      <w:r w:rsidRPr="00D3085B">
        <w:rPr>
          <w:b/>
          <w:sz w:val="24"/>
          <w:szCs w:val="24"/>
        </w:rPr>
        <w:t>i zdrowotnym</w:t>
      </w:r>
      <w:r w:rsidR="0030716C" w:rsidRPr="00D3085B">
        <w:rPr>
          <w:b/>
          <w:sz w:val="24"/>
          <w:szCs w:val="24"/>
        </w:rPr>
        <w:t>,</w:t>
      </w:r>
      <w:r w:rsidRPr="00D3085B">
        <w:rPr>
          <w:b/>
          <w:sz w:val="24"/>
          <w:szCs w:val="24"/>
        </w:rPr>
        <w:t xml:space="preserve"> związanych ze spożywaniem alkoholu</w:t>
      </w:r>
      <w:r w:rsidR="0030716C" w:rsidRPr="00D3085B">
        <w:rPr>
          <w:b/>
          <w:sz w:val="24"/>
          <w:szCs w:val="24"/>
        </w:rPr>
        <w:t>,</w:t>
      </w:r>
      <w:r w:rsidR="00401067" w:rsidRPr="00D3085B">
        <w:rPr>
          <w:b/>
          <w:sz w:val="24"/>
          <w:szCs w:val="24"/>
        </w:rPr>
        <w:t xml:space="preserve"> używaniem substancji psychoaktywnych oraz </w:t>
      </w:r>
      <w:r w:rsidR="0060750A" w:rsidRPr="00D3085B">
        <w:rPr>
          <w:b/>
          <w:sz w:val="24"/>
          <w:szCs w:val="24"/>
        </w:rPr>
        <w:t>uzależnieniami behawioralnymi</w:t>
      </w:r>
      <w:r w:rsidR="003C3263" w:rsidRPr="00D3085B">
        <w:rPr>
          <w:b/>
          <w:sz w:val="24"/>
          <w:szCs w:val="24"/>
        </w:rPr>
        <w:t>.</w:t>
      </w:r>
    </w:p>
    <w:p w14:paraId="46510BDB" w14:textId="77777777" w:rsidR="00C72C52" w:rsidRPr="00501A26" w:rsidRDefault="00C72C52" w:rsidP="00D56854">
      <w:pPr>
        <w:spacing w:after="0"/>
        <w:ind w:firstLine="357"/>
        <w:jc w:val="both"/>
        <w:rPr>
          <w:color w:val="FF0000"/>
          <w:sz w:val="24"/>
          <w:szCs w:val="24"/>
        </w:rPr>
      </w:pPr>
      <w:r w:rsidRPr="00501A26">
        <w:rPr>
          <w:sz w:val="24"/>
          <w:szCs w:val="24"/>
        </w:rPr>
        <w:t xml:space="preserve">Cel nadrzędny będzie realizowany poprzez </w:t>
      </w:r>
      <w:r w:rsidR="00454D73" w:rsidRPr="00501A26">
        <w:rPr>
          <w:sz w:val="24"/>
          <w:szCs w:val="24"/>
        </w:rPr>
        <w:t>3</w:t>
      </w:r>
      <w:r w:rsidR="00776175" w:rsidRPr="00501A26">
        <w:rPr>
          <w:sz w:val="24"/>
          <w:szCs w:val="24"/>
        </w:rPr>
        <w:t xml:space="preserve"> cele operacyjne oraz </w:t>
      </w:r>
      <w:r w:rsidR="00222D79" w:rsidRPr="00501A26">
        <w:rPr>
          <w:sz w:val="24"/>
          <w:szCs w:val="24"/>
        </w:rPr>
        <w:t>23</w:t>
      </w:r>
      <w:r w:rsidRPr="00501A26">
        <w:rPr>
          <w:sz w:val="24"/>
          <w:szCs w:val="24"/>
        </w:rPr>
        <w:t xml:space="preserve"> zadania. Wszystkie zadania poprzez działania profilaktyczne, </w:t>
      </w:r>
      <w:r w:rsidR="00093A14" w:rsidRPr="00501A26">
        <w:rPr>
          <w:sz w:val="24"/>
          <w:szCs w:val="24"/>
        </w:rPr>
        <w:t xml:space="preserve">edukacyjne, </w:t>
      </w:r>
      <w:r w:rsidRPr="00501A26">
        <w:rPr>
          <w:sz w:val="24"/>
          <w:szCs w:val="24"/>
        </w:rPr>
        <w:t>prewencyjne, lecznicze i rehabilitacyjne, a także z obszaru reintegracji społecznej i zawodowej służą osiągnięciu celu nadrzędnego Programu.</w:t>
      </w:r>
      <w:r w:rsidR="00CE1717" w:rsidRPr="00501A26">
        <w:rPr>
          <w:sz w:val="24"/>
          <w:szCs w:val="24"/>
        </w:rPr>
        <w:t xml:space="preserve"> </w:t>
      </w:r>
    </w:p>
    <w:p w14:paraId="2E40BBDC" w14:textId="77777777" w:rsidR="006814A5" w:rsidRDefault="001138E0" w:rsidP="00F97C1B">
      <w:pPr>
        <w:spacing w:before="120" w:after="120"/>
        <w:jc w:val="both"/>
        <w:rPr>
          <w:color w:val="CC0066"/>
          <w:sz w:val="24"/>
          <w:szCs w:val="24"/>
        </w:rPr>
      </w:pPr>
      <w:r>
        <w:rPr>
          <w:color w:val="CC0066"/>
          <w:sz w:val="24"/>
          <w:szCs w:val="24"/>
        </w:rPr>
        <w:t xml:space="preserve">Cele </w:t>
      </w:r>
      <w:r w:rsidR="0060750A">
        <w:rPr>
          <w:color w:val="CC0066"/>
          <w:sz w:val="24"/>
          <w:szCs w:val="24"/>
        </w:rPr>
        <w:t>operacyjne</w:t>
      </w:r>
      <w:r w:rsidR="006814A5" w:rsidRPr="00C72C52">
        <w:rPr>
          <w:color w:val="CC0066"/>
          <w:sz w:val="24"/>
          <w:szCs w:val="24"/>
        </w:rPr>
        <w:t>:</w:t>
      </w:r>
      <w:r w:rsidR="00416D4B">
        <w:rPr>
          <w:color w:val="CC0066"/>
          <w:sz w:val="24"/>
          <w:szCs w:val="24"/>
        </w:rPr>
        <w:t xml:space="preserve"> </w:t>
      </w:r>
    </w:p>
    <w:p w14:paraId="0473B59A" w14:textId="77777777" w:rsidR="00C72C52" w:rsidRPr="00C72C52" w:rsidRDefault="001656D6" w:rsidP="00EA6D94">
      <w:pPr>
        <w:pStyle w:val="Akapitzlist"/>
        <w:numPr>
          <w:ilvl w:val="0"/>
          <w:numId w:val="8"/>
        </w:numPr>
        <w:jc w:val="both"/>
        <w:rPr>
          <w:sz w:val="24"/>
          <w:szCs w:val="24"/>
        </w:rPr>
      </w:pPr>
      <w:r>
        <w:rPr>
          <w:sz w:val="24"/>
          <w:szCs w:val="24"/>
        </w:rPr>
        <w:t>Wspieran</w:t>
      </w:r>
      <w:r w:rsidR="006968D4">
        <w:rPr>
          <w:sz w:val="24"/>
          <w:szCs w:val="24"/>
        </w:rPr>
        <w:t>ie działań</w:t>
      </w:r>
      <w:r w:rsidR="00401067">
        <w:rPr>
          <w:sz w:val="24"/>
          <w:szCs w:val="24"/>
        </w:rPr>
        <w:t xml:space="preserve"> profilaktycznych oraz edukacyjnych</w:t>
      </w:r>
      <w:r w:rsidR="006968D4">
        <w:rPr>
          <w:sz w:val="24"/>
          <w:szCs w:val="24"/>
        </w:rPr>
        <w:t xml:space="preserve"> </w:t>
      </w:r>
      <w:r w:rsidR="00401067">
        <w:rPr>
          <w:sz w:val="24"/>
          <w:szCs w:val="24"/>
        </w:rPr>
        <w:t>wśród dzieci, młodzieży</w:t>
      </w:r>
      <w:r w:rsidR="006D0B57">
        <w:rPr>
          <w:sz w:val="24"/>
          <w:szCs w:val="24"/>
        </w:rPr>
        <w:br/>
      </w:r>
      <w:r w:rsidR="00401067">
        <w:rPr>
          <w:sz w:val="24"/>
          <w:szCs w:val="24"/>
        </w:rPr>
        <w:t>i dorosłych w obszarze</w:t>
      </w:r>
      <w:r w:rsidR="006968D4">
        <w:rPr>
          <w:sz w:val="24"/>
          <w:szCs w:val="24"/>
        </w:rPr>
        <w:t xml:space="preserve"> </w:t>
      </w:r>
      <w:r w:rsidR="00401067">
        <w:rPr>
          <w:sz w:val="24"/>
          <w:szCs w:val="24"/>
        </w:rPr>
        <w:t>problematyki związanej z uzależnieniami.</w:t>
      </w:r>
    </w:p>
    <w:p w14:paraId="660A7DC7" w14:textId="77777777" w:rsidR="00C72C52" w:rsidRDefault="006968D4" w:rsidP="00EA6D94">
      <w:pPr>
        <w:pStyle w:val="Akapitzlist"/>
        <w:numPr>
          <w:ilvl w:val="0"/>
          <w:numId w:val="8"/>
        </w:numPr>
        <w:jc w:val="both"/>
        <w:rPr>
          <w:sz w:val="24"/>
          <w:szCs w:val="24"/>
        </w:rPr>
      </w:pPr>
      <w:r w:rsidRPr="006968D4">
        <w:rPr>
          <w:sz w:val="24"/>
          <w:szCs w:val="24"/>
        </w:rPr>
        <w:t xml:space="preserve">Rozwój </w:t>
      </w:r>
      <w:r w:rsidR="00401067">
        <w:rPr>
          <w:sz w:val="24"/>
          <w:szCs w:val="24"/>
        </w:rPr>
        <w:t xml:space="preserve">systemu </w:t>
      </w:r>
      <w:r w:rsidRPr="006968D4">
        <w:rPr>
          <w:sz w:val="24"/>
          <w:szCs w:val="24"/>
        </w:rPr>
        <w:t xml:space="preserve">pomocy osobom uzależnionym </w:t>
      </w:r>
      <w:r w:rsidR="00401067">
        <w:rPr>
          <w:sz w:val="24"/>
          <w:szCs w:val="24"/>
        </w:rPr>
        <w:t xml:space="preserve">oraz ich </w:t>
      </w:r>
      <w:r w:rsidRPr="006968D4">
        <w:rPr>
          <w:sz w:val="24"/>
          <w:szCs w:val="24"/>
        </w:rPr>
        <w:t>rodzin</w:t>
      </w:r>
      <w:r w:rsidR="00401067">
        <w:rPr>
          <w:sz w:val="24"/>
          <w:szCs w:val="24"/>
        </w:rPr>
        <w:t>om.</w:t>
      </w:r>
    </w:p>
    <w:p w14:paraId="3B883B45" w14:textId="77777777" w:rsidR="00A54455" w:rsidRDefault="00401067" w:rsidP="00766145">
      <w:pPr>
        <w:pStyle w:val="Akapitzlist"/>
        <w:numPr>
          <w:ilvl w:val="0"/>
          <w:numId w:val="8"/>
        </w:numPr>
        <w:spacing w:after="240"/>
        <w:ind w:left="714" w:hanging="357"/>
        <w:jc w:val="both"/>
        <w:rPr>
          <w:sz w:val="24"/>
          <w:szCs w:val="24"/>
        </w:rPr>
      </w:pPr>
      <w:r>
        <w:rPr>
          <w:sz w:val="24"/>
          <w:szCs w:val="24"/>
        </w:rPr>
        <w:t>Rozwój oraz w</w:t>
      </w:r>
      <w:r w:rsidR="006968D4" w:rsidRPr="006968D4">
        <w:rPr>
          <w:sz w:val="24"/>
          <w:szCs w:val="24"/>
        </w:rPr>
        <w:t>zmacni</w:t>
      </w:r>
      <w:r w:rsidR="00724F2E">
        <w:rPr>
          <w:sz w:val="24"/>
          <w:szCs w:val="24"/>
        </w:rPr>
        <w:t xml:space="preserve">anie współpracy z instytucjami </w:t>
      </w:r>
      <w:r w:rsidR="005B1CFE">
        <w:rPr>
          <w:sz w:val="24"/>
          <w:szCs w:val="24"/>
        </w:rPr>
        <w:t>i</w:t>
      </w:r>
      <w:r w:rsidR="00724F2E">
        <w:rPr>
          <w:sz w:val="24"/>
          <w:szCs w:val="24"/>
        </w:rPr>
        <w:t xml:space="preserve"> osobami działającymi w obszarze</w:t>
      </w:r>
      <w:r w:rsidR="00494644">
        <w:rPr>
          <w:sz w:val="24"/>
          <w:szCs w:val="24"/>
        </w:rPr>
        <w:t xml:space="preserve"> przeciwdziałania uzależnieniom </w:t>
      </w:r>
      <w:r w:rsidR="00494644" w:rsidRPr="0031474A">
        <w:rPr>
          <w:sz w:val="24"/>
          <w:szCs w:val="24"/>
        </w:rPr>
        <w:t>oraz monitorowanie sytuacji epidemiologicznej dotyczącej uzależnień.</w:t>
      </w:r>
    </w:p>
    <w:p w14:paraId="7456A932" w14:textId="77777777" w:rsidR="00E90297" w:rsidRPr="0031474A" w:rsidRDefault="00E90297" w:rsidP="00E90297">
      <w:pPr>
        <w:pStyle w:val="Akapitzlist"/>
        <w:spacing w:after="240"/>
        <w:ind w:left="714"/>
        <w:jc w:val="both"/>
        <w:rPr>
          <w:sz w:val="24"/>
          <w:szCs w:val="24"/>
        </w:rPr>
      </w:pPr>
    </w:p>
    <w:tbl>
      <w:tblPr>
        <w:tblStyle w:val="Tabela-Siatka"/>
        <w:tblW w:w="9638" w:type="dxa"/>
        <w:tblInd w:w="-289" w:type="dxa"/>
        <w:tblLook w:val="04A0" w:firstRow="1" w:lastRow="0" w:firstColumn="1" w:lastColumn="0" w:noHBand="0" w:noVBand="1"/>
        <w:tblCaption w:val="Nadrzędny cel Małopolskiego Programu Przeciwdziałania Uzaleznieniom na lata 2022 -2026"/>
        <w:tblDescription w:val="Wzmacnianie działań kształtujących prozdrowotny styl życia ze szczególnym uwzględnieniem redukcji szkód o charakterze rodzinnym, społecznym i zdrowotnym, związanych z używaniem substancji psychoaktywnych"/>
      </w:tblPr>
      <w:tblGrid>
        <w:gridCol w:w="9638"/>
      </w:tblGrid>
      <w:tr w:rsidR="00F56E2B" w14:paraId="6219AC9F" w14:textId="77777777" w:rsidTr="00DF21C4">
        <w:trPr>
          <w:tblHeader/>
        </w:trPr>
        <w:tc>
          <w:tcPr>
            <w:tcW w:w="9638" w:type="dxa"/>
            <w:shd w:val="clear" w:color="auto" w:fill="FFCCFF"/>
          </w:tcPr>
          <w:p w14:paraId="3BA5C8EB" w14:textId="77777777" w:rsidR="00F56E2B" w:rsidRPr="00D3085B" w:rsidRDefault="00F56E2B" w:rsidP="00D3085B">
            <w:pPr>
              <w:jc w:val="center"/>
              <w:rPr>
                <w:b/>
                <w:sz w:val="20"/>
                <w:szCs w:val="20"/>
              </w:rPr>
            </w:pPr>
            <w:r w:rsidRPr="00D3085B">
              <w:rPr>
                <w:b/>
                <w:sz w:val="20"/>
                <w:szCs w:val="20"/>
              </w:rPr>
              <w:lastRenderedPageBreak/>
              <w:t>CEL NADRZĘDNY</w:t>
            </w:r>
          </w:p>
        </w:tc>
      </w:tr>
      <w:tr w:rsidR="00F56E2B" w14:paraId="38D858A4" w14:textId="77777777" w:rsidTr="00DF21C4">
        <w:trPr>
          <w:tblHeader/>
        </w:trPr>
        <w:tc>
          <w:tcPr>
            <w:tcW w:w="9638" w:type="dxa"/>
            <w:shd w:val="clear" w:color="auto" w:fill="FFCCFF"/>
          </w:tcPr>
          <w:p w14:paraId="0E003405" w14:textId="77777777" w:rsidR="00F56E2B" w:rsidRPr="00D3085B" w:rsidRDefault="0030716C" w:rsidP="0060577D">
            <w:pPr>
              <w:jc w:val="center"/>
              <w:rPr>
                <w:b/>
                <w:sz w:val="19"/>
                <w:szCs w:val="19"/>
              </w:rPr>
            </w:pPr>
            <w:r w:rsidRPr="00D3085B">
              <w:rPr>
                <w:b/>
                <w:sz w:val="19"/>
                <w:szCs w:val="19"/>
              </w:rPr>
              <w:t>WZMACNIANIE DZIAŁAŃ KSZTAŁTUJĄCYCH PROZDROWOTNY STYL ŻYCIA ZE SZCZEGÓLNYM UWZGLĘDNIENIEM REDUKCJI SZKÓD O CHARAKTERZE ROD</w:t>
            </w:r>
            <w:r w:rsidR="00BB4855">
              <w:rPr>
                <w:b/>
                <w:sz w:val="19"/>
                <w:szCs w:val="19"/>
              </w:rPr>
              <w:t>ZINNYM, SPOŁECZNYM I ZDROWOTNYM</w:t>
            </w:r>
            <w:r w:rsidRPr="00D3085B">
              <w:rPr>
                <w:b/>
                <w:sz w:val="19"/>
                <w:szCs w:val="19"/>
              </w:rPr>
              <w:t xml:space="preserve"> ZWIĄZANYCH ZE SPOŻYWANIEM ALKOHOLU, UŻYWANIEM SUBSTANCJI PSYCHOAKTYWNYCH ORAZ UZALEŻNIENIAMI BEHAWIORALNYMI</w:t>
            </w:r>
          </w:p>
        </w:tc>
      </w:tr>
    </w:tbl>
    <w:p w14:paraId="5ECD6797" w14:textId="77777777" w:rsidR="005254BB" w:rsidRPr="005254BB" w:rsidRDefault="005254BB" w:rsidP="005254BB">
      <w:pPr>
        <w:spacing w:after="0"/>
        <w:rPr>
          <w:sz w:val="4"/>
          <w:szCs w:val="4"/>
        </w:rPr>
      </w:pPr>
    </w:p>
    <w:tbl>
      <w:tblPr>
        <w:tblStyle w:val="Tabela-Siatka"/>
        <w:tblW w:w="9638" w:type="dxa"/>
        <w:tblInd w:w="-289" w:type="dxa"/>
        <w:tblLook w:val="04A0" w:firstRow="1" w:lastRow="0" w:firstColumn="1" w:lastColumn="0" w:noHBand="0" w:noVBand="1"/>
        <w:tblCaption w:val="Cel operacyjny nr 1 - Wspieranie działań profilaktycznych oraz edukacyjnych wśród dzieci, młodzieży i dorosłych w obszarze problematyki związanej z uzależnieniami"/>
        <w:tblDescription w:val="Tabela zawiera zadania, wskaźniki, mierniki służące realizacji celu operacyjnego nr 1 oraz wskazuje realizatorów zadań"/>
      </w:tblPr>
      <w:tblGrid>
        <w:gridCol w:w="2694"/>
        <w:gridCol w:w="2265"/>
        <w:gridCol w:w="1844"/>
        <w:gridCol w:w="2835"/>
      </w:tblGrid>
      <w:tr w:rsidR="00F56E2B" w14:paraId="28C82BB7" w14:textId="77777777" w:rsidTr="005254BB">
        <w:trPr>
          <w:tblHeader/>
        </w:trPr>
        <w:tc>
          <w:tcPr>
            <w:tcW w:w="9638" w:type="dxa"/>
            <w:gridSpan w:val="4"/>
            <w:shd w:val="clear" w:color="auto" w:fill="BFBFBF" w:themeFill="background1" w:themeFillShade="BF"/>
          </w:tcPr>
          <w:p w14:paraId="090BE7CC" w14:textId="77777777" w:rsidR="00F56E2B" w:rsidRPr="00503F41" w:rsidRDefault="00F56E2B" w:rsidP="0060577D">
            <w:pPr>
              <w:jc w:val="center"/>
              <w:rPr>
                <w:b/>
                <w:sz w:val="20"/>
                <w:szCs w:val="20"/>
              </w:rPr>
            </w:pPr>
            <w:r w:rsidRPr="00503F41">
              <w:rPr>
                <w:b/>
                <w:sz w:val="20"/>
                <w:szCs w:val="20"/>
              </w:rPr>
              <w:t>CEL OPERACYJNY 1</w:t>
            </w:r>
          </w:p>
        </w:tc>
      </w:tr>
      <w:tr w:rsidR="00F56E2B" w14:paraId="54EA8DC1" w14:textId="77777777" w:rsidTr="005254BB">
        <w:trPr>
          <w:tblHeader/>
        </w:trPr>
        <w:tc>
          <w:tcPr>
            <w:tcW w:w="9638" w:type="dxa"/>
            <w:gridSpan w:val="4"/>
            <w:shd w:val="clear" w:color="auto" w:fill="BFBFBF" w:themeFill="background1" w:themeFillShade="BF"/>
          </w:tcPr>
          <w:p w14:paraId="2241E493" w14:textId="77777777" w:rsidR="00F56E2B" w:rsidRPr="00D3085B" w:rsidRDefault="00F56E2B" w:rsidP="0060577D">
            <w:pPr>
              <w:jc w:val="center"/>
              <w:rPr>
                <w:b/>
                <w:sz w:val="19"/>
                <w:szCs w:val="19"/>
              </w:rPr>
            </w:pPr>
            <w:bookmarkStart w:id="26" w:name="_Hlk83801146"/>
            <w:r w:rsidRPr="00D3085B">
              <w:rPr>
                <w:b/>
                <w:sz w:val="19"/>
                <w:szCs w:val="19"/>
              </w:rPr>
              <w:t>WSPIERANIE DZIAŁAŃ PROFILAKTYCZNYCH ORAZ EDUKACYJNYCH WŚRÓD DZIECI, MŁODZIEŻY I DOROS</w:t>
            </w:r>
            <w:r w:rsidR="0030716C" w:rsidRPr="00D3085B">
              <w:rPr>
                <w:b/>
                <w:sz w:val="19"/>
                <w:szCs w:val="19"/>
              </w:rPr>
              <w:t>ŁYCH</w:t>
            </w:r>
            <w:r w:rsidR="0030716C" w:rsidRPr="00D3085B">
              <w:rPr>
                <w:b/>
                <w:sz w:val="19"/>
                <w:szCs w:val="19"/>
              </w:rPr>
              <w:br/>
            </w:r>
            <w:r w:rsidRPr="00D3085B">
              <w:rPr>
                <w:b/>
                <w:sz w:val="19"/>
                <w:szCs w:val="19"/>
              </w:rPr>
              <w:t>W OBSZARZE PROBLEMATYKI ZWIĄZANEJ Z UZALEŻNIENIAMI</w:t>
            </w:r>
            <w:bookmarkEnd w:id="26"/>
          </w:p>
        </w:tc>
      </w:tr>
      <w:tr w:rsidR="00F56E2B" w14:paraId="3B5F8BB6" w14:textId="77777777" w:rsidTr="005254BB">
        <w:trPr>
          <w:tblHeader/>
        </w:trPr>
        <w:tc>
          <w:tcPr>
            <w:tcW w:w="269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54D015A" w14:textId="77777777" w:rsidR="00F56E2B" w:rsidRPr="00FD5B47" w:rsidRDefault="00F56E2B" w:rsidP="0060577D">
            <w:pPr>
              <w:jc w:val="center"/>
              <w:rPr>
                <w:rFonts w:cstheme="minorHAnsi"/>
                <w:b/>
                <w:sz w:val="20"/>
                <w:szCs w:val="20"/>
              </w:rPr>
            </w:pPr>
            <w:r w:rsidRPr="00FD5B47">
              <w:rPr>
                <w:rFonts w:cstheme="minorHAnsi"/>
                <w:b/>
                <w:sz w:val="20"/>
                <w:szCs w:val="20"/>
              </w:rPr>
              <w:t>Zadania</w:t>
            </w:r>
          </w:p>
        </w:tc>
        <w:tc>
          <w:tcPr>
            <w:tcW w:w="226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639A42D" w14:textId="77777777" w:rsidR="00F56E2B" w:rsidRPr="00FD5B47" w:rsidRDefault="00F56E2B" w:rsidP="0060577D">
            <w:pPr>
              <w:jc w:val="center"/>
              <w:rPr>
                <w:rFonts w:cstheme="minorHAnsi"/>
                <w:b/>
                <w:sz w:val="20"/>
                <w:szCs w:val="20"/>
              </w:rPr>
            </w:pPr>
            <w:r w:rsidRPr="00FD5B47">
              <w:rPr>
                <w:rFonts w:cstheme="minorHAnsi"/>
                <w:b/>
                <w:sz w:val="20"/>
                <w:szCs w:val="20"/>
              </w:rPr>
              <w:t>Wskaźniki</w:t>
            </w:r>
          </w:p>
        </w:tc>
        <w:tc>
          <w:tcPr>
            <w:tcW w:w="184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C5C1AF4" w14:textId="77777777" w:rsidR="00F56E2B" w:rsidRPr="00FD5B47" w:rsidRDefault="00F56E2B" w:rsidP="0060577D">
            <w:pPr>
              <w:jc w:val="center"/>
              <w:rPr>
                <w:rFonts w:cstheme="minorHAnsi"/>
                <w:b/>
                <w:sz w:val="20"/>
                <w:szCs w:val="20"/>
              </w:rPr>
            </w:pPr>
            <w:r>
              <w:rPr>
                <w:rFonts w:cstheme="minorHAnsi"/>
                <w:b/>
                <w:sz w:val="20"/>
                <w:szCs w:val="20"/>
              </w:rPr>
              <w:t>Mierniki</w:t>
            </w:r>
          </w:p>
        </w:tc>
        <w:tc>
          <w:tcPr>
            <w:tcW w:w="28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482DCDA" w14:textId="77777777" w:rsidR="00F56E2B" w:rsidRPr="00FD5B47" w:rsidRDefault="00F56E2B" w:rsidP="0060577D">
            <w:pPr>
              <w:jc w:val="center"/>
              <w:rPr>
                <w:rFonts w:cstheme="minorHAnsi"/>
                <w:b/>
                <w:sz w:val="20"/>
                <w:szCs w:val="20"/>
              </w:rPr>
            </w:pPr>
            <w:r w:rsidRPr="00FD5B47">
              <w:rPr>
                <w:rFonts w:cstheme="minorHAnsi"/>
                <w:b/>
                <w:sz w:val="20"/>
                <w:szCs w:val="20"/>
              </w:rPr>
              <w:t>Realizatorzy</w:t>
            </w:r>
          </w:p>
        </w:tc>
      </w:tr>
      <w:tr w:rsidR="00F56E2B" w14:paraId="370D4108" w14:textId="77777777" w:rsidTr="006D0B57">
        <w:tc>
          <w:tcPr>
            <w:tcW w:w="2694" w:type="dxa"/>
            <w:vMerge w:val="restart"/>
          </w:tcPr>
          <w:p w14:paraId="5B7F89E6" w14:textId="77777777" w:rsidR="00F56E2B" w:rsidRPr="00503F41" w:rsidRDefault="00F56E2B" w:rsidP="0060577D">
            <w:pPr>
              <w:rPr>
                <w:sz w:val="20"/>
                <w:szCs w:val="20"/>
              </w:rPr>
            </w:pPr>
            <w:r w:rsidRPr="00503F41">
              <w:rPr>
                <w:sz w:val="20"/>
                <w:szCs w:val="20"/>
              </w:rPr>
              <w:t>1.1 Wspieranie działalności organizacji pozarządowych i innych podmiotów w obszarze profilaktyki narkomanii, profilaktyki alkoholowej, problematyki uzależnień behawioralnych, profilaktyki rodzinnej oraz na rzecz przeciwdz</w:t>
            </w:r>
            <w:r w:rsidR="00E90297">
              <w:rPr>
                <w:sz w:val="20"/>
                <w:szCs w:val="20"/>
              </w:rPr>
              <w:t>iałania wykluczeniu społecznemu</w:t>
            </w:r>
          </w:p>
        </w:tc>
        <w:tc>
          <w:tcPr>
            <w:tcW w:w="2265" w:type="dxa"/>
          </w:tcPr>
          <w:p w14:paraId="46DA3304" w14:textId="77777777" w:rsidR="00F56E2B" w:rsidRPr="00503F41" w:rsidRDefault="00F56E2B" w:rsidP="0060577D">
            <w:pPr>
              <w:rPr>
                <w:sz w:val="20"/>
                <w:szCs w:val="20"/>
              </w:rPr>
            </w:pPr>
            <w:r w:rsidRPr="00503F41">
              <w:rPr>
                <w:sz w:val="20"/>
                <w:szCs w:val="20"/>
              </w:rPr>
              <w:t>Liczba organizacji pozarządowych i innych podmiotów w obszarze profilaktyki uzależnień, którym udzielono wsparcia</w:t>
            </w:r>
          </w:p>
        </w:tc>
        <w:tc>
          <w:tcPr>
            <w:tcW w:w="1844" w:type="dxa"/>
          </w:tcPr>
          <w:p w14:paraId="3BE400F6" w14:textId="77777777" w:rsidR="00F56E2B" w:rsidRPr="00503F41" w:rsidRDefault="00F56E2B" w:rsidP="0060577D">
            <w:pPr>
              <w:rPr>
                <w:sz w:val="20"/>
                <w:szCs w:val="20"/>
              </w:rPr>
            </w:pPr>
            <w:r>
              <w:rPr>
                <w:sz w:val="20"/>
                <w:szCs w:val="20"/>
              </w:rPr>
              <w:t>Min. 10/rok</w:t>
            </w:r>
          </w:p>
        </w:tc>
        <w:tc>
          <w:tcPr>
            <w:tcW w:w="2835" w:type="dxa"/>
            <w:vMerge w:val="restart"/>
          </w:tcPr>
          <w:p w14:paraId="3505B569" w14:textId="77777777" w:rsidR="00F56E2B" w:rsidRPr="00503F41" w:rsidRDefault="00F56E2B" w:rsidP="0060577D">
            <w:pPr>
              <w:rPr>
                <w:sz w:val="20"/>
                <w:szCs w:val="20"/>
              </w:rPr>
            </w:pPr>
            <w:r w:rsidRPr="00503F41">
              <w:rPr>
                <w:sz w:val="20"/>
                <w:szCs w:val="20"/>
              </w:rPr>
              <w:t>Samorząd województwa, samorząd</w:t>
            </w:r>
            <w:r>
              <w:rPr>
                <w:sz w:val="20"/>
                <w:szCs w:val="20"/>
              </w:rPr>
              <w:t>y gminne, samorządy powiatowe</w:t>
            </w:r>
          </w:p>
        </w:tc>
      </w:tr>
      <w:tr w:rsidR="00F56E2B" w14:paraId="5ED3F8B6" w14:textId="77777777" w:rsidTr="006D0B57">
        <w:tc>
          <w:tcPr>
            <w:tcW w:w="2694" w:type="dxa"/>
            <w:vMerge/>
          </w:tcPr>
          <w:p w14:paraId="1284991D" w14:textId="77777777" w:rsidR="00F56E2B" w:rsidRPr="00503F41" w:rsidRDefault="00F56E2B" w:rsidP="0060577D">
            <w:pPr>
              <w:rPr>
                <w:sz w:val="20"/>
                <w:szCs w:val="20"/>
              </w:rPr>
            </w:pPr>
          </w:p>
        </w:tc>
        <w:tc>
          <w:tcPr>
            <w:tcW w:w="2265" w:type="dxa"/>
          </w:tcPr>
          <w:p w14:paraId="03F2B2C6" w14:textId="77777777" w:rsidR="00F56E2B" w:rsidRPr="00503F41" w:rsidRDefault="00F56E2B" w:rsidP="0060577D">
            <w:pPr>
              <w:rPr>
                <w:sz w:val="20"/>
                <w:szCs w:val="20"/>
              </w:rPr>
            </w:pPr>
            <w:r w:rsidRPr="00503F41">
              <w:rPr>
                <w:sz w:val="20"/>
                <w:szCs w:val="20"/>
              </w:rPr>
              <w:t xml:space="preserve">Liczba </w:t>
            </w:r>
            <w:r>
              <w:rPr>
                <w:sz w:val="20"/>
                <w:szCs w:val="20"/>
              </w:rPr>
              <w:t>z</w:t>
            </w:r>
            <w:r w:rsidRPr="00503F41">
              <w:rPr>
                <w:sz w:val="20"/>
                <w:szCs w:val="20"/>
              </w:rPr>
              <w:t xml:space="preserve">realizowanych projektów </w:t>
            </w:r>
          </w:p>
        </w:tc>
        <w:tc>
          <w:tcPr>
            <w:tcW w:w="1844" w:type="dxa"/>
          </w:tcPr>
          <w:p w14:paraId="10C1031D" w14:textId="77777777" w:rsidR="00F56E2B" w:rsidRPr="00503F41" w:rsidRDefault="00F56E2B" w:rsidP="0060577D">
            <w:pPr>
              <w:rPr>
                <w:sz w:val="20"/>
                <w:szCs w:val="20"/>
              </w:rPr>
            </w:pPr>
            <w:r>
              <w:rPr>
                <w:sz w:val="20"/>
                <w:szCs w:val="20"/>
              </w:rPr>
              <w:t>Min. 10/rok</w:t>
            </w:r>
          </w:p>
        </w:tc>
        <w:tc>
          <w:tcPr>
            <w:tcW w:w="2835" w:type="dxa"/>
            <w:vMerge/>
          </w:tcPr>
          <w:p w14:paraId="57A13751" w14:textId="77777777" w:rsidR="00F56E2B" w:rsidRPr="00503F41" w:rsidRDefault="00F56E2B" w:rsidP="0060577D">
            <w:pPr>
              <w:rPr>
                <w:sz w:val="20"/>
                <w:szCs w:val="20"/>
              </w:rPr>
            </w:pPr>
          </w:p>
        </w:tc>
      </w:tr>
      <w:tr w:rsidR="00F56E2B" w14:paraId="068E0D24" w14:textId="77777777" w:rsidTr="006D0B57">
        <w:tc>
          <w:tcPr>
            <w:tcW w:w="2694" w:type="dxa"/>
            <w:vMerge/>
          </w:tcPr>
          <w:p w14:paraId="04F9599A" w14:textId="77777777" w:rsidR="00F56E2B" w:rsidRPr="00503F41" w:rsidRDefault="00F56E2B" w:rsidP="0060577D">
            <w:pPr>
              <w:rPr>
                <w:sz w:val="20"/>
                <w:szCs w:val="20"/>
              </w:rPr>
            </w:pPr>
          </w:p>
        </w:tc>
        <w:tc>
          <w:tcPr>
            <w:tcW w:w="2265" w:type="dxa"/>
          </w:tcPr>
          <w:p w14:paraId="6CEF299B" w14:textId="77777777" w:rsidR="00F56E2B" w:rsidRPr="00503F41" w:rsidRDefault="00F56E2B" w:rsidP="0060577D">
            <w:pPr>
              <w:rPr>
                <w:sz w:val="20"/>
                <w:szCs w:val="20"/>
              </w:rPr>
            </w:pPr>
            <w:r w:rsidRPr="00503F41">
              <w:rPr>
                <w:sz w:val="20"/>
                <w:szCs w:val="20"/>
              </w:rPr>
              <w:t xml:space="preserve">Wysokość nakładów finansowych przeznaczonych na </w:t>
            </w:r>
            <w:r>
              <w:rPr>
                <w:sz w:val="20"/>
                <w:szCs w:val="20"/>
              </w:rPr>
              <w:t>realizację projektów</w:t>
            </w:r>
          </w:p>
        </w:tc>
        <w:tc>
          <w:tcPr>
            <w:tcW w:w="1844" w:type="dxa"/>
          </w:tcPr>
          <w:p w14:paraId="2E1C1625" w14:textId="77777777" w:rsidR="00F56E2B" w:rsidRPr="00503F41" w:rsidRDefault="00F56E2B" w:rsidP="0060577D">
            <w:pPr>
              <w:rPr>
                <w:sz w:val="20"/>
                <w:szCs w:val="20"/>
              </w:rPr>
            </w:pPr>
            <w:r>
              <w:rPr>
                <w:sz w:val="20"/>
                <w:szCs w:val="20"/>
              </w:rPr>
              <w:t>Min. 500 tys./rok</w:t>
            </w:r>
          </w:p>
        </w:tc>
        <w:tc>
          <w:tcPr>
            <w:tcW w:w="2835" w:type="dxa"/>
            <w:vMerge/>
          </w:tcPr>
          <w:p w14:paraId="068A6695" w14:textId="77777777" w:rsidR="00F56E2B" w:rsidRPr="00503F41" w:rsidRDefault="00F56E2B" w:rsidP="0060577D">
            <w:pPr>
              <w:rPr>
                <w:sz w:val="20"/>
                <w:szCs w:val="20"/>
              </w:rPr>
            </w:pPr>
          </w:p>
        </w:tc>
      </w:tr>
      <w:tr w:rsidR="00F56E2B" w14:paraId="2A9F42EE" w14:textId="77777777" w:rsidTr="006D0B57">
        <w:tc>
          <w:tcPr>
            <w:tcW w:w="2694" w:type="dxa"/>
            <w:vMerge w:val="restart"/>
          </w:tcPr>
          <w:p w14:paraId="129ADB99" w14:textId="77777777" w:rsidR="00F56E2B" w:rsidRPr="004D3370" w:rsidRDefault="00F56E2B" w:rsidP="00766145">
            <w:pPr>
              <w:rPr>
                <w:sz w:val="20"/>
                <w:szCs w:val="20"/>
              </w:rPr>
            </w:pPr>
            <w:r w:rsidRPr="004D3370">
              <w:rPr>
                <w:sz w:val="20"/>
                <w:szCs w:val="20"/>
              </w:rPr>
              <w:t>1.2</w:t>
            </w:r>
            <w:r>
              <w:rPr>
                <w:sz w:val="20"/>
                <w:szCs w:val="20"/>
              </w:rPr>
              <w:t xml:space="preserve"> Prowadzenie, </w:t>
            </w:r>
            <w:r w:rsidRPr="004D3370">
              <w:rPr>
                <w:sz w:val="20"/>
                <w:szCs w:val="20"/>
              </w:rPr>
              <w:t>inicjowanie</w:t>
            </w:r>
            <w:r>
              <w:rPr>
                <w:sz w:val="20"/>
                <w:szCs w:val="20"/>
              </w:rPr>
              <w:t xml:space="preserve"> oraz wspieranie</w:t>
            </w:r>
            <w:r w:rsidRPr="004D3370">
              <w:rPr>
                <w:sz w:val="20"/>
                <w:szCs w:val="20"/>
              </w:rPr>
              <w:t xml:space="preserve"> edukacyjnych kampanii społecznych z obszaru problematyki alkoholowej</w:t>
            </w:r>
            <w:r>
              <w:rPr>
                <w:sz w:val="20"/>
                <w:szCs w:val="20"/>
              </w:rPr>
              <w:t>, FASD</w:t>
            </w:r>
            <w:r w:rsidRPr="004D3370">
              <w:rPr>
                <w:sz w:val="20"/>
                <w:szCs w:val="20"/>
              </w:rPr>
              <w:t xml:space="preserve"> oraz przeciwdziałania przemocy domowej, w obszarze przeciwdziałania używaniu substancji psychoaktywnych, zagrożeń uzależnieniami behawioralnymi oraz zapobiegania </w:t>
            </w:r>
            <w:proofErr w:type="spellStart"/>
            <w:r w:rsidRPr="004D3370">
              <w:rPr>
                <w:sz w:val="20"/>
                <w:szCs w:val="20"/>
              </w:rPr>
              <w:t>zachowaniom</w:t>
            </w:r>
            <w:proofErr w:type="spellEnd"/>
            <w:r w:rsidR="00766145">
              <w:rPr>
                <w:sz w:val="20"/>
                <w:szCs w:val="20"/>
              </w:rPr>
              <w:t xml:space="preserve"> </w:t>
            </w:r>
            <w:r w:rsidRPr="004D3370">
              <w:rPr>
                <w:sz w:val="20"/>
                <w:szCs w:val="20"/>
              </w:rPr>
              <w:t>ryzykownym w obszarze zakażenia wirusem HIV</w:t>
            </w:r>
          </w:p>
        </w:tc>
        <w:tc>
          <w:tcPr>
            <w:tcW w:w="2265" w:type="dxa"/>
          </w:tcPr>
          <w:p w14:paraId="59E734ED" w14:textId="77777777" w:rsidR="00F56E2B" w:rsidRPr="004D3370" w:rsidRDefault="00F56E2B" w:rsidP="0060577D">
            <w:pPr>
              <w:rPr>
                <w:sz w:val="20"/>
                <w:szCs w:val="20"/>
              </w:rPr>
            </w:pPr>
            <w:r w:rsidRPr="004D3370">
              <w:rPr>
                <w:sz w:val="20"/>
                <w:szCs w:val="20"/>
              </w:rPr>
              <w:t>Liczba zorganizowanych</w:t>
            </w:r>
            <w:r>
              <w:rPr>
                <w:sz w:val="20"/>
                <w:szCs w:val="20"/>
              </w:rPr>
              <w:t xml:space="preserve"> i/lub </w:t>
            </w:r>
            <w:r w:rsidRPr="004D3370">
              <w:rPr>
                <w:sz w:val="20"/>
                <w:szCs w:val="20"/>
              </w:rPr>
              <w:t>wspieranych kampanii</w:t>
            </w:r>
          </w:p>
        </w:tc>
        <w:tc>
          <w:tcPr>
            <w:tcW w:w="1844" w:type="dxa"/>
          </w:tcPr>
          <w:p w14:paraId="15E658B8" w14:textId="77777777" w:rsidR="00F56E2B" w:rsidRPr="004D3370" w:rsidRDefault="00F56E2B" w:rsidP="0060577D">
            <w:pPr>
              <w:rPr>
                <w:sz w:val="20"/>
                <w:szCs w:val="20"/>
              </w:rPr>
            </w:pPr>
            <w:r>
              <w:rPr>
                <w:sz w:val="20"/>
                <w:szCs w:val="20"/>
              </w:rPr>
              <w:t>Min. 1/rok</w:t>
            </w:r>
          </w:p>
        </w:tc>
        <w:tc>
          <w:tcPr>
            <w:tcW w:w="2835" w:type="dxa"/>
            <w:vMerge w:val="restart"/>
          </w:tcPr>
          <w:p w14:paraId="40E63E8B" w14:textId="77777777" w:rsidR="00F56E2B" w:rsidRPr="004D3370" w:rsidRDefault="00F56E2B" w:rsidP="0060577D">
            <w:pPr>
              <w:rPr>
                <w:sz w:val="20"/>
                <w:szCs w:val="20"/>
              </w:rPr>
            </w:pPr>
            <w:r w:rsidRPr="004D3370">
              <w:rPr>
                <w:sz w:val="20"/>
                <w:szCs w:val="20"/>
              </w:rPr>
              <w:t>Samorząd województwa, samorządy gminne, samorządy powia</w:t>
            </w:r>
            <w:r>
              <w:rPr>
                <w:sz w:val="20"/>
                <w:szCs w:val="20"/>
              </w:rPr>
              <w:t>towe, organizacje pozarządowe, E</w:t>
            </w:r>
            <w:r w:rsidRPr="004D3370">
              <w:rPr>
                <w:sz w:val="20"/>
                <w:szCs w:val="20"/>
              </w:rPr>
              <w:t xml:space="preserve">kspert wojewódzki ds. informacji </w:t>
            </w:r>
          </w:p>
          <w:p w14:paraId="5BFA4112" w14:textId="77777777" w:rsidR="00F56E2B" w:rsidRPr="004D3370" w:rsidRDefault="00F56E2B" w:rsidP="0060577D">
            <w:pPr>
              <w:rPr>
                <w:sz w:val="20"/>
                <w:szCs w:val="20"/>
              </w:rPr>
            </w:pPr>
            <w:r w:rsidRPr="004D3370">
              <w:rPr>
                <w:sz w:val="20"/>
                <w:szCs w:val="20"/>
              </w:rPr>
              <w:t xml:space="preserve">o narkotykach i narkomanii WM, </w:t>
            </w:r>
            <w:r>
              <w:rPr>
                <w:sz w:val="20"/>
                <w:szCs w:val="20"/>
              </w:rPr>
              <w:t xml:space="preserve">WOTUW, </w:t>
            </w:r>
            <w:r w:rsidRPr="004D3370">
              <w:rPr>
                <w:sz w:val="20"/>
                <w:szCs w:val="20"/>
              </w:rPr>
              <w:t>Wojewódzka Stacja Sanitarno-Epidemiologiczna, ROPS, Kuratorium Oświaty, Zespół do spraw realizacji Krajowego Programu Zapobiegania Zakażeniom HIV i Zwalczania AIDS w województwie małopolskim</w:t>
            </w:r>
          </w:p>
        </w:tc>
      </w:tr>
      <w:tr w:rsidR="00F56E2B" w14:paraId="534C4147" w14:textId="77777777" w:rsidTr="006D0B57">
        <w:trPr>
          <w:trHeight w:val="2061"/>
        </w:trPr>
        <w:tc>
          <w:tcPr>
            <w:tcW w:w="2694" w:type="dxa"/>
            <w:vMerge/>
          </w:tcPr>
          <w:p w14:paraId="3AD773D0" w14:textId="77777777" w:rsidR="00F56E2B" w:rsidRPr="004D3370" w:rsidRDefault="00F56E2B" w:rsidP="0060577D">
            <w:pPr>
              <w:rPr>
                <w:sz w:val="20"/>
                <w:szCs w:val="20"/>
              </w:rPr>
            </w:pPr>
          </w:p>
        </w:tc>
        <w:tc>
          <w:tcPr>
            <w:tcW w:w="2265" w:type="dxa"/>
          </w:tcPr>
          <w:p w14:paraId="7682B3BF" w14:textId="77777777" w:rsidR="00F56E2B" w:rsidRPr="004D3370" w:rsidRDefault="00F56E2B" w:rsidP="0060577D">
            <w:pPr>
              <w:rPr>
                <w:sz w:val="20"/>
                <w:szCs w:val="20"/>
              </w:rPr>
            </w:pPr>
            <w:r w:rsidRPr="004D3370">
              <w:rPr>
                <w:sz w:val="20"/>
                <w:szCs w:val="20"/>
              </w:rPr>
              <w:t xml:space="preserve">Liczba informacji </w:t>
            </w:r>
          </w:p>
          <w:p w14:paraId="0F36A7A4" w14:textId="77777777" w:rsidR="00F56E2B" w:rsidRPr="004D3370" w:rsidRDefault="00F56E2B" w:rsidP="0060577D">
            <w:pPr>
              <w:rPr>
                <w:sz w:val="20"/>
                <w:szCs w:val="20"/>
              </w:rPr>
            </w:pPr>
            <w:r w:rsidRPr="004D3370">
              <w:rPr>
                <w:sz w:val="20"/>
                <w:szCs w:val="20"/>
              </w:rPr>
              <w:t>w środkach masowego przekazu</w:t>
            </w:r>
          </w:p>
        </w:tc>
        <w:tc>
          <w:tcPr>
            <w:tcW w:w="1844" w:type="dxa"/>
          </w:tcPr>
          <w:p w14:paraId="3EC9FECB" w14:textId="77777777" w:rsidR="00F56E2B" w:rsidRPr="004D3370" w:rsidRDefault="00F56E2B" w:rsidP="0060577D">
            <w:pPr>
              <w:rPr>
                <w:sz w:val="20"/>
                <w:szCs w:val="20"/>
              </w:rPr>
            </w:pPr>
            <w:r>
              <w:rPr>
                <w:sz w:val="20"/>
                <w:szCs w:val="20"/>
              </w:rPr>
              <w:t>Min 1/rok</w:t>
            </w:r>
          </w:p>
        </w:tc>
        <w:tc>
          <w:tcPr>
            <w:tcW w:w="2835" w:type="dxa"/>
            <w:vMerge/>
          </w:tcPr>
          <w:p w14:paraId="66407EC5" w14:textId="77777777" w:rsidR="00F56E2B" w:rsidRPr="004D3370" w:rsidRDefault="00F56E2B" w:rsidP="0060577D">
            <w:pPr>
              <w:jc w:val="both"/>
              <w:rPr>
                <w:sz w:val="20"/>
                <w:szCs w:val="20"/>
              </w:rPr>
            </w:pPr>
          </w:p>
        </w:tc>
      </w:tr>
      <w:tr w:rsidR="00F56E2B" w14:paraId="6F9C2F8E" w14:textId="77777777" w:rsidTr="006D0B57">
        <w:tc>
          <w:tcPr>
            <w:tcW w:w="2694" w:type="dxa"/>
            <w:vMerge w:val="restart"/>
          </w:tcPr>
          <w:p w14:paraId="2F712858" w14:textId="77777777" w:rsidR="00F56E2B" w:rsidRPr="004D3370" w:rsidRDefault="00F56E2B" w:rsidP="0060577D">
            <w:pPr>
              <w:rPr>
                <w:sz w:val="20"/>
                <w:szCs w:val="20"/>
              </w:rPr>
            </w:pPr>
            <w:r w:rsidRPr="004D3370">
              <w:rPr>
                <w:sz w:val="20"/>
                <w:szCs w:val="20"/>
              </w:rPr>
              <w:t>1.3</w:t>
            </w:r>
            <w:r>
              <w:rPr>
                <w:sz w:val="20"/>
                <w:szCs w:val="20"/>
              </w:rPr>
              <w:t xml:space="preserve"> </w:t>
            </w:r>
            <w:r w:rsidRPr="004D3370">
              <w:rPr>
                <w:sz w:val="20"/>
                <w:szCs w:val="20"/>
              </w:rPr>
              <w:t>Wspieranie programów oraz działań w obszarze profilaktyki uzależnień skierowanych do d</w:t>
            </w:r>
            <w:r>
              <w:rPr>
                <w:sz w:val="20"/>
                <w:szCs w:val="20"/>
              </w:rPr>
              <w:t>zieci, młodzieży, studentów,</w:t>
            </w:r>
            <w:r w:rsidRPr="004D3370">
              <w:rPr>
                <w:sz w:val="20"/>
                <w:szCs w:val="20"/>
              </w:rPr>
              <w:t xml:space="preserve"> rodziców i opiekunów oraz inicjowanie różnych form profilaktyki zintegrowanej jak i rówieśniczej opartej na działaniach liderów młodzieżowych</w:t>
            </w:r>
          </w:p>
        </w:tc>
        <w:tc>
          <w:tcPr>
            <w:tcW w:w="2265" w:type="dxa"/>
          </w:tcPr>
          <w:p w14:paraId="232592DC" w14:textId="77777777" w:rsidR="00F56E2B" w:rsidRPr="004D3370" w:rsidRDefault="00F56E2B" w:rsidP="0060577D">
            <w:pPr>
              <w:jc w:val="both"/>
              <w:rPr>
                <w:sz w:val="20"/>
                <w:szCs w:val="20"/>
              </w:rPr>
            </w:pPr>
            <w:r w:rsidRPr="004D3370">
              <w:rPr>
                <w:sz w:val="20"/>
                <w:szCs w:val="20"/>
              </w:rPr>
              <w:t>Liczba zorganizowanych / wspieranych</w:t>
            </w:r>
            <w:r>
              <w:rPr>
                <w:sz w:val="20"/>
                <w:szCs w:val="20"/>
              </w:rPr>
              <w:t xml:space="preserve"> programów</w:t>
            </w:r>
          </w:p>
        </w:tc>
        <w:tc>
          <w:tcPr>
            <w:tcW w:w="1844" w:type="dxa"/>
          </w:tcPr>
          <w:p w14:paraId="737FC20F" w14:textId="77777777" w:rsidR="00F56E2B" w:rsidRPr="004D3370" w:rsidRDefault="00F56E2B" w:rsidP="0060577D">
            <w:pPr>
              <w:jc w:val="both"/>
              <w:rPr>
                <w:sz w:val="20"/>
                <w:szCs w:val="20"/>
              </w:rPr>
            </w:pPr>
            <w:r>
              <w:rPr>
                <w:sz w:val="20"/>
                <w:szCs w:val="20"/>
              </w:rPr>
              <w:t>Min. 5/rok</w:t>
            </w:r>
          </w:p>
        </w:tc>
        <w:tc>
          <w:tcPr>
            <w:tcW w:w="2835" w:type="dxa"/>
            <w:vMerge w:val="restart"/>
          </w:tcPr>
          <w:p w14:paraId="0744A5E0" w14:textId="1509D6CF" w:rsidR="00F56E2B" w:rsidRPr="004D3370" w:rsidRDefault="00F56E2B" w:rsidP="00EF4FED">
            <w:pPr>
              <w:rPr>
                <w:sz w:val="20"/>
                <w:szCs w:val="20"/>
              </w:rPr>
            </w:pPr>
            <w:r w:rsidRPr="004D3370">
              <w:rPr>
                <w:sz w:val="20"/>
                <w:szCs w:val="20"/>
              </w:rPr>
              <w:t xml:space="preserve">Samorząd województwa, samorządy gminne, samorządy powiatowe, organizacje pozarządowe, </w:t>
            </w:r>
            <w:r w:rsidR="00EF4FED">
              <w:rPr>
                <w:sz w:val="20"/>
                <w:szCs w:val="20"/>
              </w:rPr>
              <w:t>E</w:t>
            </w:r>
            <w:r w:rsidRPr="004D3370">
              <w:rPr>
                <w:sz w:val="20"/>
                <w:szCs w:val="20"/>
              </w:rPr>
              <w:t xml:space="preserve">kspert wojewódzki ds. informacji o narkotykach i narkomanii WM, </w:t>
            </w:r>
            <w:r>
              <w:rPr>
                <w:sz w:val="20"/>
                <w:szCs w:val="20"/>
              </w:rPr>
              <w:t xml:space="preserve">WOTUW, </w:t>
            </w:r>
            <w:r w:rsidR="00E90297">
              <w:rPr>
                <w:sz w:val="20"/>
                <w:szCs w:val="20"/>
              </w:rPr>
              <w:t>Kuratorium Oświaty, Policja</w:t>
            </w:r>
          </w:p>
        </w:tc>
      </w:tr>
      <w:tr w:rsidR="00F56E2B" w14:paraId="21BC9417" w14:textId="77777777" w:rsidTr="006D0B57">
        <w:tc>
          <w:tcPr>
            <w:tcW w:w="2694" w:type="dxa"/>
            <w:vMerge/>
          </w:tcPr>
          <w:p w14:paraId="55D948BB" w14:textId="77777777" w:rsidR="00F56E2B" w:rsidRPr="004D3370" w:rsidRDefault="00F56E2B" w:rsidP="0060577D">
            <w:pPr>
              <w:rPr>
                <w:sz w:val="20"/>
                <w:szCs w:val="20"/>
              </w:rPr>
            </w:pPr>
          </w:p>
        </w:tc>
        <w:tc>
          <w:tcPr>
            <w:tcW w:w="2265" w:type="dxa"/>
          </w:tcPr>
          <w:p w14:paraId="0BC80860" w14:textId="77777777" w:rsidR="00F56E2B" w:rsidRPr="004D3370" w:rsidRDefault="00F56E2B" w:rsidP="0060577D">
            <w:pPr>
              <w:rPr>
                <w:sz w:val="20"/>
                <w:szCs w:val="20"/>
              </w:rPr>
            </w:pPr>
            <w:r>
              <w:rPr>
                <w:sz w:val="20"/>
                <w:szCs w:val="20"/>
              </w:rPr>
              <w:t>Liczba odbiorców programów</w:t>
            </w:r>
          </w:p>
        </w:tc>
        <w:tc>
          <w:tcPr>
            <w:tcW w:w="1844" w:type="dxa"/>
          </w:tcPr>
          <w:p w14:paraId="13F60792" w14:textId="77777777" w:rsidR="00F56E2B" w:rsidRPr="004D3370" w:rsidRDefault="00F56E2B" w:rsidP="0060577D">
            <w:pPr>
              <w:jc w:val="both"/>
              <w:rPr>
                <w:sz w:val="20"/>
                <w:szCs w:val="20"/>
              </w:rPr>
            </w:pPr>
            <w:r>
              <w:rPr>
                <w:sz w:val="20"/>
                <w:szCs w:val="20"/>
              </w:rPr>
              <w:t>Min. 200 os./rok</w:t>
            </w:r>
          </w:p>
        </w:tc>
        <w:tc>
          <w:tcPr>
            <w:tcW w:w="2835" w:type="dxa"/>
            <w:vMerge/>
          </w:tcPr>
          <w:p w14:paraId="608D2475" w14:textId="77777777" w:rsidR="00F56E2B" w:rsidRPr="004D3370" w:rsidRDefault="00F56E2B" w:rsidP="0060577D">
            <w:pPr>
              <w:jc w:val="both"/>
              <w:rPr>
                <w:sz w:val="20"/>
                <w:szCs w:val="20"/>
              </w:rPr>
            </w:pPr>
          </w:p>
        </w:tc>
      </w:tr>
      <w:tr w:rsidR="00F56E2B" w14:paraId="0E26C635" w14:textId="77777777" w:rsidTr="006D0B57">
        <w:tc>
          <w:tcPr>
            <w:tcW w:w="2694" w:type="dxa"/>
            <w:vMerge w:val="restart"/>
          </w:tcPr>
          <w:p w14:paraId="5A8A0C4C" w14:textId="77777777" w:rsidR="00F56E2B" w:rsidRPr="00732679" w:rsidRDefault="00F56E2B" w:rsidP="0060577D">
            <w:pPr>
              <w:rPr>
                <w:sz w:val="20"/>
                <w:szCs w:val="20"/>
              </w:rPr>
            </w:pPr>
            <w:r w:rsidRPr="00732679">
              <w:rPr>
                <w:sz w:val="20"/>
                <w:szCs w:val="20"/>
              </w:rPr>
              <w:t>1.4 Wspieranie realizacji programów profilaktyki o naukowych podstawach lub o potwierdzonej skuteczności, w szczególności zalecanych w ramach Systemu rekomendacji programów profilaktycznych i promocji zdrowia psychicznego</w:t>
            </w:r>
          </w:p>
        </w:tc>
        <w:tc>
          <w:tcPr>
            <w:tcW w:w="2265" w:type="dxa"/>
          </w:tcPr>
          <w:p w14:paraId="7D06A68F" w14:textId="77777777" w:rsidR="00F56E2B" w:rsidRPr="004D3370" w:rsidRDefault="00F56E2B" w:rsidP="0060577D">
            <w:pPr>
              <w:rPr>
                <w:sz w:val="20"/>
                <w:szCs w:val="20"/>
              </w:rPr>
            </w:pPr>
            <w:r w:rsidRPr="004D3370">
              <w:rPr>
                <w:sz w:val="20"/>
                <w:szCs w:val="20"/>
              </w:rPr>
              <w:t>Liczba zorganizowanych / wspieranych programów</w:t>
            </w:r>
          </w:p>
        </w:tc>
        <w:tc>
          <w:tcPr>
            <w:tcW w:w="1844" w:type="dxa"/>
          </w:tcPr>
          <w:p w14:paraId="0330ABD2" w14:textId="77777777" w:rsidR="00F56E2B" w:rsidRPr="004D3370" w:rsidRDefault="00F56E2B" w:rsidP="0060577D">
            <w:pPr>
              <w:jc w:val="both"/>
              <w:rPr>
                <w:sz w:val="20"/>
                <w:szCs w:val="20"/>
              </w:rPr>
            </w:pPr>
            <w:r>
              <w:rPr>
                <w:sz w:val="20"/>
                <w:szCs w:val="20"/>
              </w:rPr>
              <w:t>Min. 2/rok</w:t>
            </w:r>
          </w:p>
        </w:tc>
        <w:tc>
          <w:tcPr>
            <w:tcW w:w="2835" w:type="dxa"/>
            <w:vMerge w:val="restart"/>
          </w:tcPr>
          <w:p w14:paraId="7D3C521B" w14:textId="68B1CADB" w:rsidR="00F56E2B" w:rsidRPr="004D3370" w:rsidRDefault="00F56E2B" w:rsidP="0060577D">
            <w:pPr>
              <w:rPr>
                <w:sz w:val="20"/>
                <w:szCs w:val="20"/>
              </w:rPr>
            </w:pPr>
            <w:r w:rsidRPr="00390B06">
              <w:rPr>
                <w:sz w:val="20"/>
                <w:szCs w:val="20"/>
              </w:rPr>
              <w:t>Samorząd województwa, samorządy gminne, samorządy powia</w:t>
            </w:r>
            <w:r w:rsidR="00EF4FED">
              <w:rPr>
                <w:sz w:val="20"/>
                <w:szCs w:val="20"/>
              </w:rPr>
              <w:t>towe, organizacje pozarządowe, E</w:t>
            </w:r>
            <w:r w:rsidRPr="00390B06">
              <w:rPr>
                <w:sz w:val="20"/>
                <w:szCs w:val="20"/>
              </w:rPr>
              <w:t>kspert wojewódzki ds. informacji o narkotykach i narkomani</w:t>
            </w:r>
            <w:r w:rsidR="007C5E66">
              <w:rPr>
                <w:sz w:val="20"/>
                <w:szCs w:val="20"/>
              </w:rPr>
              <w:t>i WM, WOTUW, Kuratorium Oświaty</w:t>
            </w:r>
            <w:r w:rsidRPr="00390B06">
              <w:rPr>
                <w:sz w:val="20"/>
                <w:szCs w:val="20"/>
              </w:rPr>
              <w:t xml:space="preserve"> </w:t>
            </w:r>
          </w:p>
        </w:tc>
      </w:tr>
      <w:tr w:rsidR="00F56E2B" w14:paraId="047BCE35" w14:textId="77777777" w:rsidTr="006D0B57">
        <w:tc>
          <w:tcPr>
            <w:tcW w:w="2694" w:type="dxa"/>
            <w:vMerge/>
          </w:tcPr>
          <w:p w14:paraId="008E9522" w14:textId="77777777" w:rsidR="00F56E2B" w:rsidRPr="00732679" w:rsidRDefault="00F56E2B" w:rsidP="0060577D">
            <w:pPr>
              <w:rPr>
                <w:sz w:val="20"/>
                <w:szCs w:val="20"/>
              </w:rPr>
            </w:pPr>
          </w:p>
        </w:tc>
        <w:tc>
          <w:tcPr>
            <w:tcW w:w="2265" w:type="dxa"/>
          </w:tcPr>
          <w:p w14:paraId="78FBDD77" w14:textId="77777777" w:rsidR="00F56E2B" w:rsidRPr="004D3370" w:rsidRDefault="00F56E2B" w:rsidP="0060577D">
            <w:pPr>
              <w:rPr>
                <w:sz w:val="20"/>
                <w:szCs w:val="20"/>
              </w:rPr>
            </w:pPr>
            <w:r w:rsidRPr="004D3370">
              <w:rPr>
                <w:sz w:val="20"/>
                <w:szCs w:val="20"/>
              </w:rPr>
              <w:t>Liczba odbiorców wspieranych programów</w:t>
            </w:r>
          </w:p>
        </w:tc>
        <w:tc>
          <w:tcPr>
            <w:tcW w:w="1844" w:type="dxa"/>
          </w:tcPr>
          <w:p w14:paraId="716C0D33" w14:textId="77777777" w:rsidR="00F56E2B" w:rsidRPr="004D3370" w:rsidRDefault="00F56E2B" w:rsidP="0060577D">
            <w:pPr>
              <w:jc w:val="both"/>
              <w:rPr>
                <w:sz w:val="20"/>
                <w:szCs w:val="20"/>
              </w:rPr>
            </w:pPr>
            <w:r>
              <w:rPr>
                <w:sz w:val="20"/>
                <w:szCs w:val="20"/>
              </w:rPr>
              <w:t>Min. 50/rok</w:t>
            </w:r>
          </w:p>
        </w:tc>
        <w:tc>
          <w:tcPr>
            <w:tcW w:w="2835" w:type="dxa"/>
            <w:vMerge/>
          </w:tcPr>
          <w:p w14:paraId="5943435B" w14:textId="77777777" w:rsidR="00F56E2B" w:rsidRPr="004D3370" w:rsidRDefault="00F56E2B" w:rsidP="0060577D">
            <w:pPr>
              <w:jc w:val="both"/>
              <w:rPr>
                <w:sz w:val="20"/>
                <w:szCs w:val="20"/>
              </w:rPr>
            </w:pPr>
          </w:p>
        </w:tc>
      </w:tr>
      <w:tr w:rsidR="00F56E2B" w14:paraId="61942C0B" w14:textId="77777777" w:rsidTr="006D0B57">
        <w:tc>
          <w:tcPr>
            <w:tcW w:w="2694" w:type="dxa"/>
            <w:vMerge w:val="restart"/>
          </w:tcPr>
          <w:p w14:paraId="1CA27A0F" w14:textId="77777777" w:rsidR="00F56E2B" w:rsidRPr="00732679" w:rsidRDefault="00F56E2B" w:rsidP="0060577D">
            <w:pPr>
              <w:rPr>
                <w:sz w:val="20"/>
                <w:szCs w:val="20"/>
              </w:rPr>
            </w:pPr>
            <w:r w:rsidRPr="00732679">
              <w:rPr>
                <w:sz w:val="20"/>
                <w:szCs w:val="20"/>
              </w:rPr>
              <w:lastRenderedPageBreak/>
              <w:t>1.5 Upowszechnianie wiedzy dotyczącej problematyki uzależnień, w tym wydawanie materiałów informacyjno-edukacyjnych, prowadzenie stron internetowych, poradni internetowych, telefonu zaufania, współpraca z mediami</w:t>
            </w:r>
          </w:p>
        </w:tc>
        <w:tc>
          <w:tcPr>
            <w:tcW w:w="2265" w:type="dxa"/>
          </w:tcPr>
          <w:p w14:paraId="20314AC6" w14:textId="77777777" w:rsidR="00F56E2B" w:rsidRPr="004D3370" w:rsidRDefault="00F56E2B" w:rsidP="0060577D">
            <w:pPr>
              <w:rPr>
                <w:sz w:val="20"/>
                <w:szCs w:val="20"/>
              </w:rPr>
            </w:pPr>
            <w:r w:rsidRPr="004D3370">
              <w:rPr>
                <w:sz w:val="20"/>
                <w:szCs w:val="20"/>
              </w:rPr>
              <w:t>Liczba działań dotyczących upowszechniania wiedzy w obszarze uzależnień</w:t>
            </w:r>
          </w:p>
        </w:tc>
        <w:tc>
          <w:tcPr>
            <w:tcW w:w="1844" w:type="dxa"/>
          </w:tcPr>
          <w:p w14:paraId="1E0E3FAF" w14:textId="77777777" w:rsidR="00F56E2B" w:rsidRPr="004D3370" w:rsidRDefault="00F56E2B" w:rsidP="0060577D">
            <w:pPr>
              <w:jc w:val="both"/>
              <w:rPr>
                <w:sz w:val="20"/>
                <w:szCs w:val="20"/>
              </w:rPr>
            </w:pPr>
            <w:r>
              <w:rPr>
                <w:sz w:val="20"/>
                <w:szCs w:val="20"/>
              </w:rPr>
              <w:t>Min. 3/rok</w:t>
            </w:r>
          </w:p>
        </w:tc>
        <w:tc>
          <w:tcPr>
            <w:tcW w:w="2835" w:type="dxa"/>
            <w:vMerge w:val="restart"/>
          </w:tcPr>
          <w:p w14:paraId="23ADE76E" w14:textId="3BBB3774" w:rsidR="00F56E2B" w:rsidRPr="004D3370" w:rsidRDefault="00F56E2B" w:rsidP="00EF4FED">
            <w:pPr>
              <w:rPr>
                <w:sz w:val="20"/>
                <w:szCs w:val="20"/>
              </w:rPr>
            </w:pPr>
            <w:r w:rsidRPr="004D3370">
              <w:rPr>
                <w:sz w:val="20"/>
                <w:szCs w:val="20"/>
              </w:rPr>
              <w:t xml:space="preserve">Samorząd województwa, samorządy gminne, samorządy powiatowe, organizacje pozarządowe, </w:t>
            </w:r>
            <w:r w:rsidR="00EF4FED">
              <w:rPr>
                <w:sz w:val="20"/>
                <w:szCs w:val="20"/>
              </w:rPr>
              <w:t>E</w:t>
            </w:r>
            <w:r w:rsidRPr="004D3370">
              <w:rPr>
                <w:sz w:val="20"/>
                <w:szCs w:val="20"/>
              </w:rPr>
              <w:t>kspert wojewódzki ds. informacji o narkotykach i narkomanii WM, WOT</w:t>
            </w:r>
            <w:r w:rsidR="00E90297">
              <w:rPr>
                <w:sz w:val="20"/>
                <w:szCs w:val="20"/>
              </w:rPr>
              <w:t>UW, Kuratorium Oświaty, Policja</w:t>
            </w:r>
          </w:p>
        </w:tc>
      </w:tr>
      <w:tr w:rsidR="00F56E2B" w14:paraId="54E4F993" w14:textId="77777777" w:rsidTr="006D0B57">
        <w:tc>
          <w:tcPr>
            <w:tcW w:w="2694" w:type="dxa"/>
            <w:vMerge/>
          </w:tcPr>
          <w:p w14:paraId="0C6A8DF9" w14:textId="77777777" w:rsidR="00F56E2B" w:rsidRPr="00732679" w:rsidRDefault="00F56E2B" w:rsidP="0060577D">
            <w:pPr>
              <w:rPr>
                <w:sz w:val="20"/>
                <w:szCs w:val="20"/>
              </w:rPr>
            </w:pPr>
          </w:p>
        </w:tc>
        <w:tc>
          <w:tcPr>
            <w:tcW w:w="2265" w:type="dxa"/>
          </w:tcPr>
          <w:p w14:paraId="6ED5331D" w14:textId="77777777" w:rsidR="00F56E2B" w:rsidRPr="004D3370" w:rsidRDefault="00F56E2B" w:rsidP="0060577D">
            <w:pPr>
              <w:rPr>
                <w:sz w:val="20"/>
                <w:szCs w:val="20"/>
              </w:rPr>
            </w:pPr>
            <w:r w:rsidRPr="004D3370">
              <w:rPr>
                <w:sz w:val="20"/>
                <w:szCs w:val="20"/>
              </w:rPr>
              <w:t>Liczba odbiorców przeprowadzonych działań</w:t>
            </w:r>
          </w:p>
        </w:tc>
        <w:tc>
          <w:tcPr>
            <w:tcW w:w="1844" w:type="dxa"/>
          </w:tcPr>
          <w:p w14:paraId="0416DF71" w14:textId="77777777" w:rsidR="00F56E2B" w:rsidRPr="004D3370" w:rsidRDefault="00F56E2B" w:rsidP="0060577D">
            <w:pPr>
              <w:jc w:val="both"/>
              <w:rPr>
                <w:sz w:val="20"/>
                <w:szCs w:val="20"/>
              </w:rPr>
            </w:pPr>
            <w:r>
              <w:rPr>
                <w:sz w:val="20"/>
                <w:szCs w:val="20"/>
              </w:rPr>
              <w:t>Min. 500 os./rok</w:t>
            </w:r>
          </w:p>
        </w:tc>
        <w:tc>
          <w:tcPr>
            <w:tcW w:w="2835" w:type="dxa"/>
            <w:vMerge/>
          </w:tcPr>
          <w:p w14:paraId="7C86A7EC" w14:textId="77777777" w:rsidR="00F56E2B" w:rsidRPr="004D3370" w:rsidRDefault="00F56E2B" w:rsidP="0060577D">
            <w:pPr>
              <w:jc w:val="both"/>
              <w:rPr>
                <w:sz w:val="20"/>
                <w:szCs w:val="20"/>
              </w:rPr>
            </w:pPr>
          </w:p>
        </w:tc>
      </w:tr>
      <w:tr w:rsidR="00F56E2B" w14:paraId="1B0069E5" w14:textId="77777777" w:rsidTr="006D0B57">
        <w:tc>
          <w:tcPr>
            <w:tcW w:w="2694" w:type="dxa"/>
          </w:tcPr>
          <w:p w14:paraId="6F476B85" w14:textId="77777777" w:rsidR="00F56E2B" w:rsidRPr="00732679" w:rsidRDefault="00F56E2B" w:rsidP="00E90297">
            <w:pPr>
              <w:rPr>
                <w:sz w:val="20"/>
                <w:szCs w:val="20"/>
              </w:rPr>
            </w:pPr>
            <w:r w:rsidRPr="00732679">
              <w:rPr>
                <w:sz w:val="20"/>
                <w:szCs w:val="20"/>
              </w:rPr>
              <w:t>1.6</w:t>
            </w:r>
            <w:r w:rsidRPr="00732679">
              <w:t xml:space="preserve"> </w:t>
            </w:r>
            <w:r w:rsidRPr="00732679">
              <w:rPr>
                <w:sz w:val="20"/>
                <w:szCs w:val="20"/>
              </w:rPr>
              <w:t>Wdrożenie i upowszechnianie standardów i procedur profilaktyki, diagnozy oraz terapii FASD zgodnie z aktualnym stanem wiedzy naukowej</w:t>
            </w:r>
          </w:p>
        </w:tc>
        <w:tc>
          <w:tcPr>
            <w:tcW w:w="2265" w:type="dxa"/>
          </w:tcPr>
          <w:p w14:paraId="21F4B578" w14:textId="77777777" w:rsidR="00F56E2B" w:rsidRPr="004D3370" w:rsidRDefault="00F56E2B" w:rsidP="0060577D">
            <w:pPr>
              <w:rPr>
                <w:sz w:val="20"/>
                <w:szCs w:val="20"/>
              </w:rPr>
            </w:pPr>
            <w:r>
              <w:rPr>
                <w:sz w:val="20"/>
                <w:szCs w:val="20"/>
              </w:rPr>
              <w:t xml:space="preserve">Liczba </w:t>
            </w:r>
            <w:r w:rsidRPr="00D8504E">
              <w:rPr>
                <w:sz w:val="20"/>
                <w:szCs w:val="20"/>
              </w:rPr>
              <w:t>placówek leczniczych, poradni w których wdrożone zostały standardy i procedury profilaktyki, diagnozy oraz terapii FASD</w:t>
            </w:r>
          </w:p>
        </w:tc>
        <w:tc>
          <w:tcPr>
            <w:tcW w:w="1844" w:type="dxa"/>
          </w:tcPr>
          <w:p w14:paraId="43E282A7" w14:textId="77777777" w:rsidR="00F56E2B" w:rsidRPr="004D3370" w:rsidRDefault="00F56E2B" w:rsidP="0060577D">
            <w:pPr>
              <w:rPr>
                <w:sz w:val="20"/>
                <w:szCs w:val="20"/>
              </w:rPr>
            </w:pPr>
            <w:r>
              <w:rPr>
                <w:sz w:val="20"/>
                <w:szCs w:val="20"/>
              </w:rPr>
              <w:t>Min. 1/czas realizacji Programu</w:t>
            </w:r>
          </w:p>
        </w:tc>
        <w:tc>
          <w:tcPr>
            <w:tcW w:w="2835" w:type="dxa"/>
          </w:tcPr>
          <w:p w14:paraId="63BB1423" w14:textId="77777777" w:rsidR="00F56E2B" w:rsidRPr="004D3370" w:rsidRDefault="00F56E2B" w:rsidP="0060577D">
            <w:pPr>
              <w:rPr>
                <w:sz w:val="20"/>
                <w:szCs w:val="20"/>
              </w:rPr>
            </w:pPr>
            <w:r w:rsidRPr="00D8504E">
              <w:rPr>
                <w:sz w:val="20"/>
                <w:szCs w:val="20"/>
              </w:rPr>
              <w:t>Samorzą</w:t>
            </w:r>
            <w:r>
              <w:rPr>
                <w:sz w:val="20"/>
                <w:szCs w:val="20"/>
              </w:rPr>
              <w:t>d województwa, samorządy gminne, placówki lecznicze, poradnie, organizacje pozarządowe</w:t>
            </w:r>
          </w:p>
        </w:tc>
      </w:tr>
      <w:tr w:rsidR="00F56E2B" w14:paraId="5C8EDBB4" w14:textId="77777777" w:rsidTr="006D0B57">
        <w:tc>
          <w:tcPr>
            <w:tcW w:w="2694" w:type="dxa"/>
            <w:vMerge w:val="restart"/>
          </w:tcPr>
          <w:p w14:paraId="79EB2E3C" w14:textId="77777777" w:rsidR="00F56E2B" w:rsidRPr="00732679" w:rsidRDefault="00F56E2B" w:rsidP="0060577D">
            <w:pPr>
              <w:rPr>
                <w:sz w:val="20"/>
                <w:szCs w:val="20"/>
              </w:rPr>
            </w:pPr>
            <w:r w:rsidRPr="00732679">
              <w:rPr>
                <w:sz w:val="20"/>
                <w:szCs w:val="20"/>
              </w:rPr>
              <w:t>1.7</w:t>
            </w:r>
            <w:r w:rsidRPr="00732679">
              <w:t xml:space="preserve"> </w:t>
            </w:r>
            <w:r w:rsidRPr="00732679">
              <w:rPr>
                <w:sz w:val="20"/>
                <w:szCs w:val="20"/>
              </w:rPr>
              <w:t>Wspieranie rozwoju punktów konsultacyjno-diagnostycznych prowadzących bezpłatnie działania profilaktyczne oraz anonimowo badania na obecność wirusa HIV</w:t>
            </w:r>
          </w:p>
        </w:tc>
        <w:tc>
          <w:tcPr>
            <w:tcW w:w="2265" w:type="dxa"/>
          </w:tcPr>
          <w:p w14:paraId="4E59AEE7" w14:textId="77777777" w:rsidR="00F56E2B" w:rsidRPr="004D3370" w:rsidRDefault="00F56E2B" w:rsidP="0060577D">
            <w:pPr>
              <w:rPr>
                <w:sz w:val="20"/>
                <w:szCs w:val="20"/>
              </w:rPr>
            </w:pPr>
            <w:r w:rsidRPr="00D8504E">
              <w:rPr>
                <w:sz w:val="20"/>
                <w:szCs w:val="20"/>
              </w:rPr>
              <w:t>Wysokość nakładów finansowych przeznaczonych na działalność punktów konsultacyjnych</w:t>
            </w:r>
          </w:p>
        </w:tc>
        <w:tc>
          <w:tcPr>
            <w:tcW w:w="1844" w:type="dxa"/>
          </w:tcPr>
          <w:p w14:paraId="6197BE8A" w14:textId="77777777" w:rsidR="00F56E2B" w:rsidRPr="004D3370" w:rsidRDefault="00F56E2B" w:rsidP="0060577D">
            <w:pPr>
              <w:jc w:val="both"/>
              <w:rPr>
                <w:sz w:val="20"/>
                <w:szCs w:val="20"/>
              </w:rPr>
            </w:pPr>
            <w:r>
              <w:rPr>
                <w:sz w:val="20"/>
                <w:szCs w:val="20"/>
              </w:rPr>
              <w:t>Min. 10 tys./rok</w:t>
            </w:r>
          </w:p>
        </w:tc>
        <w:tc>
          <w:tcPr>
            <w:tcW w:w="2835" w:type="dxa"/>
            <w:vMerge w:val="restart"/>
          </w:tcPr>
          <w:p w14:paraId="1575A02F" w14:textId="77777777" w:rsidR="00F56E2B" w:rsidRPr="004D3370" w:rsidRDefault="00F56E2B" w:rsidP="0060577D">
            <w:pPr>
              <w:rPr>
                <w:sz w:val="20"/>
                <w:szCs w:val="20"/>
              </w:rPr>
            </w:pPr>
            <w:r w:rsidRPr="00D8504E">
              <w:rPr>
                <w:sz w:val="20"/>
                <w:szCs w:val="20"/>
              </w:rPr>
              <w:t>Samorzą</w:t>
            </w:r>
            <w:r w:rsidR="00E90297">
              <w:rPr>
                <w:sz w:val="20"/>
                <w:szCs w:val="20"/>
              </w:rPr>
              <w:t>d województwa, samorządy gminne</w:t>
            </w:r>
          </w:p>
        </w:tc>
      </w:tr>
      <w:tr w:rsidR="00F56E2B" w14:paraId="38FE04FD" w14:textId="77777777" w:rsidTr="006D0B57">
        <w:tc>
          <w:tcPr>
            <w:tcW w:w="2694" w:type="dxa"/>
            <w:vMerge/>
          </w:tcPr>
          <w:p w14:paraId="6F8F5DCE" w14:textId="77777777" w:rsidR="00F56E2B" w:rsidRPr="00732679" w:rsidRDefault="00F56E2B" w:rsidP="0060577D">
            <w:pPr>
              <w:rPr>
                <w:sz w:val="20"/>
                <w:szCs w:val="20"/>
              </w:rPr>
            </w:pPr>
          </w:p>
        </w:tc>
        <w:tc>
          <w:tcPr>
            <w:tcW w:w="2265" w:type="dxa"/>
          </w:tcPr>
          <w:p w14:paraId="6A0EAABC" w14:textId="77777777" w:rsidR="00F56E2B" w:rsidRPr="00D8504E" w:rsidRDefault="00F56E2B" w:rsidP="0060577D">
            <w:pPr>
              <w:rPr>
                <w:sz w:val="20"/>
                <w:szCs w:val="20"/>
              </w:rPr>
            </w:pPr>
            <w:r>
              <w:rPr>
                <w:sz w:val="20"/>
                <w:szCs w:val="20"/>
              </w:rPr>
              <w:t>Liczba punktów (PKD)</w:t>
            </w:r>
          </w:p>
        </w:tc>
        <w:tc>
          <w:tcPr>
            <w:tcW w:w="1844" w:type="dxa"/>
          </w:tcPr>
          <w:p w14:paraId="4FB8D4B9" w14:textId="77777777" w:rsidR="00F56E2B" w:rsidRPr="004D3370" w:rsidRDefault="00F56E2B" w:rsidP="0060577D">
            <w:pPr>
              <w:jc w:val="both"/>
              <w:rPr>
                <w:sz w:val="20"/>
                <w:szCs w:val="20"/>
              </w:rPr>
            </w:pPr>
            <w:r>
              <w:rPr>
                <w:sz w:val="20"/>
                <w:szCs w:val="20"/>
              </w:rPr>
              <w:t>Min. 1/rok</w:t>
            </w:r>
          </w:p>
        </w:tc>
        <w:tc>
          <w:tcPr>
            <w:tcW w:w="2835" w:type="dxa"/>
            <w:vMerge/>
          </w:tcPr>
          <w:p w14:paraId="00C5A2AA" w14:textId="77777777" w:rsidR="00F56E2B" w:rsidRPr="004D3370" w:rsidRDefault="00F56E2B" w:rsidP="0060577D">
            <w:pPr>
              <w:jc w:val="both"/>
              <w:rPr>
                <w:sz w:val="20"/>
                <w:szCs w:val="20"/>
              </w:rPr>
            </w:pPr>
          </w:p>
        </w:tc>
      </w:tr>
      <w:tr w:rsidR="00F56E2B" w14:paraId="5140CF61" w14:textId="77777777" w:rsidTr="006D0B57">
        <w:tc>
          <w:tcPr>
            <w:tcW w:w="2694" w:type="dxa"/>
            <w:vMerge/>
          </w:tcPr>
          <w:p w14:paraId="04121E5B" w14:textId="77777777" w:rsidR="00F56E2B" w:rsidRPr="00732679" w:rsidRDefault="00F56E2B" w:rsidP="0060577D">
            <w:pPr>
              <w:rPr>
                <w:sz w:val="20"/>
                <w:szCs w:val="20"/>
              </w:rPr>
            </w:pPr>
          </w:p>
        </w:tc>
        <w:tc>
          <w:tcPr>
            <w:tcW w:w="2265" w:type="dxa"/>
          </w:tcPr>
          <w:p w14:paraId="462329BA" w14:textId="77777777" w:rsidR="00F56E2B" w:rsidRPr="00D8504E" w:rsidRDefault="00F56E2B" w:rsidP="0060577D">
            <w:pPr>
              <w:rPr>
                <w:sz w:val="20"/>
                <w:szCs w:val="20"/>
              </w:rPr>
            </w:pPr>
            <w:r w:rsidRPr="00D8504E">
              <w:rPr>
                <w:sz w:val="20"/>
                <w:szCs w:val="20"/>
              </w:rPr>
              <w:t>Liczba osób, które wykonały anonimowo</w:t>
            </w:r>
            <w:r>
              <w:rPr>
                <w:sz w:val="20"/>
                <w:szCs w:val="20"/>
              </w:rPr>
              <w:t xml:space="preserve"> badania na obecność wirusa HIV </w:t>
            </w:r>
          </w:p>
        </w:tc>
        <w:tc>
          <w:tcPr>
            <w:tcW w:w="1844" w:type="dxa"/>
          </w:tcPr>
          <w:p w14:paraId="4E04A5E7" w14:textId="77777777" w:rsidR="00F56E2B" w:rsidRPr="007E0C29" w:rsidRDefault="0062183E" w:rsidP="0060577D">
            <w:pPr>
              <w:jc w:val="both"/>
              <w:rPr>
                <w:sz w:val="20"/>
                <w:szCs w:val="20"/>
                <w:highlight w:val="yellow"/>
              </w:rPr>
            </w:pPr>
            <w:r w:rsidRPr="007C5E66">
              <w:rPr>
                <w:sz w:val="20"/>
                <w:szCs w:val="20"/>
              </w:rPr>
              <w:t>Min. 2000 os./rok</w:t>
            </w:r>
          </w:p>
        </w:tc>
        <w:tc>
          <w:tcPr>
            <w:tcW w:w="2835" w:type="dxa"/>
            <w:vMerge/>
          </w:tcPr>
          <w:p w14:paraId="235D66E3" w14:textId="77777777" w:rsidR="00F56E2B" w:rsidRPr="004D3370" w:rsidRDefault="00F56E2B" w:rsidP="0060577D">
            <w:pPr>
              <w:jc w:val="both"/>
              <w:rPr>
                <w:sz w:val="20"/>
                <w:szCs w:val="20"/>
              </w:rPr>
            </w:pPr>
          </w:p>
        </w:tc>
      </w:tr>
      <w:tr w:rsidR="00F56E2B" w14:paraId="04D31F55" w14:textId="77777777" w:rsidTr="006D0B57">
        <w:tc>
          <w:tcPr>
            <w:tcW w:w="2694" w:type="dxa"/>
            <w:vMerge w:val="restart"/>
          </w:tcPr>
          <w:p w14:paraId="3E60AFEE" w14:textId="77777777" w:rsidR="00F56E2B" w:rsidRPr="00732679" w:rsidRDefault="00F56E2B" w:rsidP="0060577D">
            <w:pPr>
              <w:rPr>
                <w:sz w:val="20"/>
                <w:szCs w:val="20"/>
              </w:rPr>
            </w:pPr>
            <w:r w:rsidRPr="00732679">
              <w:rPr>
                <w:sz w:val="20"/>
                <w:szCs w:val="20"/>
              </w:rPr>
              <w:t>1.8 Zmniejszenie dostępności fizycznej i ekonomicznej alkoholu oraz zwiększenie skuteczności egzekwowania prawa w zakresie zakazu sprzedaży napojów alkoholowych osobom niepełnoletnim, reklamy, promocji i spożywania napojów alkoholowych</w:t>
            </w:r>
          </w:p>
        </w:tc>
        <w:tc>
          <w:tcPr>
            <w:tcW w:w="2265" w:type="dxa"/>
          </w:tcPr>
          <w:p w14:paraId="1E4A0253" w14:textId="77777777" w:rsidR="00F56E2B" w:rsidRPr="004D3370" w:rsidRDefault="00F56E2B" w:rsidP="0060577D">
            <w:pPr>
              <w:rPr>
                <w:sz w:val="20"/>
                <w:szCs w:val="20"/>
              </w:rPr>
            </w:pPr>
            <w:r w:rsidRPr="00D8504E">
              <w:rPr>
                <w:sz w:val="20"/>
                <w:szCs w:val="20"/>
              </w:rPr>
              <w:t>Liczba gmin prowadzących kontrole punktów sprzedaży</w:t>
            </w:r>
          </w:p>
        </w:tc>
        <w:tc>
          <w:tcPr>
            <w:tcW w:w="1844" w:type="dxa"/>
          </w:tcPr>
          <w:p w14:paraId="1847DADC" w14:textId="77777777" w:rsidR="00F56E2B" w:rsidRPr="004D3370" w:rsidRDefault="00F56E2B" w:rsidP="0060577D">
            <w:pPr>
              <w:jc w:val="both"/>
              <w:rPr>
                <w:sz w:val="20"/>
                <w:szCs w:val="20"/>
              </w:rPr>
            </w:pPr>
            <w:r>
              <w:rPr>
                <w:sz w:val="20"/>
                <w:szCs w:val="20"/>
              </w:rPr>
              <w:t xml:space="preserve"> Min. 90/rok</w:t>
            </w:r>
          </w:p>
        </w:tc>
        <w:tc>
          <w:tcPr>
            <w:tcW w:w="2835" w:type="dxa"/>
            <w:vMerge w:val="restart"/>
          </w:tcPr>
          <w:p w14:paraId="17A3DFF3" w14:textId="77777777" w:rsidR="00F56E2B" w:rsidRPr="004D3370" w:rsidRDefault="00E90297" w:rsidP="0060577D">
            <w:pPr>
              <w:jc w:val="both"/>
              <w:rPr>
                <w:sz w:val="20"/>
                <w:szCs w:val="20"/>
              </w:rPr>
            </w:pPr>
            <w:r>
              <w:rPr>
                <w:sz w:val="20"/>
                <w:szCs w:val="20"/>
              </w:rPr>
              <w:t>Samorządy gminne, Policja</w:t>
            </w:r>
          </w:p>
        </w:tc>
      </w:tr>
      <w:tr w:rsidR="00F56E2B" w14:paraId="45760C75" w14:textId="77777777" w:rsidTr="006D0B57">
        <w:tc>
          <w:tcPr>
            <w:tcW w:w="2694" w:type="dxa"/>
            <w:vMerge/>
          </w:tcPr>
          <w:p w14:paraId="3265C03E" w14:textId="77777777" w:rsidR="00F56E2B" w:rsidRPr="00732679" w:rsidRDefault="00F56E2B" w:rsidP="0060577D">
            <w:pPr>
              <w:rPr>
                <w:sz w:val="20"/>
                <w:szCs w:val="20"/>
              </w:rPr>
            </w:pPr>
          </w:p>
        </w:tc>
        <w:tc>
          <w:tcPr>
            <w:tcW w:w="2265" w:type="dxa"/>
          </w:tcPr>
          <w:p w14:paraId="048CE57E" w14:textId="77777777" w:rsidR="00F56E2B" w:rsidRPr="004D3370" w:rsidRDefault="00F56E2B" w:rsidP="0060577D">
            <w:pPr>
              <w:rPr>
                <w:sz w:val="20"/>
                <w:szCs w:val="20"/>
              </w:rPr>
            </w:pPr>
            <w:r w:rsidRPr="00D8504E">
              <w:rPr>
                <w:sz w:val="20"/>
                <w:szCs w:val="20"/>
              </w:rPr>
              <w:t>Liczba przeprowadzonych szkoleń sprzedawców napojów alkoholowych przez gminę</w:t>
            </w:r>
          </w:p>
        </w:tc>
        <w:tc>
          <w:tcPr>
            <w:tcW w:w="1844" w:type="dxa"/>
          </w:tcPr>
          <w:p w14:paraId="2C4CB385" w14:textId="77777777" w:rsidR="00F56E2B" w:rsidRPr="004D3370" w:rsidRDefault="00F56E2B" w:rsidP="0060577D">
            <w:pPr>
              <w:jc w:val="both"/>
              <w:rPr>
                <w:sz w:val="20"/>
                <w:szCs w:val="20"/>
              </w:rPr>
            </w:pPr>
            <w:r>
              <w:rPr>
                <w:sz w:val="20"/>
                <w:szCs w:val="20"/>
              </w:rPr>
              <w:t>Min. 90/rok</w:t>
            </w:r>
          </w:p>
        </w:tc>
        <w:tc>
          <w:tcPr>
            <w:tcW w:w="2835" w:type="dxa"/>
            <w:vMerge/>
          </w:tcPr>
          <w:p w14:paraId="158FB742" w14:textId="77777777" w:rsidR="00F56E2B" w:rsidRPr="004D3370" w:rsidRDefault="00F56E2B" w:rsidP="0060577D">
            <w:pPr>
              <w:jc w:val="both"/>
              <w:rPr>
                <w:sz w:val="20"/>
                <w:szCs w:val="20"/>
              </w:rPr>
            </w:pPr>
          </w:p>
        </w:tc>
      </w:tr>
      <w:tr w:rsidR="00F56E2B" w14:paraId="401B51E1" w14:textId="77777777" w:rsidTr="006D0B57">
        <w:tc>
          <w:tcPr>
            <w:tcW w:w="2694" w:type="dxa"/>
            <w:vMerge/>
          </w:tcPr>
          <w:p w14:paraId="5CC8C828" w14:textId="77777777" w:rsidR="00F56E2B" w:rsidRPr="00732679" w:rsidRDefault="00F56E2B" w:rsidP="0060577D">
            <w:pPr>
              <w:rPr>
                <w:sz w:val="20"/>
                <w:szCs w:val="20"/>
              </w:rPr>
            </w:pPr>
          </w:p>
        </w:tc>
        <w:tc>
          <w:tcPr>
            <w:tcW w:w="2265" w:type="dxa"/>
          </w:tcPr>
          <w:p w14:paraId="1DB396B4" w14:textId="77777777" w:rsidR="00F56E2B" w:rsidRPr="004D3370" w:rsidRDefault="00F56E2B" w:rsidP="0060577D">
            <w:pPr>
              <w:rPr>
                <w:sz w:val="20"/>
                <w:szCs w:val="20"/>
              </w:rPr>
            </w:pPr>
            <w:r w:rsidRPr="00D8504E">
              <w:rPr>
                <w:sz w:val="20"/>
                <w:szCs w:val="20"/>
              </w:rPr>
              <w:t>Liczba uczestników szkoleń</w:t>
            </w:r>
          </w:p>
        </w:tc>
        <w:tc>
          <w:tcPr>
            <w:tcW w:w="1844" w:type="dxa"/>
          </w:tcPr>
          <w:p w14:paraId="0DA927A6" w14:textId="77777777" w:rsidR="00F56E2B" w:rsidRPr="004D3370" w:rsidRDefault="00F56E2B" w:rsidP="0060577D">
            <w:pPr>
              <w:jc w:val="both"/>
              <w:rPr>
                <w:sz w:val="20"/>
                <w:szCs w:val="20"/>
              </w:rPr>
            </w:pPr>
            <w:r>
              <w:rPr>
                <w:sz w:val="20"/>
                <w:szCs w:val="20"/>
              </w:rPr>
              <w:t>Min. 1 tys. os/rok</w:t>
            </w:r>
          </w:p>
        </w:tc>
        <w:tc>
          <w:tcPr>
            <w:tcW w:w="2835" w:type="dxa"/>
            <w:vMerge/>
          </w:tcPr>
          <w:p w14:paraId="2D62BDE2" w14:textId="77777777" w:rsidR="00F56E2B" w:rsidRPr="004D3370" w:rsidRDefault="00F56E2B" w:rsidP="0060577D">
            <w:pPr>
              <w:jc w:val="both"/>
              <w:rPr>
                <w:sz w:val="20"/>
                <w:szCs w:val="20"/>
              </w:rPr>
            </w:pPr>
          </w:p>
        </w:tc>
      </w:tr>
      <w:tr w:rsidR="00F56E2B" w14:paraId="0E6927ED" w14:textId="77777777" w:rsidTr="006D0B57">
        <w:tc>
          <w:tcPr>
            <w:tcW w:w="2694" w:type="dxa"/>
            <w:vMerge/>
          </w:tcPr>
          <w:p w14:paraId="73210937" w14:textId="77777777" w:rsidR="00F56E2B" w:rsidRPr="00732679" w:rsidRDefault="00F56E2B" w:rsidP="0060577D">
            <w:pPr>
              <w:rPr>
                <w:sz w:val="20"/>
                <w:szCs w:val="20"/>
              </w:rPr>
            </w:pPr>
          </w:p>
        </w:tc>
        <w:tc>
          <w:tcPr>
            <w:tcW w:w="2265" w:type="dxa"/>
          </w:tcPr>
          <w:p w14:paraId="556B7312" w14:textId="77777777" w:rsidR="00F56E2B" w:rsidRPr="004D3370" w:rsidRDefault="00F56E2B" w:rsidP="0060577D">
            <w:pPr>
              <w:rPr>
                <w:sz w:val="20"/>
                <w:szCs w:val="20"/>
              </w:rPr>
            </w:pPr>
            <w:r>
              <w:rPr>
                <w:sz w:val="20"/>
                <w:szCs w:val="20"/>
              </w:rPr>
              <w:t>Zmniejszenie liczby</w:t>
            </w:r>
            <w:r w:rsidRPr="00D8504E">
              <w:rPr>
                <w:sz w:val="20"/>
                <w:szCs w:val="20"/>
              </w:rPr>
              <w:t xml:space="preserve"> punktów sprzedaży alkoholu</w:t>
            </w:r>
          </w:p>
        </w:tc>
        <w:tc>
          <w:tcPr>
            <w:tcW w:w="1844" w:type="dxa"/>
          </w:tcPr>
          <w:p w14:paraId="162A6F8E" w14:textId="77777777" w:rsidR="00F56E2B" w:rsidRPr="004D3370" w:rsidRDefault="00F56E2B" w:rsidP="0060577D">
            <w:pPr>
              <w:jc w:val="both"/>
              <w:rPr>
                <w:sz w:val="20"/>
                <w:szCs w:val="20"/>
              </w:rPr>
            </w:pPr>
            <w:r w:rsidRPr="0024058D">
              <w:rPr>
                <w:sz w:val="20"/>
                <w:szCs w:val="20"/>
              </w:rPr>
              <w:t>o min. 5% w okresie realizacji Programu</w:t>
            </w:r>
          </w:p>
        </w:tc>
        <w:tc>
          <w:tcPr>
            <w:tcW w:w="2835" w:type="dxa"/>
            <w:vMerge/>
          </w:tcPr>
          <w:p w14:paraId="75065148" w14:textId="77777777" w:rsidR="00F56E2B" w:rsidRPr="004D3370" w:rsidRDefault="00F56E2B" w:rsidP="0060577D">
            <w:pPr>
              <w:jc w:val="both"/>
              <w:rPr>
                <w:sz w:val="20"/>
                <w:szCs w:val="20"/>
              </w:rPr>
            </w:pPr>
          </w:p>
        </w:tc>
      </w:tr>
    </w:tbl>
    <w:p w14:paraId="732D70CF" w14:textId="77777777" w:rsidR="005254BB" w:rsidRPr="005254BB" w:rsidRDefault="005254BB" w:rsidP="005254BB">
      <w:pPr>
        <w:spacing w:after="0"/>
        <w:rPr>
          <w:sz w:val="4"/>
          <w:szCs w:val="4"/>
        </w:rPr>
      </w:pPr>
    </w:p>
    <w:tbl>
      <w:tblPr>
        <w:tblStyle w:val="Tabela-Siatka"/>
        <w:tblW w:w="9638" w:type="dxa"/>
        <w:tblInd w:w="-289" w:type="dxa"/>
        <w:tblLook w:val="04A0" w:firstRow="1" w:lastRow="0" w:firstColumn="1" w:lastColumn="0" w:noHBand="0" w:noVBand="1"/>
        <w:tblCaption w:val="Cel operacyjny nr 2 - Rozwój systemu pomocy osobom uzależnionym oraz ich rodzinom"/>
        <w:tblDescription w:val="Tabela zawiera zadania, wskaźniki, mierniki służące realizacji celu operacyjnego nr 2 oraz wskazuje realizatorów zadań"/>
      </w:tblPr>
      <w:tblGrid>
        <w:gridCol w:w="2694"/>
        <w:gridCol w:w="2265"/>
        <w:gridCol w:w="1844"/>
        <w:gridCol w:w="2835"/>
      </w:tblGrid>
      <w:tr w:rsidR="00F56E2B" w14:paraId="092D1085" w14:textId="77777777" w:rsidTr="00B20AA6">
        <w:trPr>
          <w:tblHeader/>
        </w:trPr>
        <w:tc>
          <w:tcPr>
            <w:tcW w:w="9638" w:type="dxa"/>
            <w:gridSpan w:val="4"/>
            <w:shd w:val="clear" w:color="auto" w:fill="BFBFBF" w:themeFill="background1" w:themeFillShade="BF"/>
          </w:tcPr>
          <w:p w14:paraId="314D9A81" w14:textId="77777777" w:rsidR="00F56E2B" w:rsidRPr="00732679" w:rsidRDefault="00F56E2B" w:rsidP="0060577D">
            <w:pPr>
              <w:jc w:val="center"/>
              <w:rPr>
                <w:b/>
                <w:sz w:val="20"/>
                <w:szCs w:val="20"/>
              </w:rPr>
            </w:pPr>
            <w:r w:rsidRPr="00732679">
              <w:rPr>
                <w:b/>
                <w:sz w:val="20"/>
                <w:szCs w:val="20"/>
              </w:rPr>
              <w:t>CEL OPERACYJNY 2</w:t>
            </w:r>
          </w:p>
        </w:tc>
      </w:tr>
      <w:tr w:rsidR="00F56E2B" w14:paraId="3A4AC5D2" w14:textId="77777777" w:rsidTr="00B20AA6">
        <w:trPr>
          <w:tblHeader/>
        </w:trPr>
        <w:tc>
          <w:tcPr>
            <w:tcW w:w="9638" w:type="dxa"/>
            <w:gridSpan w:val="4"/>
            <w:shd w:val="clear" w:color="auto" w:fill="BFBFBF" w:themeFill="background1" w:themeFillShade="BF"/>
          </w:tcPr>
          <w:p w14:paraId="20DF8700" w14:textId="77777777" w:rsidR="00F56E2B" w:rsidRPr="00D3085B" w:rsidRDefault="00F56E2B" w:rsidP="0060577D">
            <w:pPr>
              <w:jc w:val="center"/>
              <w:rPr>
                <w:b/>
                <w:sz w:val="19"/>
                <w:szCs w:val="19"/>
              </w:rPr>
            </w:pPr>
            <w:bookmarkStart w:id="27" w:name="_Hlk83801666"/>
            <w:r w:rsidRPr="00D3085B">
              <w:rPr>
                <w:b/>
                <w:sz w:val="19"/>
                <w:szCs w:val="19"/>
              </w:rPr>
              <w:t>ROZWÓJ SYSTEMU POMOCY OSOBOM UZALEŻNIONYM ORAZ ICH RODZINOM</w:t>
            </w:r>
            <w:bookmarkEnd w:id="27"/>
          </w:p>
        </w:tc>
      </w:tr>
      <w:tr w:rsidR="005254BB" w14:paraId="60874085" w14:textId="77777777" w:rsidTr="00B20AA6">
        <w:trPr>
          <w:tblHeader/>
        </w:trPr>
        <w:tc>
          <w:tcPr>
            <w:tcW w:w="269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193D351" w14:textId="77777777" w:rsidR="005254BB" w:rsidRPr="00732679" w:rsidRDefault="005254BB" w:rsidP="005254BB">
            <w:pPr>
              <w:jc w:val="center"/>
              <w:rPr>
                <w:b/>
                <w:sz w:val="20"/>
                <w:szCs w:val="20"/>
              </w:rPr>
            </w:pPr>
            <w:r w:rsidRPr="00FD5B47">
              <w:rPr>
                <w:rFonts w:cstheme="minorHAnsi"/>
                <w:b/>
                <w:sz w:val="20"/>
                <w:szCs w:val="20"/>
              </w:rPr>
              <w:t>Zadania</w:t>
            </w:r>
          </w:p>
        </w:tc>
        <w:tc>
          <w:tcPr>
            <w:tcW w:w="226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F1EB5F2" w14:textId="77777777" w:rsidR="005254BB" w:rsidRPr="00732679" w:rsidRDefault="005254BB" w:rsidP="005254BB">
            <w:pPr>
              <w:jc w:val="center"/>
              <w:rPr>
                <w:b/>
                <w:sz w:val="20"/>
                <w:szCs w:val="20"/>
              </w:rPr>
            </w:pPr>
            <w:r w:rsidRPr="00FD5B47">
              <w:rPr>
                <w:rFonts w:cstheme="minorHAnsi"/>
                <w:b/>
                <w:sz w:val="20"/>
                <w:szCs w:val="20"/>
              </w:rPr>
              <w:t>Wskaźniki</w:t>
            </w:r>
          </w:p>
        </w:tc>
        <w:tc>
          <w:tcPr>
            <w:tcW w:w="184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836F7DA" w14:textId="77777777" w:rsidR="005254BB" w:rsidRPr="00732679" w:rsidRDefault="005254BB" w:rsidP="005254BB">
            <w:pPr>
              <w:jc w:val="center"/>
              <w:rPr>
                <w:b/>
                <w:sz w:val="20"/>
                <w:szCs w:val="20"/>
              </w:rPr>
            </w:pPr>
            <w:r>
              <w:rPr>
                <w:rFonts w:cstheme="minorHAnsi"/>
                <w:b/>
                <w:sz w:val="20"/>
                <w:szCs w:val="20"/>
              </w:rPr>
              <w:t>Mierniki</w:t>
            </w:r>
          </w:p>
        </w:tc>
        <w:tc>
          <w:tcPr>
            <w:tcW w:w="28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FCF589C" w14:textId="77777777" w:rsidR="005254BB" w:rsidRPr="00732679" w:rsidRDefault="005254BB" w:rsidP="005254BB">
            <w:pPr>
              <w:jc w:val="center"/>
              <w:rPr>
                <w:b/>
                <w:sz w:val="20"/>
                <w:szCs w:val="20"/>
              </w:rPr>
            </w:pPr>
            <w:r w:rsidRPr="00FD5B47">
              <w:rPr>
                <w:rFonts w:cstheme="minorHAnsi"/>
                <w:b/>
                <w:sz w:val="20"/>
                <w:szCs w:val="20"/>
              </w:rPr>
              <w:t>Realizatorzy</w:t>
            </w:r>
          </w:p>
        </w:tc>
      </w:tr>
      <w:tr w:rsidR="00F56E2B" w14:paraId="6E16ED14" w14:textId="77777777" w:rsidTr="0060577D">
        <w:tc>
          <w:tcPr>
            <w:tcW w:w="2694" w:type="dxa"/>
            <w:vMerge w:val="restart"/>
          </w:tcPr>
          <w:p w14:paraId="3FC32514" w14:textId="77777777" w:rsidR="00F56E2B" w:rsidRPr="00732679" w:rsidRDefault="00F56E2B" w:rsidP="0060577D">
            <w:pPr>
              <w:rPr>
                <w:sz w:val="20"/>
                <w:szCs w:val="20"/>
              </w:rPr>
            </w:pPr>
            <w:r w:rsidRPr="00732679">
              <w:rPr>
                <w:sz w:val="20"/>
                <w:szCs w:val="20"/>
              </w:rPr>
              <w:t xml:space="preserve">2.1 Edukacja kadr uczestniczących w realizacji zadań z zakresu profilaktyki uzależnień, w tym: szkolenia z zakresu problemów związanych z używaniem środków psychoaktywnych, ich wpływu na funkcjonowanie bliskich oraz ryzykiem zakażenia wirusem </w:t>
            </w:r>
            <w:r w:rsidRPr="00732679">
              <w:rPr>
                <w:sz w:val="20"/>
                <w:szCs w:val="20"/>
              </w:rPr>
              <w:lastRenderedPageBreak/>
              <w:t xml:space="preserve">HIV; szkolenia osób o zawodach niemedycznych mających kontakt z osobami stosującymi substancje psychoaktywne w zakresie podejmowania właściwych interwencji oraz rozwój systemu kształcenia </w:t>
            </w:r>
          </w:p>
          <w:p w14:paraId="3C724649" w14:textId="77777777" w:rsidR="00F56E2B" w:rsidRPr="00732679" w:rsidRDefault="00F56E2B" w:rsidP="0060577D">
            <w:pPr>
              <w:rPr>
                <w:sz w:val="20"/>
                <w:szCs w:val="20"/>
              </w:rPr>
            </w:pPr>
            <w:r w:rsidRPr="00732679">
              <w:rPr>
                <w:sz w:val="20"/>
                <w:szCs w:val="20"/>
              </w:rPr>
              <w:t xml:space="preserve">zawodowego i podnoszenia </w:t>
            </w:r>
          </w:p>
          <w:p w14:paraId="06FF2614" w14:textId="77777777" w:rsidR="00F56E2B" w:rsidRPr="00732679" w:rsidRDefault="00F56E2B" w:rsidP="0060577D">
            <w:pPr>
              <w:rPr>
                <w:sz w:val="20"/>
                <w:szCs w:val="20"/>
              </w:rPr>
            </w:pPr>
            <w:r w:rsidRPr="00732679">
              <w:rPr>
                <w:sz w:val="20"/>
                <w:szCs w:val="20"/>
              </w:rPr>
              <w:t xml:space="preserve">kwalifikacji pracowników lecznictwa odwykowego oraz instytucji z obszaru rozwiązywania problemów społecznych i uzależnień, </w:t>
            </w:r>
            <w:proofErr w:type="spellStart"/>
            <w:r w:rsidRPr="00732679">
              <w:rPr>
                <w:sz w:val="20"/>
                <w:szCs w:val="20"/>
              </w:rPr>
              <w:t>superwizje</w:t>
            </w:r>
            <w:proofErr w:type="spellEnd"/>
          </w:p>
        </w:tc>
        <w:tc>
          <w:tcPr>
            <w:tcW w:w="2265" w:type="dxa"/>
          </w:tcPr>
          <w:p w14:paraId="056492A7" w14:textId="77777777" w:rsidR="00F56E2B" w:rsidRPr="004428FC" w:rsidRDefault="00F56E2B" w:rsidP="0060577D">
            <w:pPr>
              <w:rPr>
                <w:sz w:val="20"/>
                <w:szCs w:val="20"/>
              </w:rPr>
            </w:pPr>
            <w:r w:rsidRPr="004428FC">
              <w:rPr>
                <w:sz w:val="20"/>
                <w:szCs w:val="20"/>
              </w:rPr>
              <w:lastRenderedPageBreak/>
              <w:t>Liczba zorganizowanych szkoleń, warsztatów seminariów i konferencji</w:t>
            </w:r>
          </w:p>
        </w:tc>
        <w:tc>
          <w:tcPr>
            <w:tcW w:w="1844" w:type="dxa"/>
          </w:tcPr>
          <w:p w14:paraId="7E5ACBC8" w14:textId="77777777" w:rsidR="00F56E2B" w:rsidRPr="00131175" w:rsidRDefault="00F56E2B" w:rsidP="0060577D">
            <w:pPr>
              <w:jc w:val="both"/>
              <w:rPr>
                <w:sz w:val="20"/>
                <w:szCs w:val="20"/>
              </w:rPr>
            </w:pPr>
            <w:r w:rsidRPr="00131175">
              <w:rPr>
                <w:sz w:val="20"/>
                <w:szCs w:val="20"/>
              </w:rPr>
              <w:t>Min. 8/rok</w:t>
            </w:r>
          </w:p>
        </w:tc>
        <w:tc>
          <w:tcPr>
            <w:tcW w:w="2835" w:type="dxa"/>
            <w:vMerge w:val="restart"/>
          </w:tcPr>
          <w:p w14:paraId="7C48C3EB" w14:textId="77777777" w:rsidR="00F56E2B" w:rsidRPr="004428FC" w:rsidRDefault="00F56E2B" w:rsidP="0060577D">
            <w:pPr>
              <w:rPr>
                <w:sz w:val="20"/>
                <w:szCs w:val="20"/>
              </w:rPr>
            </w:pPr>
            <w:r>
              <w:rPr>
                <w:sz w:val="20"/>
                <w:szCs w:val="20"/>
              </w:rPr>
              <w:t>WOTUW, E</w:t>
            </w:r>
            <w:r w:rsidRPr="004428FC">
              <w:rPr>
                <w:sz w:val="20"/>
                <w:szCs w:val="20"/>
              </w:rPr>
              <w:t xml:space="preserve">kspert wojewódzki </w:t>
            </w:r>
          </w:p>
          <w:p w14:paraId="0E910FC7" w14:textId="77777777" w:rsidR="00F56E2B" w:rsidRPr="004428FC" w:rsidRDefault="00F56E2B" w:rsidP="0060577D">
            <w:pPr>
              <w:rPr>
                <w:sz w:val="20"/>
                <w:szCs w:val="20"/>
              </w:rPr>
            </w:pPr>
            <w:r>
              <w:rPr>
                <w:sz w:val="20"/>
                <w:szCs w:val="20"/>
              </w:rPr>
              <w:t xml:space="preserve">ds. informacji o narkotykach </w:t>
            </w:r>
            <w:r w:rsidRPr="004428FC">
              <w:rPr>
                <w:sz w:val="20"/>
                <w:szCs w:val="20"/>
              </w:rPr>
              <w:t>i narkomanii WM, placówki leczenia uzależnień, organizacje pozarządowe, samorząd województwa, samorządy gminne i powiatowe</w:t>
            </w:r>
          </w:p>
        </w:tc>
      </w:tr>
      <w:tr w:rsidR="00F56E2B" w14:paraId="2C397678" w14:textId="77777777" w:rsidTr="0060577D">
        <w:tc>
          <w:tcPr>
            <w:tcW w:w="2694" w:type="dxa"/>
            <w:vMerge/>
          </w:tcPr>
          <w:p w14:paraId="0092036B" w14:textId="77777777" w:rsidR="00F56E2B" w:rsidRPr="0084164B" w:rsidRDefault="00F56E2B" w:rsidP="0060577D">
            <w:pPr>
              <w:rPr>
                <w:color w:val="00B050"/>
                <w:sz w:val="20"/>
                <w:szCs w:val="20"/>
              </w:rPr>
            </w:pPr>
          </w:p>
        </w:tc>
        <w:tc>
          <w:tcPr>
            <w:tcW w:w="2265" w:type="dxa"/>
          </w:tcPr>
          <w:p w14:paraId="7C99C9C1" w14:textId="77777777" w:rsidR="00F56E2B" w:rsidRPr="004428FC" w:rsidRDefault="00F56E2B" w:rsidP="0060577D">
            <w:pPr>
              <w:rPr>
                <w:sz w:val="20"/>
                <w:szCs w:val="20"/>
              </w:rPr>
            </w:pPr>
            <w:r w:rsidRPr="004428FC">
              <w:rPr>
                <w:sz w:val="20"/>
                <w:szCs w:val="20"/>
              </w:rPr>
              <w:t>Liczba uczestników szkoleń, warsztatów seminariów i konferencji</w:t>
            </w:r>
          </w:p>
        </w:tc>
        <w:tc>
          <w:tcPr>
            <w:tcW w:w="1844" w:type="dxa"/>
          </w:tcPr>
          <w:p w14:paraId="32DDDF8F" w14:textId="77777777" w:rsidR="00F56E2B" w:rsidRPr="00131175" w:rsidRDefault="00F56E2B" w:rsidP="0060577D">
            <w:pPr>
              <w:jc w:val="both"/>
              <w:rPr>
                <w:sz w:val="20"/>
                <w:szCs w:val="20"/>
              </w:rPr>
            </w:pPr>
            <w:r w:rsidRPr="00131175">
              <w:rPr>
                <w:sz w:val="20"/>
                <w:szCs w:val="20"/>
              </w:rPr>
              <w:t>Min. 500 os./rok</w:t>
            </w:r>
          </w:p>
        </w:tc>
        <w:tc>
          <w:tcPr>
            <w:tcW w:w="2835" w:type="dxa"/>
            <w:vMerge/>
          </w:tcPr>
          <w:p w14:paraId="04D64C4A" w14:textId="77777777" w:rsidR="00F56E2B" w:rsidRDefault="00F56E2B" w:rsidP="0060577D">
            <w:pPr>
              <w:jc w:val="both"/>
              <w:rPr>
                <w:sz w:val="24"/>
                <w:szCs w:val="24"/>
              </w:rPr>
            </w:pPr>
          </w:p>
        </w:tc>
      </w:tr>
      <w:tr w:rsidR="00F56E2B" w14:paraId="32157936" w14:textId="77777777" w:rsidTr="0060577D">
        <w:tc>
          <w:tcPr>
            <w:tcW w:w="2694" w:type="dxa"/>
            <w:vMerge/>
          </w:tcPr>
          <w:p w14:paraId="3382AD4A" w14:textId="77777777" w:rsidR="00F56E2B" w:rsidRPr="0084164B" w:rsidRDefault="00F56E2B" w:rsidP="0060577D">
            <w:pPr>
              <w:rPr>
                <w:color w:val="00B050"/>
                <w:sz w:val="20"/>
                <w:szCs w:val="20"/>
              </w:rPr>
            </w:pPr>
          </w:p>
        </w:tc>
        <w:tc>
          <w:tcPr>
            <w:tcW w:w="2265" w:type="dxa"/>
          </w:tcPr>
          <w:p w14:paraId="373EC59A" w14:textId="77777777" w:rsidR="00F56E2B" w:rsidRPr="004428FC" w:rsidRDefault="00F56E2B" w:rsidP="0060577D">
            <w:pPr>
              <w:rPr>
                <w:sz w:val="20"/>
                <w:szCs w:val="20"/>
              </w:rPr>
            </w:pPr>
            <w:r w:rsidRPr="004428FC">
              <w:rPr>
                <w:sz w:val="20"/>
                <w:szCs w:val="20"/>
              </w:rPr>
              <w:t xml:space="preserve">Liczba uczestników szkoleń w ramach programu certyfikacji terapeutów uzależnień, </w:t>
            </w:r>
            <w:r w:rsidRPr="004428FC">
              <w:rPr>
                <w:sz w:val="20"/>
                <w:szCs w:val="20"/>
              </w:rPr>
              <w:lastRenderedPageBreak/>
              <w:t>organizowanych przez MOSTU</w:t>
            </w:r>
          </w:p>
        </w:tc>
        <w:tc>
          <w:tcPr>
            <w:tcW w:w="1844" w:type="dxa"/>
          </w:tcPr>
          <w:p w14:paraId="7E2F76FD" w14:textId="77777777" w:rsidR="00F56E2B" w:rsidRPr="00E604C6" w:rsidRDefault="00F56E2B" w:rsidP="0060577D">
            <w:pPr>
              <w:jc w:val="both"/>
              <w:rPr>
                <w:sz w:val="20"/>
                <w:szCs w:val="20"/>
              </w:rPr>
            </w:pPr>
            <w:r w:rsidRPr="00E604C6">
              <w:rPr>
                <w:sz w:val="20"/>
                <w:szCs w:val="20"/>
              </w:rPr>
              <w:lastRenderedPageBreak/>
              <w:t xml:space="preserve">Min. </w:t>
            </w:r>
            <w:r>
              <w:rPr>
                <w:sz w:val="20"/>
                <w:szCs w:val="20"/>
              </w:rPr>
              <w:t>20 os./rok</w:t>
            </w:r>
          </w:p>
        </w:tc>
        <w:tc>
          <w:tcPr>
            <w:tcW w:w="2835" w:type="dxa"/>
            <w:vMerge/>
          </w:tcPr>
          <w:p w14:paraId="7DF4C423" w14:textId="77777777" w:rsidR="00F56E2B" w:rsidRDefault="00F56E2B" w:rsidP="0060577D">
            <w:pPr>
              <w:jc w:val="both"/>
              <w:rPr>
                <w:sz w:val="24"/>
                <w:szCs w:val="24"/>
              </w:rPr>
            </w:pPr>
          </w:p>
        </w:tc>
      </w:tr>
      <w:tr w:rsidR="00F56E2B" w14:paraId="6711A2DB" w14:textId="77777777" w:rsidTr="0060577D">
        <w:tc>
          <w:tcPr>
            <w:tcW w:w="2694" w:type="dxa"/>
            <w:vMerge/>
          </w:tcPr>
          <w:p w14:paraId="7CD7E840" w14:textId="77777777" w:rsidR="00F56E2B" w:rsidRPr="0084164B" w:rsidRDefault="00F56E2B" w:rsidP="0060577D">
            <w:pPr>
              <w:rPr>
                <w:color w:val="00B050"/>
                <w:sz w:val="20"/>
                <w:szCs w:val="20"/>
              </w:rPr>
            </w:pPr>
          </w:p>
        </w:tc>
        <w:tc>
          <w:tcPr>
            <w:tcW w:w="2265" w:type="dxa"/>
          </w:tcPr>
          <w:p w14:paraId="01F5E513" w14:textId="77777777" w:rsidR="00F56E2B" w:rsidRPr="00E604C6" w:rsidRDefault="00F56E2B" w:rsidP="0060577D">
            <w:pPr>
              <w:rPr>
                <w:sz w:val="20"/>
                <w:szCs w:val="20"/>
              </w:rPr>
            </w:pPr>
            <w:r w:rsidRPr="00E604C6">
              <w:rPr>
                <w:sz w:val="20"/>
                <w:szCs w:val="20"/>
              </w:rPr>
              <w:t xml:space="preserve">Liczba przeprowadzonych </w:t>
            </w:r>
            <w:proofErr w:type="spellStart"/>
            <w:r w:rsidRPr="00E604C6">
              <w:rPr>
                <w:sz w:val="20"/>
                <w:szCs w:val="20"/>
              </w:rPr>
              <w:t>superwizji</w:t>
            </w:r>
            <w:proofErr w:type="spellEnd"/>
          </w:p>
        </w:tc>
        <w:tc>
          <w:tcPr>
            <w:tcW w:w="1844" w:type="dxa"/>
          </w:tcPr>
          <w:p w14:paraId="5161CD43" w14:textId="77777777" w:rsidR="00F56E2B" w:rsidRPr="00E604C6" w:rsidRDefault="00F56E2B" w:rsidP="0060577D">
            <w:pPr>
              <w:jc w:val="both"/>
              <w:rPr>
                <w:sz w:val="20"/>
                <w:szCs w:val="20"/>
              </w:rPr>
            </w:pPr>
            <w:r w:rsidRPr="00E604C6">
              <w:rPr>
                <w:sz w:val="20"/>
                <w:szCs w:val="20"/>
              </w:rPr>
              <w:t>Min. 20/rok</w:t>
            </w:r>
          </w:p>
        </w:tc>
        <w:tc>
          <w:tcPr>
            <w:tcW w:w="2835" w:type="dxa"/>
          </w:tcPr>
          <w:p w14:paraId="300C687F" w14:textId="77777777" w:rsidR="00F56E2B" w:rsidRDefault="00F56E2B" w:rsidP="0060577D">
            <w:pPr>
              <w:jc w:val="both"/>
              <w:rPr>
                <w:sz w:val="24"/>
                <w:szCs w:val="24"/>
              </w:rPr>
            </w:pPr>
          </w:p>
        </w:tc>
      </w:tr>
      <w:tr w:rsidR="00F56E2B" w14:paraId="7B0253EE" w14:textId="77777777" w:rsidTr="0060577D">
        <w:tc>
          <w:tcPr>
            <w:tcW w:w="2694" w:type="dxa"/>
            <w:vMerge w:val="restart"/>
          </w:tcPr>
          <w:p w14:paraId="2AA199C8" w14:textId="77777777" w:rsidR="003F0BF9" w:rsidRPr="006127B7" w:rsidRDefault="00F56E2B" w:rsidP="0060577D">
            <w:r w:rsidRPr="004428FC">
              <w:rPr>
                <w:sz w:val="20"/>
                <w:szCs w:val="20"/>
              </w:rPr>
              <w:t xml:space="preserve">2.2 Kształcenie personelu medycznego w zakresie umiejętności rozpoznawania wzorów picia i podejmowania interwencji wobec pacjentów pijących alkohol ryzykownie i szkodliwie oraz na temat </w:t>
            </w:r>
            <w:r w:rsidRPr="006127B7">
              <w:rPr>
                <w:sz w:val="20"/>
                <w:szCs w:val="20"/>
              </w:rPr>
              <w:t>FASD</w:t>
            </w:r>
            <w:r w:rsidR="00FB369F">
              <w:rPr>
                <w:sz w:val="20"/>
                <w:szCs w:val="20"/>
              </w:rPr>
              <w:t>.</w:t>
            </w:r>
            <w:r w:rsidR="003F0BF9" w:rsidRPr="006127B7">
              <w:t xml:space="preserve"> </w:t>
            </w:r>
          </w:p>
          <w:p w14:paraId="1495488E" w14:textId="77777777" w:rsidR="00F56E2B" w:rsidRPr="004428FC" w:rsidRDefault="003F0BF9" w:rsidP="0060577D">
            <w:pPr>
              <w:rPr>
                <w:sz w:val="20"/>
                <w:szCs w:val="20"/>
              </w:rPr>
            </w:pPr>
            <w:r w:rsidRPr="006127B7">
              <w:rPr>
                <w:sz w:val="20"/>
                <w:szCs w:val="20"/>
              </w:rPr>
              <w:t>Edukacja rodzin zastępczych i</w:t>
            </w:r>
            <w:r w:rsidR="00FB369F">
              <w:rPr>
                <w:sz w:val="20"/>
                <w:szCs w:val="20"/>
              </w:rPr>
              <w:t xml:space="preserve"> rodzin adopcyjnych i innych na temat</w:t>
            </w:r>
            <w:r w:rsidRPr="006127B7">
              <w:rPr>
                <w:sz w:val="20"/>
                <w:szCs w:val="20"/>
              </w:rPr>
              <w:t xml:space="preserve"> FASD</w:t>
            </w:r>
          </w:p>
        </w:tc>
        <w:tc>
          <w:tcPr>
            <w:tcW w:w="2265" w:type="dxa"/>
          </w:tcPr>
          <w:p w14:paraId="3E0D1A38" w14:textId="77777777" w:rsidR="00F56E2B" w:rsidRPr="004428FC" w:rsidRDefault="00F56E2B" w:rsidP="0060577D">
            <w:pPr>
              <w:rPr>
                <w:sz w:val="20"/>
                <w:szCs w:val="20"/>
              </w:rPr>
            </w:pPr>
            <w:r w:rsidRPr="004428FC">
              <w:rPr>
                <w:sz w:val="20"/>
                <w:szCs w:val="20"/>
              </w:rPr>
              <w:t>Liczba zorganizowanych szkoleń, warsztatów seminariów i konferencji</w:t>
            </w:r>
          </w:p>
        </w:tc>
        <w:tc>
          <w:tcPr>
            <w:tcW w:w="1844" w:type="dxa"/>
          </w:tcPr>
          <w:p w14:paraId="17B3BDBF" w14:textId="77777777" w:rsidR="00F56E2B" w:rsidRPr="00E604C6" w:rsidRDefault="00F56E2B" w:rsidP="0060577D">
            <w:pPr>
              <w:jc w:val="both"/>
              <w:rPr>
                <w:sz w:val="20"/>
                <w:szCs w:val="20"/>
              </w:rPr>
            </w:pPr>
            <w:r w:rsidRPr="00E604C6">
              <w:rPr>
                <w:sz w:val="20"/>
                <w:szCs w:val="20"/>
              </w:rPr>
              <w:t>Min. 1/rok</w:t>
            </w:r>
          </w:p>
        </w:tc>
        <w:tc>
          <w:tcPr>
            <w:tcW w:w="2835" w:type="dxa"/>
            <w:vMerge w:val="restart"/>
          </w:tcPr>
          <w:p w14:paraId="65831556" w14:textId="46955EAF" w:rsidR="00F56E2B" w:rsidRPr="004428FC" w:rsidRDefault="00F56E2B" w:rsidP="0060577D">
            <w:pPr>
              <w:rPr>
                <w:sz w:val="20"/>
                <w:szCs w:val="20"/>
              </w:rPr>
            </w:pPr>
            <w:r w:rsidRPr="004428FC">
              <w:rPr>
                <w:sz w:val="20"/>
                <w:szCs w:val="20"/>
              </w:rPr>
              <w:t xml:space="preserve">WOTUW, </w:t>
            </w:r>
            <w:r w:rsidR="00EF4FED">
              <w:rPr>
                <w:sz w:val="20"/>
                <w:szCs w:val="20"/>
              </w:rPr>
              <w:t>E</w:t>
            </w:r>
            <w:r w:rsidRPr="004428FC">
              <w:rPr>
                <w:sz w:val="20"/>
                <w:szCs w:val="20"/>
              </w:rPr>
              <w:t xml:space="preserve">kspert wojewódzki </w:t>
            </w:r>
          </w:p>
          <w:p w14:paraId="70D672FC" w14:textId="77777777" w:rsidR="00F56E2B" w:rsidRPr="004428FC" w:rsidRDefault="00F56E2B" w:rsidP="0060577D">
            <w:pPr>
              <w:rPr>
                <w:sz w:val="20"/>
                <w:szCs w:val="20"/>
              </w:rPr>
            </w:pPr>
            <w:r w:rsidRPr="004428FC">
              <w:rPr>
                <w:sz w:val="20"/>
                <w:szCs w:val="20"/>
              </w:rPr>
              <w:t xml:space="preserve">ds. informacji o narkotykach </w:t>
            </w:r>
          </w:p>
          <w:p w14:paraId="6E061937" w14:textId="77777777" w:rsidR="00F56E2B" w:rsidRPr="004428FC" w:rsidRDefault="00F56E2B" w:rsidP="0060577D">
            <w:pPr>
              <w:rPr>
                <w:sz w:val="20"/>
                <w:szCs w:val="20"/>
              </w:rPr>
            </w:pPr>
            <w:r w:rsidRPr="004428FC">
              <w:rPr>
                <w:sz w:val="20"/>
                <w:szCs w:val="20"/>
              </w:rPr>
              <w:t xml:space="preserve">i narkomanii WM, placówki leczenia uzależnień, organizacje pozarządowe, samorząd województwa, </w:t>
            </w:r>
            <w:r w:rsidRPr="008F71F0">
              <w:rPr>
                <w:sz w:val="20"/>
                <w:szCs w:val="20"/>
              </w:rPr>
              <w:t>samorządy gminne i powiatowe, Kolegium Lekarzy Rodzinnych, Okręgowa Izba Lekarska, Okręgowa Izba Pielęgniarek i Położnych</w:t>
            </w:r>
          </w:p>
        </w:tc>
      </w:tr>
      <w:tr w:rsidR="00F56E2B" w14:paraId="4A774027" w14:textId="77777777" w:rsidTr="0060577D">
        <w:tc>
          <w:tcPr>
            <w:tcW w:w="2694" w:type="dxa"/>
            <w:vMerge/>
          </w:tcPr>
          <w:p w14:paraId="235AC288" w14:textId="77777777" w:rsidR="00F56E2B" w:rsidRPr="004428FC" w:rsidRDefault="00F56E2B" w:rsidP="0060577D">
            <w:pPr>
              <w:rPr>
                <w:sz w:val="20"/>
                <w:szCs w:val="20"/>
              </w:rPr>
            </w:pPr>
          </w:p>
        </w:tc>
        <w:tc>
          <w:tcPr>
            <w:tcW w:w="2265" w:type="dxa"/>
          </w:tcPr>
          <w:p w14:paraId="6BE592A0" w14:textId="77777777" w:rsidR="00F56E2B" w:rsidRPr="004428FC" w:rsidRDefault="00F56E2B" w:rsidP="0060577D">
            <w:pPr>
              <w:rPr>
                <w:sz w:val="20"/>
                <w:szCs w:val="20"/>
              </w:rPr>
            </w:pPr>
            <w:r w:rsidRPr="004428FC">
              <w:rPr>
                <w:sz w:val="20"/>
                <w:szCs w:val="20"/>
              </w:rPr>
              <w:t>Liczba uczestników szkoleń, warsztatów seminariów i konferencji</w:t>
            </w:r>
          </w:p>
        </w:tc>
        <w:tc>
          <w:tcPr>
            <w:tcW w:w="1844" w:type="dxa"/>
          </w:tcPr>
          <w:p w14:paraId="6136FF4E" w14:textId="77777777" w:rsidR="00F56E2B" w:rsidRPr="00E604C6" w:rsidRDefault="00F56E2B" w:rsidP="0060577D">
            <w:pPr>
              <w:jc w:val="both"/>
              <w:rPr>
                <w:sz w:val="20"/>
                <w:szCs w:val="20"/>
              </w:rPr>
            </w:pPr>
            <w:r w:rsidRPr="00E604C6">
              <w:rPr>
                <w:sz w:val="20"/>
                <w:szCs w:val="20"/>
              </w:rPr>
              <w:t>Min. 20 os. /rok</w:t>
            </w:r>
          </w:p>
        </w:tc>
        <w:tc>
          <w:tcPr>
            <w:tcW w:w="2835" w:type="dxa"/>
            <w:vMerge/>
          </w:tcPr>
          <w:p w14:paraId="15ED44DB" w14:textId="77777777" w:rsidR="00F56E2B" w:rsidRDefault="00F56E2B" w:rsidP="0060577D">
            <w:pPr>
              <w:jc w:val="both"/>
              <w:rPr>
                <w:sz w:val="24"/>
                <w:szCs w:val="24"/>
              </w:rPr>
            </w:pPr>
          </w:p>
        </w:tc>
      </w:tr>
      <w:tr w:rsidR="00F56E2B" w14:paraId="3875A2B0" w14:textId="77777777" w:rsidTr="0060577D">
        <w:tc>
          <w:tcPr>
            <w:tcW w:w="2694" w:type="dxa"/>
            <w:vMerge w:val="restart"/>
          </w:tcPr>
          <w:p w14:paraId="5BE4F3A7" w14:textId="77777777" w:rsidR="00F56E2B" w:rsidRPr="004428FC" w:rsidRDefault="00F56E2B" w:rsidP="0060577D">
            <w:pPr>
              <w:jc w:val="both"/>
              <w:rPr>
                <w:sz w:val="20"/>
                <w:szCs w:val="20"/>
              </w:rPr>
            </w:pPr>
            <w:r w:rsidRPr="004428FC">
              <w:rPr>
                <w:sz w:val="20"/>
                <w:szCs w:val="20"/>
              </w:rPr>
              <w:t xml:space="preserve">2.3 Rozwój placówek leczenia uzależnień stacjonarnych </w:t>
            </w:r>
          </w:p>
          <w:p w14:paraId="7964458D" w14:textId="77777777" w:rsidR="00F56E2B" w:rsidRPr="004428FC" w:rsidRDefault="00F56E2B" w:rsidP="0060577D">
            <w:pPr>
              <w:rPr>
                <w:sz w:val="20"/>
                <w:szCs w:val="20"/>
              </w:rPr>
            </w:pPr>
            <w:r w:rsidRPr="004428FC">
              <w:rPr>
                <w:sz w:val="20"/>
                <w:szCs w:val="20"/>
              </w:rPr>
              <w:t>i ambulatoryjnych dla dorosłych oraz dzieci i młodzieży (w tym z problemem uzależnień behawioralnych) bądź budowa nowego ośrodka</w:t>
            </w:r>
          </w:p>
        </w:tc>
        <w:tc>
          <w:tcPr>
            <w:tcW w:w="2265" w:type="dxa"/>
          </w:tcPr>
          <w:p w14:paraId="16CD240B" w14:textId="77777777" w:rsidR="00F56E2B" w:rsidRPr="00732679" w:rsidRDefault="00F56E2B" w:rsidP="0060577D">
            <w:pPr>
              <w:rPr>
                <w:sz w:val="20"/>
                <w:szCs w:val="20"/>
              </w:rPr>
            </w:pPr>
            <w:r w:rsidRPr="00732679">
              <w:rPr>
                <w:sz w:val="20"/>
                <w:szCs w:val="20"/>
              </w:rPr>
              <w:t>Liczba placówek, które otrzymały wsparcie merytoryczne i/lub finansowe</w:t>
            </w:r>
          </w:p>
        </w:tc>
        <w:tc>
          <w:tcPr>
            <w:tcW w:w="1844" w:type="dxa"/>
          </w:tcPr>
          <w:p w14:paraId="56EC6A2D" w14:textId="77777777" w:rsidR="00F56E2B" w:rsidRDefault="007D03D2" w:rsidP="0060577D">
            <w:pPr>
              <w:jc w:val="both"/>
              <w:rPr>
                <w:sz w:val="24"/>
                <w:szCs w:val="24"/>
              </w:rPr>
            </w:pPr>
            <w:r>
              <w:rPr>
                <w:sz w:val="20"/>
                <w:szCs w:val="20"/>
              </w:rPr>
              <w:t>Min. 1</w:t>
            </w:r>
            <w:r w:rsidRPr="00E604C6">
              <w:rPr>
                <w:sz w:val="20"/>
                <w:szCs w:val="20"/>
              </w:rPr>
              <w:t>/rok</w:t>
            </w:r>
          </w:p>
        </w:tc>
        <w:tc>
          <w:tcPr>
            <w:tcW w:w="2835" w:type="dxa"/>
            <w:vMerge w:val="restart"/>
          </w:tcPr>
          <w:p w14:paraId="46B21252" w14:textId="77777777" w:rsidR="00F56E2B" w:rsidRDefault="00F56E2B" w:rsidP="0060577D">
            <w:pPr>
              <w:rPr>
                <w:sz w:val="24"/>
                <w:szCs w:val="24"/>
              </w:rPr>
            </w:pPr>
            <w:r w:rsidRPr="004428FC">
              <w:rPr>
                <w:sz w:val="20"/>
                <w:szCs w:val="20"/>
              </w:rPr>
              <w:t>WOTUW, samorząd województwa, jednostki szczebla gminnego powia</w:t>
            </w:r>
            <w:r w:rsidR="007C5E66">
              <w:rPr>
                <w:sz w:val="20"/>
                <w:szCs w:val="20"/>
              </w:rPr>
              <w:t>towego, organizacje pozarządowe</w:t>
            </w:r>
          </w:p>
        </w:tc>
      </w:tr>
      <w:tr w:rsidR="00F56E2B" w14:paraId="27EBC6B8" w14:textId="77777777" w:rsidTr="0060577D">
        <w:tc>
          <w:tcPr>
            <w:tcW w:w="2694" w:type="dxa"/>
            <w:vMerge/>
          </w:tcPr>
          <w:p w14:paraId="13EF1E0B" w14:textId="77777777" w:rsidR="00F56E2B" w:rsidRDefault="00F56E2B" w:rsidP="0060577D">
            <w:pPr>
              <w:jc w:val="both"/>
              <w:rPr>
                <w:sz w:val="24"/>
                <w:szCs w:val="24"/>
              </w:rPr>
            </w:pPr>
          </w:p>
        </w:tc>
        <w:tc>
          <w:tcPr>
            <w:tcW w:w="2265" w:type="dxa"/>
          </w:tcPr>
          <w:p w14:paraId="5760593F" w14:textId="77777777" w:rsidR="00F56E2B" w:rsidRPr="00732679" w:rsidRDefault="00F56E2B" w:rsidP="0060577D">
            <w:pPr>
              <w:rPr>
                <w:sz w:val="20"/>
                <w:szCs w:val="20"/>
              </w:rPr>
            </w:pPr>
            <w:r w:rsidRPr="00732679">
              <w:rPr>
                <w:sz w:val="20"/>
                <w:szCs w:val="20"/>
              </w:rPr>
              <w:t xml:space="preserve">Liczba </w:t>
            </w:r>
            <w:r w:rsidR="007C5E66">
              <w:rPr>
                <w:sz w:val="20"/>
                <w:szCs w:val="20"/>
              </w:rPr>
              <w:t>placówek dla dzieci i młodzieży</w:t>
            </w:r>
          </w:p>
        </w:tc>
        <w:tc>
          <w:tcPr>
            <w:tcW w:w="1844" w:type="dxa"/>
          </w:tcPr>
          <w:p w14:paraId="264CAA25" w14:textId="77777777" w:rsidR="00F56E2B" w:rsidRDefault="007D03D2" w:rsidP="0060577D">
            <w:pPr>
              <w:jc w:val="both"/>
              <w:rPr>
                <w:sz w:val="24"/>
                <w:szCs w:val="24"/>
              </w:rPr>
            </w:pPr>
            <w:r>
              <w:rPr>
                <w:sz w:val="20"/>
                <w:szCs w:val="20"/>
              </w:rPr>
              <w:t>Min. 1</w:t>
            </w:r>
            <w:r w:rsidRPr="00E604C6">
              <w:rPr>
                <w:sz w:val="20"/>
                <w:szCs w:val="20"/>
              </w:rPr>
              <w:t>/rok</w:t>
            </w:r>
          </w:p>
        </w:tc>
        <w:tc>
          <w:tcPr>
            <w:tcW w:w="2835" w:type="dxa"/>
            <w:vMerge/>
          </w:tcPr>
          <w:p w14:paraId="66280244" w14:textId="77777777" w:rsidR="00F56E2B" w:rsidRDefault="00F56E2B" w:rsidP="0060577D">
            <w:pPr>
              <w:jc w:val="both"/>
              <w:rPr>
                <w:sz w:val="24"/>
                <w:szCs w:val="24"/>
              </w:rPr>
            </w:pPr>
          </w:p>
        </w:tc>
      </w:tr>
      <w:tr w:rsidR="00F56E2B" w14:paraId="0C0691FA" w14:textId="77777777" w:rsidTr="0060577D">
        <w:tc>
          <w:tcPr>
            <w:tcW w:w="2694" w:type="dxa"/>
            <w:vMerge w:val="restart"/>
          </w:tcPr>
          <w:p w14:paraId="1B33366C" w14:textId="77777777" w:rsidR="00F56E2B" w:rsidRPr="004428FC" w:rsidRDefault="00F56E2B" w:rsidP="0060577D">
            <w:pPr>
              <w:rPr>
                <w:sz w:val="20"/>
                <w:szCs w:val="20"/>
              </w:rPr>
            </w:pPr>
            <w:r w:rsidRPr="00732679">
              <w:rPr>
                <w:sz w:val="20"/>
                <w:szCs w:val="20"/>
              </w:rPr>
              <w:t xml:space="preserve">2.4 Redukcja szkód, leczenie, rehabilitacja i reintegracja społeczna osób uzależnionych oraz ich bliskich (w tym zakażonych wirusem </w:t>
            </w:r>
            <w:r w:rsidRPr="004428FC">
              <w:rPr>
                <w:sz w:val="20"/>
                <w:szCs w:val="20"/>
              </w:rPr>
              <w:t>HIV, HBV, i/lub HCV) w trakcie jak i po zakończeniu leczenia odwykowego</w:t>
            </w:r>
          </w:p>
        </w:tc>
        <w:tc>
          <w:tcPr>
            <w:tcW w:w="2265" w:type="dxa"/>
          </w:tcPr>
          <w:p w14:paraId="16BB7BD8" w14:textId="77777777" w:rsidR="00F56E2B" w:rsidRPr="004428FC" w:rsidRDefault="00F56E2B" w:rsidP="0060577D">
            <w:pPr>
              <w:rPr>
                <w:sz w:val="20"/>
                <w:szCs w:val="20"/>
              </w:rPr>
            </w:pPr>
            <w:r w:rsidRPr="004428FC">
              <w:rPr>
                <w:sz w:val="20"/>
                <w:szCs w:val="20"/>
              </w:rPr>
              <w:t>Liczba ośrodków, któ</w:t>
            </w:r>
            <w:r>
              <w:rPr>
                <w:sz w:val="20"/>
                <w:szCs w:val="20"/>
              </w:rPr>
              <w:t>re otrzymały wsparcie finansowe</w:t>
            </w:r>
          </w:p>
        </w:tc>
        <w:tc>
          <w:tcPr>
            <w:tcW w:w="1844" w:type="dxa"/>
          </w:tcPr>
          <w:p w14:paraId="318AC032" w14:textId="77777777" w:rsidR="00F56E2B" w:rsidRPr="00E604C6" w:rsidRDefault="00F56E2B" w:rsidP="0060577D">
            <w:pPr>
              <w:jc w:val="both"/>
              <w:rPr>
                <w:sz w:val="20"/>
                <w:szCs w:val="20"/>
              </w:rPr>
            </w:pPr>
            <w:r w:rsidRPr="00E604C6">
              <w:rPr>
                <w:sz w:val="20"/>
                <w:szCs w:val="20"/>
              </w:rPr>
              <w:t>Min. 2/rok</w:t>
            </w:r>
          </w:p>
        </w:tc>
        <w:tc>
          <w:tcPr>
            <w:tcW w:w="2835" w:type="dxa"/>
            <w:vMerge w:val="restart"/>
          </w:tcPr>
          <w:p w14:paraId="32FC16E1" w14:textId="77777777" w:rsidR="00F56E2B" w:rsidRPr="004428FC" w:rsidRDefault="00F56E2B" w:rsidP="0060577D">
            <w:pPr>
              <w:rPr>
                <w:sz w:val="20"/>
                <w:szCs w:val="20"/>
              </w:rPr>
            </w:pPr>
            <w:r w:rsidRPr="004428FC">
              <w:rPr>
                <w:sz w:val="20"/>
                <w:szCs w:val="20"/>
              </w:rPr>
              <w:t>Podmioty świadczące działalność leczniczą, organizacje pozarządowe, WOTUW, placówki leczenia uzależnień, samorząd województwa, samorządy gminne i powiatowe, Ekspert wojewódzki ds. informacji</w:t>
            </w:r>
            <w:r w:rsidR="007C5E66">
              <w:rPr>
                <w:sz w:val="20"/>
                <w:szCs w:val="20"/>
              </w:rPr>
              <w:t xml:space="preserve"> o narkotykach i narkomanii WM</w:t>
            </w:r>
          </w:p>
        </w:tc>
      </w:tr>
      <w:tr w:rsidR="00F56E2B" w14:paraId="768937C9" w14:textId="77777777" w:rsidTr="0060577D">
        <w:tc>
          <w:tcPr>
            <w:tcW w:w="2694" w:type="dxa"/>
            <w:vMerge/>
          </w:tcPr>
          <w:p w14:paraId="731AEE4C" w14:textId="77777777" w:rsidR="00F56E2B" w:rsidRPr="004428FC" w:rsidRDefault="00F56E2B" w:rsidP="0060577D">
            <w:pPr>
              <w:rPr>
                <w:color w:val="00B050"/>
                <w:sz w:val="20"/>
                <w:szCs w:val="20"/>
              </w:rPr>
            </w:pPr>
          </w:p>
        </w:tc>
        <w:tc>
          <w:tcPr>
            <w:tcW w:w="2265" w:type="dxa"/>
          </w:tcPr>
          <w:p w14:paraId="6B34C893" w14:textId="77777777" w:rsidR="00F56E2B" w:rsidRPr="004428FC" w:rsidRDefault="00F56E2B" w:rsidP="0060577D">
            <w:pPr>
              <w:rPr>
                <w:sz w:val="20"/>
                <w:szCs w:val="20"/>
              </w:rPr>
            </w:pPr>
            <w:r w:rsidRPr="004428FC">
              <w:rPr>
                <w:sz w:val="20"/>
                <w:szCs w:val="20"/>
              </w:rPr>
              <w:t>Wysokość nakładów finansowych przezn</w:t>
            </w:r>
            <w:r w:rsidR="007C5E66">
              <w:rPr>
                <w:sz w:val="20"/>
                <w:szCs w:val="20"/>
              </w:rPr>
              <w:t>aczonych na wspieranie ośrodków</w:t>
            </w:r>
          </w:p>
        </w:tc>
        <w:tc>
          <w:tcPr>
            <w:tcW w:w="1844" w:type="dxa"/>
          </w:tcPr>
          <w:p w14:paraId="62FFB00D" w14:textId="77777777" w:rsidR="00F56E2B" w:rsidRPr="00E604C6" w:rsidRDefault="00F56E2B" w:rsidP="0060577D">
            <w:pPr>
              <w:jc w:val="both"/>
              <w:rPr>
                <w:sz w:val="20"/>
                <w:szCs w:val="20"/>
              </w:rPr>
            </w:pPr>
            <w:r w:rsidRPr="00E604C6">
              <w:rPr>
                <w:sz w:val="20"/>
                <w:szCs w:val="20"/>
              </w:rPr>
              <w:t>Min. 20 tys./rok</w:t>
            </w:r>
          </w:p>
        </w:tc>
        <w:tc>
          <w:tcPr>
            <w:tcW w:w="2835" w:type="dxa"/>
            <w:vMerge/>
          </w:tcPr>
          <w:p w14:paraId="0611DE49" w14:textId="77777777" w:rsidR="00F56E2B" w:rsidRDefault="00F56E2B" w:rsidP="0060577D">
            <w:pPr>
              <w:jc w:val="both"/>
              <w:rPr>
                <w:sz w:val="24"/>
                <w:szCs w:val="24"/>
              </w:rPr>
            </w:pPr>
          </w:p>
        </w:tc>
      </w:tr>
      <w:tr w:rsidR="00F56E2B" w14:paraId="41598804" w14:textId="77777777" w:rsidTr="0060577D">
        <w:tc>
          <w:tcPr>
            <w:tcW w:w="2694" w:type="dxa"/>
            <w:vMerge w:val="restart"/>
          </w:tcPr>
          <w:p w14:paraId="092E0CBD" w14:textId="77777777" w:rsidR="00F56E2B" w:rsidRPr="00732679" w:rsidRDefault="00F56E2B" w:rsidP="0060577D">
            <w:pPr>
              <w:rPr>
                <w:sz w:val="20"/>
                <w:szCs w:val="20"/>
              </w:rPr>
            </w:pPr>
            <w:r w:rsidRPr="00732679">
              <w:rPr>
                <w:sz w:val="20"/>
                <w:szCs w:val="20"/>
              </w:rPr>
              <w:t>2.5 Współdziałanie w zakresie rozwoju systemu przeciwdziałania wykluczeniu społecznemu poprzez dofinansowanie ośrodków przeznaczonych dla osób zagrożonych marginalizacją i wykluczeniem społecznym tzw. Centrów Integracji Społecznej</w:t>
            </w:r>
          </w:p>
        </w:tc>
        <w:tc>
          <w:tcPr>
            <w:tcW w:w="2265" w:type="dxa"/>
          </w:tcPr>
          <w:p w14:paraId="46AB65BB" w14:textId="77777777" w:rsidR="00F56E2B" w:rsidRPr="00E604C6" w:rsidRDefault="00F56E2B" w:rsidP="0060577D">
            <w:pPr>
              <w:rPr>
                <w:sz w:val="20"/>
                <w:szCs w:val="20"/>
              </w:rPr>
            </w:pPr>
            <w:r w:rsidRPr="00E604C6">
              <w:rPr>
                <w:sz w:val="20"/>
                <w:szCs w:val="20"/>
              </w:rPr>
              <w:t xml:space="preserve">Wysokość </w:t>
            </w:r>
            <w:r>
              <w:rPr>
                <w:sz w:val="20"/>
                <w:szCs w:val="20"/>
              </w:rPr>
              <w:t xml:space="preserve">środków </w:t>
            </w:r>
            <w:r w:rsidRPr="00E604C6">
              <w:rPr>
                <w:sz w:val="20"/>
                <w:szCs w:val="20"/>
              </w:rPr>
              <w:t>finansowych przeznaczonych na wspieranie CIS</w:t>
            </w:r>
          </w:p>
        </w:tc>
        <w:tc>
          <w:tcPr>
            <w:tcW w:w="1844" w:type="dxa"/>
          </w:tcPr>
          <w:p w14:paraId="386AA42E" w14:textId="77777777" w:rsidR="00F56E2B" w:rsidRPr="00E604C6" w:rsidRDefault="00F56E2B" w:rsidP="0060577D">
            <w:pPr>
              <w:jc w:val="both"/>
              <w:rPr>
                <w:sz w:val="20"/>
                <w:szCs w:val="20"/>
              </w:rPr>
            </w:pPr>
            <w:r w:rsidRPr="00E604C6">
              <w:rPr>
                <w:sz w:val="20"/>
                <w:szCs w:val="20"/>
              </w:rPr>
              <w:t>Min. 400 tys./rok</w:t>
            </w:r>
          </w:p>
        </w:tc>
        <w:tc>
          <w:tcPr>
            <w:tcW w:w="2835" w:type="dxa"/>
            <w:vMerge w:val="restart"/>
          </w:tcPr>
          <w:p w14:paraId="6E294C1B" w14:textId="77777777" w:rsidR="00F56E2B" w:rsidRPr="00E604C6" w:rsidRDefault="00F56E2B" w:rsidP="0060577D">
            <w:pPr>
              <w:rPr>
                <w:sz w:val="20"/>
                <w:szCs w:val="20"/>
              </w:rPr>
            </w:pPr>
            <w:r w:rsidRPr="00E604C6">
              <w:rPr>
                <w:sz w:val="20"/>
                <w:szCs w:val="20"/>
              </w:rPr>
              <w:t>Samorząd województwa, samorządy powiatowe, samorządy gminne, organizacje pozarządowe</w:t>
            </w:r>
          </w:p>
        </w:tc>
      </w:tr>
      <w:tr w:rsidR="00F56E2B" w14:paraId="67371ABB" w14:textId="77777777" w:rsidTr="0060577D">
        <w:tc>
          <w:tcPr>
            <w:tcW w:w="2694" w:type="dxa"/>
            <w:vMerge/>
          </w:tcPr>
          <w:p w14:paraId="22C3E3FC" w14:textId="77777777" w:rsidR="00F56E2B" w:rsidRPr="00732679" w:rsidRDefault="00F56E2B" w:rsidP="0060577D">
            <w:pPr>
              <w:rPr>
                <w:sz w:val="20"/>
                <w:szCs w:val="20"/>
              </w:rPr>
            </w:pPr>
          </w:p>
        </w:tc>
        <w:tc>
          <w:tcPr>
            <w:tcW w:w="2265" w:type="dxa"/>
          </w:tcPr>
          <w:p w14:paraId="500E0EEA" w14:textId="77777777" w:rsidR="00F56E2B" w:rsidRPr="00E604C6" w:rsidRDefault="00F56E2B" w:rsidP="0060577D">
            <w:pPr>
              <w:rPr>
                <w:sz w:val="20"/>
                <w:szCs w:val="20"/>
              </w:rPr>
            </w:pPr>
            <w:r>
              <w:rPr>
                <w:sz w:val="20"/>
                <w:szCs w:val="20"/>
              </w:rPr>
              <w:t>Liczba uczestników CIS</w:t>
            </w:r>
          </w:p>
        </w:tc>
        <w:tc>
          <w:tcPr>
            <w:tcW w:w="1844" w:type="dxa"/>
          </w:tcPr>
          <w:p w14:paraId="465F1514" w14:textId="77777777" w:rsidR="00F56E2B" w:rsidRPr="00E604C6" w:rsidRDefault="00F56E2B" w:rsidP="0060577D">
            <w:pPr>
              <w:jc w:val="both"/>
              <w:rPr>
                <w:sz w:val="20"/>
                <w:szCs w:val="20"/>
              </w:rPr>
            </w:pPr>
            <w:r>
              <w:rPr>
                <w:sz w:val="20"/>
                <w:szCs w:val="20"/>
              </w:rPr>
              <w:t>Min. 200/rok</w:t>
            </w:r>
          </w:p>
        </w:tc>
        <w:tc>
          <w:tcPr>
            <w:tcW w:w="2835" w:type="dxa"/>
            <w:vMerge/>
          </w:tcPr>
          <w:p w14:paraId="48B87396" w14:textId="77777777" w:rsidR="00F56E2B" w:rsidRPr="00E604C6" w:rsidRDefault="00F56E2B" w:rsidP="0060577D">
            <w:pPr>
              <w:rPr>
                <w:sz w:val="20"/>
                <w:szCs w:val="20"/>
              </w:rPr>
            </w:pPr>
          </w:p>
        </w:tc>
      </w:tr>
      <w:tr w:rsidR="00F56E2B" w14:paraId="1CECC250" w14:textId="77777777" w:rsidTr="0060577D">
        <w:tc>
          <w:tcPr>
            <w:tcW w:w="2694" w:type="dxa"/>
            <w:vMerge w:val="restart"/>
          </w:tcPr>
          <w:p w14:paraId="48095E96" w14:textId="77777777" w:rsidR="00F56E2B" w:rsidRPr="00732679" w:rsidRDefault="00F56E2B" w:rsidP="00FA0068">
            <w:pPr>
              <w:rPr>
                <w:sz w:val="20"/>
                <w:szCs w:val="20"/>
              </w:rPr>
            </w:pPr>
            <w:r w:rsidRPr="00732679">
              <w:rPr>
                <w:sz w:val="20"/>
                <w:szCs w:val="20"/>
              </w:rPr>
              <w:lastRenderedPageBreak/>
              <w:t xml:space="preserve">2.6 </w:t>
            </w:r>
            <w:r w:rsidR="00FA0068">
              <w:rPr>
                <w:sz w:val="20"/>
                <w:szCs w:val="20"/>
              </w:rPr>
              <w:t>Zapewnienie dostępności</w:t>
            </w:r>
            <w:r w:rsidRPr="00732679">
              <w:rPr>
                <w:sz w:val="20"/>
                <w:szCs w:val="20"/>
              </w:rPr>
              <w:t xml:space="preserve"> oferty pomocy psychologicznej, socjoterapeutycznej i opiekuńczo-wychowawczej dla dzieci z rodzin z problemem alkoholowym i ich rodzin</w:t>
            </w:r>
          </w:p>
        </w:tc>
        <w:tc>
          <w:tcPr>
            <w:tcW w:w="2265" w:type="dxa"/>
          </w:tcPr>
          <w:p w14:paraId="2A7E747D" w14:textId="77777777" w:rsidR="00F56E2B" w:rsidRPr="00E6170D" w:rsidRDefault="00F56E2B" w:rsidP="0060577D">
            <w:pPr>
              <w:rPr>
                <w:sz w:val="20"/>
                <w:szCs w:val="20"/>
              </w:rPr>
            </w:pPr>
            <w:r w:rsidRPr="00E6170D">
              <w:rPr>
                <w:sz w:val="20"/>
                <w:szCs w:val="20"/>
              </w:rPr>
              <w:t xml:space="preserve">Liczba </w:t>
            </w:r>
            <w:r w:rsidR="00FA0068">
              <w:rPr>
                <w:sz w:val="20"/>
                <w:szCs w:val="20"/>
              </w:rPr>
              <w:t xml:space="preserve">działających </w:t>
            </w:r>
            <w:r w:rsidRPr="00E6170D">
              <w:rPr>
                <w:sz w:val="20"/>
                <w:szCs w:val="20"/>
              </w:rPr>
              <w:t xml:space="preserve">placówek wsparcia dziennego </w:t>
            </w:r>
          </w:p>
          <w:p w14:paraId="5047AAA3" w14:textId="77777777" w:rsidR="00F56E2B" w:rsidRPr="00E6170D" w:rsidRDefault="00F56E2B" w:rsidP="0060577D">
            <w:pPr>
              <w:rPr>
                <w:sz w:val="20"/>
                <w:szCs w:val="20"/>
              </w:rPr>
            </w:pPr>
            <w:r w:rsidRPr="00E6170D">
              <w:rPr>
                <w:sz w:val="20"/>
                <w:szCs w:val="20"/>
              </w:rPr>
              <w:t>w formie opiekuńczej</w:t>
            </w:r>
          </w:p>
        </w:tc>
        <w:tc>
          <w:tcPr>
            <w:tcW w:w="1844" w:type="dxa"/>
          </w:tcPr>
          <w:p w14:paraId="686A1723" w14:textId="77777777" w:rsidR="00F56E2B" w:rsidRPr="0024058D" w:rsidRDefault="00F56E2B" w:rsidP="0060577D">
            <w:pPr>
              <w:jc w:val="both"/>
              <w:rPr>
                <w:sz w:val="20"/>
                <w:szCs w:val="20"/>
              </w:rPr>
            </w:pPr>
            <w:r w:rsidRPr="0024058D">
              <w:rPr>
                <w:sz w:val="20"/>
                <w:szCs w:val="20"/>
              </w:rPr>
              <w:t>Min. 250/rok</w:t>
            </w:r>
          </w:p>
        </w:tc>
        <w:tc>
          <w:tcPr>
            <w:tcW w:w="2835" w:type="dxa"/>
            <w:vMerge w:val="restart"/>
          </w:tcPr>
          <w:p w14:paraId="49069772" w14:textId="77777777" w:rsidR="00F56E2B" w:rsidRPr="00E6170D" w:rsidRDefault="00F56E2B" w:rsidP="0060577D">
            <w:pPr>
              <w:rPr>
                <w:sz w:val="20"/>
                <w:szCs w:val="20"/>
              </w:rPr>
            </w:pPr>
            <w:r w:rsidRPr="00E6170D">
              <w:rPr>
                <w:sz w:val="20"/>
                <w:szCs w:val="20"/>
              </w:rPr>
              <w:t>Samorząd województwa, samorządy gminne, samorządy powiatowe,</w:t>
            </w:r>
            <w:r>
              <w:t xml:space="preserve"> </w:t>
            </w:r>
            <w:r w:rsidRPr="006E2B45">
              <w:rPr>
                <w:sz w:val="20"/>
                <w:szCs w:val="20"/>
              </w:rPr>
              <w:t>organizacje pozarządowe</w:t>
            </w:r>
          </w:p>
        </w:tc>
      </w:tr>
      <w:tr w:rsidR="00F56E2B" w14:paraId="4C750838" w14:textId="77777777" w:rsidTr="0060577D">
        <w:tc>
          <w:tcPr>
            <w:tcW w:w="2694" w:type="dxa"/>
            <w:vMerge/>
          </w:tcPr>
          <w:p w14:paraId="41E73EFE" w14:textId="77777777" w:rsidR="00F56E2B" w:rsidRPr="004428FC" w:rsidRDefault="00F56E2B" w:rsidP="0060577D">
            <w:pPr>
              <w:rPr>
                <w:color w:val="00B050"/>
                <w:sz w:val="20"/>
                <w:szCs w:val="20"/>
              </w:rPr>
            </w:pPr>
          </w:p>
        </w:tc>
        <w:tc>
          <w:tcPr>
            <w:tcW w:w="2265" w:type="dxa"/>
          </w:tcPr>
          <w:p w14:paraId="5F687E7F" w14:textId="77777777" w:rsidR="00F56E2B" w:rsidRPr="00E6170D" w:rsidRDefault="00F56E2B" w:rsidP="0060577D">
            <w:pPr>
              <w:rPr>
                <w:sz w:val="20"/>
                <w:szCs w:val="20"/>
              </w:rPr>
            </w:pPr>
            <w:r w:rsidRPr="00E6170D">
              <w:rPr>
                <w:sz w:val="20"/>
                <w:szCs w:val="20"/>
              </w:rPr>
              <w:t xml:space="preserve">Liczba </w:t>
            </w:r>
            <w:r w:rsidR="00FA0068" w:rsidRPr="00FA0068">
              <w:rPr>
                <w:sz w:val="20"/>
                <w:szCs w:val="20"/>
              </w:rPr>
              <w:t xml:space="preserve">działających </w:t>
            </w:r>
            <w:r w:rsidRPr="00E6170D">
              <w:rPr>
                <w:sz w:val="20"/>
                <w:szCs w:val="20"/>
              </w:rPr>
              <w:t>placówek wsparcia dziennego w formie specjalistycznej</w:t>
            </w:r>
          </w:p>
        </w:tc>
        <w:tc>
          <w:tcPr>
            <w:tcW w:w="1844" w:type="dxa"/>
          </w:tcPr>
          <w:p w14:paraId="46C9C160" w14:textId="77777777" w:rsidR="00F56E2B" w:rsidRPr="0024058D" w:rsidRDefault="00F56E2B" w:rsidP="0060577D">
            <w:pPr>
              <w:jc w:val="both"/>
              <w:rPr>
                <w:sz w:val="20"/>
                <w:szCs w:val="20"/>
              </w:rPr>
            </w:pPr>
            <w:r w:rsidRPr="0024058D">
              <w:rPr>
                <w:sz w:val="20"/>
                <w:szCs w:val="20"/>
              </w:rPr>
              <w:t>Min. 40/rok</w:t>
            </w:r>
          </w:p>
          <w:p w14:paraId="450C67A7" w14:textId="77777777" w:rsidR="00F56E2B" w:rsidRPr="0024058D" w:rsidRDefault="00F56E2B" w:rsidP="0060577D">
            <w:pPr>
              <w:jc w:val="both"/>
              <w:rPr>
                <w:sz w:val="20"/>
                <w:szCs w:val="20"/>
              </w:rPr>
            </w:pPr>
          </w:p>
        </w:tc>
        <w:tc>
          <w:tcPr>
            <w:tcW w:w="2835" w:type="dxa"/>
            <w:vMerge/>
          </w:tcPr>
          <w:p w14:paraId="07F13B1A" w14:textId="77777777" w:rsidR="00F56E2B" w:rsidRDefault="00F56E2B" w:rsidP="0060577D">
            <w:pPr>
              <w:jc w:val="both"/>
              <w:rPr>
                <w:sz w:val="24"/>
                <w:szCs w:val="24"/>
              </w:rPr>
            </w:pPr>
          </w:p>
        </w:tc>
      </w:tr>
      <w:tr w:rsidR="00F56E2B" w14:paraId="57120735" w14:textId="77777777" w:rsidTr="0060577D">
        <w:tc>
          <w:tcPr>
            <w:tcW w:w="2694" w:type="dxa"/>
            <w:vMerge/>
          </w:tcPr>
          <w:p w14:paraId="40C939E4" w14:textId="77777777" w:rsidR="00F56E2B" w:rsidRPr="004428FC" w:rsidRDefault="00F56E2B" w:rsidP="0060577D">
            <w:pPr>
              <w:rPr>
                <w:color w:val="00B050"/>
                <w:sz w:val="20"/>
                <w:szCs w:val="20"/>
              </w:rPr>
            </w:pPr>
          </w:p>
        </w:tc>
        <w:tc>
          <w:tcPr>
            <w:tcW w:w="2265" w:type="dxa"/>
          </w:tcPr>
          <w:p w14:paraId="02BEA8BD" w14:textId="77777777" w:rsidR="00F56E2B" w:rsidRPr="00E6170D" w:rsidRDefault="00F56E2B" w:rsidP="0060577D">
            <w:pPr>
              <w:rPr>
                <w:sz w:val="20"/>
                <w:szCs w:val="20"/>
              </w:rPr>
            </w:pPr>
            <w:r w:rsidRPr="00E6170D">
              <w:rPr>
                <w:sz w:val="20"/>
                <w:szCs w:val="20"/>
              </w:rPr>
              <w:t xml:space="preserve">Liczba </w:t>
            </w:r>
            <w:r w:rsidR="00FA0068" w:rsidRPr="00FA0068">
              <w:rPr>
                <w:sz w:val="20"/>
                <w:szCs w:val="20"/>
              </w:rPr>
              <w:t xml:space="preserve">działających </w:t>
            </w:r>
            <w:r w:rsidRPr="00E6170D">
              <w:rPr>
                <w:sz w:val="20"/>
                <w:szCs w:val="20"/>
              </w:rPr>
              <w:t xml:space="preserve">placówek wsparcia dziennego </w:t>
            </w:r>
          </w:p>
          <w:p w14:paraId="675C0405" w14:textId="77777777" w:rsidR="00F56E2B" w:rsidRPr="00E6170D" w:rsidRDefault="00F56E2B" w:rsidP="0060577D">
            <w:pPr>
              <w:rPr>
                <w:sz w:val="20"/>
                <w:szCs w:val="20"/>
              </w:rPr>
            </w:pPr>
            <w:r w:rsidRPr="00E6170D">
              <w:rPr>
                <w:sz w:val="20"/>
                <w:szCs w:val="20"/>
              </w:rPr>
              <w:t>w formie pracy podwórkowej</w:t>
            </w:r>
          </w:p>
        </w:tc>
        <w:tc>
          <w:tcPr>
            <w:tcW w:w="1844" w:type="dxa"/>
          </w:tcPr>
          <w:p w14:paraId="501317D9" w14:textId="77777777" w:rsidR="00F56E2B" w:rsidRPr="0024058D" w:rsidRDefault="00F56E2B" w:rsidP="0060577D">
            <w:pPr>
              <w:jc w:val="both"/>
              <w:rPr>
                <w:sz w:val="20"/>
                <w:szCs w:val="20"/>
              </w:rPr>
            </w:pPr>
            <w:r w:rsidRPr="0024058D">
              <w:rPr>
                <w:sz w:val="20"/>
                <w:szCs w:val="20"/>
              </w:rPr>
              <w:t>Min. 40/rok</w:t>
            </w:r>
          </w:p>
        </w:tc>
        <w:tc>
          <w:tcPr>
            <w:tcW w:w="2835" w:type="dxa"/>
            <w:vMerge/>
          </w:tcPr>
          <w:p w14:paraId="0786BD1F" w14:textId="77777777" w:rsidR="00F56E2B" w:rsidRDefault="00F56E2B" w:rsidP="0060577D">
            <w:pPr>
              <w:jc w:val="both"/>
              <w:rPr>
                <w:sz w:val="24"/>
                <w:szCs w:val="24"/>
              </w:rPr>
            </w:pPr>
          </w:p>
        </w:tc>
      </w:tr>
      <w:tr w:rsidR="00F56E2B" w14:paraId="02F05106" w14:textId="77777777" w:rsidTr="0060577D">
        <w:tc>
          <w:tcPr>
            <w:tcW w:w="2694" w:type="dxa"/>
            <w:vMerge/>
          </w:tcPr>
          <w:p w14:paraId="69AB57E4" w14:textId="77777777" w:rsidR="00F56E2B" w:rsidRPr="004428FC" w:rsidRDefault="00F56E2B" w:rsidP="0060577D">
            <w:pPr>
              <w:rPr>
                <w:color w:val="00B050"/>
                <w:sz w:val="20"/>
                <w:szCs w:val="20"/>
              </w:rPr>
            </w:pPr>
          </w:p>
        </w:tc>
        <w:tc>
          <w:tcPr>
            <w:tcW w:w="2265" w:type="dxa"/>
          </w:tcPr>
          <w:p w14:paraId="6D57A549" w14:textId="77777777" w:rsidR="00F56E2B" w:rsidRPr="00E6170D" w:rsidRDefault="00F56E2B" w:rsidP="0060577D">
            <w:pPr>
              <w:rPr>
                <w:sz w:val="20"/>
                <w:szCs w:val="20"/>
              </w:rPr>
            </w:pPr>
            <w:r w:rsidRPr="00E6170D">
              <w:rPr>
                <w:sz w:val="20"/>
                <w:szCs w:val="20"/>
              </w:rPr>
              <w:t>Liczba dzieci i młodzieży korzystających z oferty placówek wsparcia dziennego</w:t>
            </w:r>
          </w:p>
        </w:tc>
        <w:tc>
          <w:tcPr>
            <w:tcW w:w="1844" w:type="dxa"/>
          </w:tcPr>
          <w:p w14:paraId="566CCB18" w14:textId="77777777" w:rsidR="00F56E2B" w:rsidRPr="00E6170D" w:rsidRDefault="00F56E2B" w:rsidP="0060577D">
            <w:pPr>
              <w:jc w:val="both"/>
              <w:rPr>
                <w:sz w:val="20"/>
                <w:szCs w:val="20"/>
              </w:rPr>
            </w:pPr>
            <w:r w:rsidRPr="00E6170D">
              <w:rPr>
                <w:sz w:val="20"/>
                <w:szCs w:val="20"/>
              </w:rPr>
              <w:t>Min. 10 tys.</w:t>
            </w:r>
            <w:r>
              <w:rPr>
                <w:sz w:val="20"/>
                <w:szCs w:val="20"/>
              </w:rPr>
              <w:t>/rok</w:t>
            </w:r>
          </w:p>
        </w:tc>
        <w:tc>
          <w:tcPr>
            <w:tcW w:w="2835" w:type="dxa"/>
            <w:vMerge/>
          </w:tcPr>
          <w:p w14:paraId="26B82F03" w14:textId="77777777" w:rsidR="00F56E2B" w:rsidRDefault="00F56E2B" w:rsidP="0060577D">
            <w:pPr>
              <w:jc w:val="both"/>
              <w:rPr>
                <w:sz w:val="24"/>
                <w:szCs w:val="24"/>
              </w:rPr>
            </w:pPr>
          </w:p>
        </w:tc>
      </w:tr>
      <w:tr w:rsidR="00F56E2B" w14:paraId="350E8665" w14:textId="77777777" w:rsidTr="0060577D">
        <w:tc>
          <w:tcPr>
            <w:tcW w:w="2694" w:type="dxa"/>
            <w:vMerge w:val="restart"/>
          </w:tcPr>
          <w:p w14:paraId="5860F8DE" w14:textId="77777777" w:rsidR="00F56E2B" w:rsidRPr="00732679" w:rsidRDefault="00F56E2B" w:rsidP="00112411">
            <w:pPr>
              <w:rPr>
                <w:sz w:val="20"/>
                <w:szCs w:val="20"/>
              </w:rPr>
            </w:pPr>
            <w:r w:rsidRPr="00732679">
              <w:rPr>
                <w:sz w:val="20"/>
                <w:szCs w:val="20"/>
              </w:rPr>
              <w:t xml:space="preserve">2.7 </w:t>
            </w:r>
            <w:r w:rsidR="00112411">
              <w:rPr>
                <w:sz w:val="20"/>
                <w:szCs w:val="20"/>
              </w:rPr>
              <w:t>Zapewnienie</w:t>
            </w:r>
            <w:r w:rsidRPr="00732679">
              <w:rPr>
                <w:sz w:val="20"/>
                <w:szCs w:val="20"/>
              </w:rPr>
              <w:t xml:space="preserve"> dostępności i podniesienie jakości specjalistycznej pomocy dla osób doznających przemocy w rodzinie</w:t>
            </w:r>
          </w:p>
        </w:tc>
        <w:tc>
          <w:tcPr>
            <w:tcW w:w="2265" w:type="dxa"/>
          </w:tcPr>
          <w:p w14:paraId="1B384481" w14:textId="77777777" w:rsidR="00F56E2B" w:rsidRPr="00732679" w:rsidRDefault="00F56E2B" w:rsidP="0060577D">
            <w:pPr>
              <w:rPr>
                <w:sz w:val="20"/>
                <w:szCs w:val="20"/>
              </w:rPr>
            </w:pPr>
            <w:r w:rsidRPr="00732679">
              <w:rPr>
                <w:sz w:val="20"/>
                <w:szCs w:val="20"/>
              </w:rPr>
              <w:t xml:space="preserve">Liczba </w:t>
            </w:r>
            <w:r w:rsidR="00112411">
              <w:rPr>
                <w:sz w:val="20"/>
                <w:szCs w:val="20"/>
              </w:rPr>
              <w:t xml:space="preserve">działających </w:t>
            </w:r>
            <w:r w:rsidRPr="00732679">
              <w:rPr>
                <w:sz w:val="20"/>
                <w:szCs w:val="20"/>
              </w:rPr>
              <w:t>punktów konsultacyjnych udzielających pomocy/porad dla ofiar przemocy w rodzinie</w:t>
            </w:r>
          </w:p>
        </w:tc>
        <w:tc>
          <w:tcPr>
            <w:tcW w:w="1844" w:type="dxa"/>
          </w:tcPr>
          <w:p w14:paraId="58A8C9E6" w14:textId="77777777" w:rsidR="00F56E2B" w:rsidRPr="00732679" w:rsidRDefault="00F56E2B" w:rsidP="0060577D">
            <w:pPr>
              <w:jc w:val="both"/>
              <w:rPr>
                <w:sz w:val="20"/>
                <w:szCs w:val="20"/>
              </w:rPr>
            </w:pPr>
            <w:r w:rsidRPr="00732679">
              <w:rPr>
                <w:sz w:val="20"/>
                <w:szCs w:val="20"/>
              </w:rPr>
              <w:t>Min. 100/rok</w:t>
            </w:r>
          </w:p>
        </w:tc>
        <w:tc>
          <w:tcPr>
            <w:tcW w:w="2835" w:type="dxa"/>
            <w:vMerge w:val="restart"/>
          </w:tcPr>
          <w:p w14:paraId="5E566FDE" w14:textId="77777777" w:rsidR="00F56E2B" w:rsidRPr="002A1BA1" w:rsidRDefault="00F56E2B" w:rsidP="0060577D">
            <w:pPr>
              <w:rPr>
                <w:sz w:val="20"/>
                <w:szCs w:val="20"/>
              </w:rPr>
            </w:pPr>
            <w:r w:rsidRPr="002A1BA1">
              <w:rPr>
                <w:sz w:val="20"/>
                <w:szCs w:val="20"/>
              </w:rPr>
              <w:t>Samorząd województwa, samorządy gminne, samorządy powiatowe, organizacje pozarządowe</w:t>
            </w:r>
          </w:p>
        </w:tc>
      </w:tr>
      <w:tr w:rsidR="00F56E2B" w14:paraId="5E7E9C7E" w14:textId="77777777" w:rsidTr="0060577D">
        <w:tc>
          <w:tcPr>
            <w:tcW w:w="2694" w:type="dxa"/>
            <w:vMerge/>
          </w:tcPr>
          <w:p w14:paraId="09469601" w14:textId="77777777" w:rsidR="00F56E2B" w:rsidRPr="00732679" w:rsidRDefault="00F56E2B" w:rsidP="0060577D">
            <w:pPr>
              <w:rPr>
                <w:sz w:val="20"/>
                <w:szCs w:val="20"/>
              </w:rPr>
            </w:pPr>
          </w:p>
        </w:tc>
        <w:tc>
          <w:tcPr>
            <w:tcW w:w="2265" w:type="dxa"/>
          </w:tcPr>
          <w:p w14:paraId="73F55883" w14:textId="77777777" w:rsidR="00F56E2B" w:rsidRPr="00732679" w:rsidRDefault="00F56E2B" w:rsidP="0060577D">
            <w:pPr>
              <w:rPr>
                <w:sz w:val="20"/>
                <w:szCs w:val="20"/>
              </w:rPr>
            </w:pPr>
            <w:r w:rsidRPr="00732679">
              <w:rPr>
                <w:sz w:val="20"/>
                <w:szCs w:val="20"/>
              </w:rPr>
              <w:t>Liczba działających telefonów zaufania dla ofiar przemocy w rodzinie</w:t>
            </w:r>
          </w:p>
        </w:tc>
        <w:tc>
          <w:tcPr>
            <w:tcW w:w="1844" w:type="dxa"/>
          </w:tcPr>
          <w:p w14:paraId="2651839E" w14:textId="77777777" w:rsidR="00F56E2B" w:rsidRPr="00732679" w:rsidRDefault="00F56E2B" w:rsidP="0060577D">
            <w:pPr>
              <w:jc w:val="both"/>
              <w:rPr>
                <w:sz w:val="20"/>
                <w:szCs w:val="20"/>
              </w:rPr>
            </w:pPr>
            <w:r w:rsidRPr="00732679">
              <w:rPr>
                <w:sz w:val="20"/>
                <w:szCs w:val="20"/>
              </w:rPr>
              <w:t>Min. 30/rok</w:t>
            </w:r>
          </w:p>
        </w:tc>
        <w:tc>
          <w:tcPr>
            <w:tcW w:w="2835" w:type="dxa"/>
            <w:vMerge/>
          </w:tcPr>
          <w:p w14:paraId="2032F8C7" w14:textId="77777777" w:rsidR="00F56E2B" w:rsidRDefault="00F56E2B" w:rsidP="0060577D">
            <w:pPr>
              <w:jc w:val="both"/>
              <w:rPr>
                <w:sz w:val="24"/>
                <w:szCs w:val="24"/>
              </w:rPr>
            </w:pPr>
          </w:p>
        </w:tc>
      </w:tr>
      <w:tr w:rsidR="00F56E2B" w14:paraId="468C3EF9" w14:textId="77777777" w:rsidTr="0060577D">
        <w:tc>
          <w:tcPr>
            <w:tcW w:w="2694" w:type="dxa"/>
            <w:vMerge/>
          </w:tcPr>
          <w:p w14:paraId="3A468270" w14:textId="77777777" w:rsidR="00F56E2B" w:rsidRPr="00732679" w:rsidRDefault="00F56E2B" w:rsidP="0060577D">
            <w:pPr>
              <w:rPr>
                <w:sz w:val="20"/>
                <w:szCs w:val="20"/>
              </w:rPr>
            </w:pPr>
          </w:p>
        </w:tc>
        <w:tc>
          <w:tcPr>
            <w:tcW w:w="2265" w:type="dxa"/>
          </w:tcPr>
          <w:p w14:paraId="3E06D569" w14:textId="77777777" w:rsidR="00F56E2B" w:rsidRPr="00732679" w:rsidRDefault="00F56E2B" w:rsidP="0060577D">
            <w:pPr>
              <w:rPr>
                <w:sz w:val="20"/>
                <w:szCs w:val="20"/>
              </w:rPr>
            </w:pPr>
            <w:r w:rsidRPr="00732679">
              <w:rPr>
                <w:sz w:val="20"/>
                <w:szCs w:val="20"/>
              </w:rPr>
              <w:t xml:space="preserve">Liczb </w:t>
            </w:r>
            <w:r w:rsidR="00112411">
              <w:rPr>
                <w:sz w:val="20"/>
                <w:szCs w:val="20"/>
              </w:rPr>
              <w:t xml:space="preserve">działających </w:t>
            </w:r>
            <w:r w:rsidRPr="00732679">
              <w:rPr>
                <w:sz w:val="20"/>
                <w:szCs w:val="20"/>
              </w:rPr>
              <w:t>schronisk/hosteli dla ofiar przemocy w rodzinie</w:t>
            </w:r>
          </w:p>
        </w:tc>
        <w:tc>
          <w:tcPr>
            <w:tcW w:w="1844" w:type="dxa"/>
          </w:tcPr>
          <w:p w14:paraId="2735E501" w14:textId="77777777" w:rsidR="00F56E2B" w:rsidRPr="00732679" w:rsidRDefault="00F56E2B" w:rsidP="0060577D">
            <w:pPr>
              <w:jc w:val="both"/>
              <w:rPr>
                <w:sz w:val="20"/>
                <w:szCs w:val="20"/>
              </w:rPr>
            </w:pPr>
            <w:r w:rsidRPr="00732679">
              <w:rPr>
                <w:sz w:val="20"/>
                <w:szCs w:val="20"/>
              </w:rPr>
              <w:t>Min. 5/rok</w:t>
            </w:r>
          </w:p>
        </w:tc>
        <w:tc>
          <w:tcPr>
            <w:tcW w:w="2835" w:type="dxa"/>
            <w:vMerge/>
          </w:tcPr>
          <w:p w14:paraId="599F1241" w14:textId="77777777" w:rsidR="00F56E2B" w:rsidRDefault="00F56E2B" w:rsidP="0060577D">
            <w:pPr>
              <w:jc w:val="both"/>
              <w:rPr>
                <w:sz w:val="24"/>
                <w:szCs w:val="24"/>
              </w:rPr>
            </w:pPr>
          </w:p>
        </w:tc>
      </w:tr>
      <w:tr w:rsidR="00F56E2B" w14:paraId="33E31689" w14:textId="77777777" w:rsidTr="0060577D">
        <w:tc>
          <w:tcPr>
            <w:tcW w:w="2694" w:type="dxa"/>
            <w:vMerge/>
          </w:tcPr>
          <w:p w14:paraId="0D58BDDD" w14:textId="77777777" w:rsidR="00F56E2B" w:rsidRPr="00732679" w:rsidRDefault="00F56E2B" w:rsidP="0060577D">
            <w:pPr>
              <w:rPr>
                <w:sz w:val="20"/>
                <w:szCs w:val="20"/>
              </w:rPr>
            </w:pPr>
          </w:p>
        </w:tc>
        <w:tc>
          <w:tcPr>
            <w:tcW w:w="2265" w:type="dxa"/>
          </w:tcPr>
          <w:p w14:paraId="20786DE0" w14:textId="77777777" w:rsidR="00F56E2B" w:rsidRPr="00732679" w:rsidRDefault="00F56E2B" w:rsidP="0060577D">
            <w:pPr>
              <w:rPr>
                <w:sz w:val="20"/>
                <w:szCs w:val="20"/>
              </w:rPr>
            </w:pPr>
            <w:r w:rsidRPr="00732679">
              <w:rPr>
                <w:sz w:val="20"/>
                <w:szCs w:val="20"/>
              </w:rPr>
              <w:t xml:space="preserve">Liczba </w:t>
            </w:r>
            <w:r w:rsidR="00112411">
              <w:rPr>
                <w:sz w:val="20"/>
                <w:szCs w:val="20"/>
              </w:rPr>
              <w:t xml:space="preserve">działających </w:t>
            </w:r>
            <w:r w:rsidRPr="00732679">
              <w:rPr>
                <w:sz w:val="20"/>
                <w:szCs w:val="20"/>
              </w:rPr>
              <w:t>ośrodków wsparcia, w tym o</w:t>
            </w:r>
            <w:r w:rsidR="007C5E66">
              <w:rPr>
                <w:sz w:val="20"/>
                <w:szCs w:val="20"/>
              </w:rPr>
              <w:t>środków interwencji kryzysowej</w:t>
            </w:r>
          </w:p>
        </w:tc>
        <w:tc>
          <w:tcPr>
            <w:tcW w:w="1844" w:type="dxa"/>
          </w:tcPr>
          <w:p w14:paraId="471BF2C1" w14:textId="77777777" w:rsidR="00F56E2B" w:rsidRPr="00732679" w:rsidRDefault="00F56E2B" w:rsidP="0060577D">
            <w:pPr>
              <w:jc w:val="both"/>
              <w:rPr>
                <w:sz w:val="20"/>
                <w:szCs w:val="20"/>
              </w:rPr>
            </w:pPr>
            <w:r w:rsidRPr="00732679">
              <w:rPr>
                <w:sz w:val="20"/>
                <w:szCs w:val="20"/>
              </w:rPr>
              <w:t>Min. 10/rok</w:t>
            </w:r>
          </w:p>
        </w:tc>
        <w:tc>
          <w:tcPr>
            <w:tcW w:w="2835" w:type="dxa"/>
            <w:vMerge/>
          </w:tcPr>
          <w:p w14:paraId="163CC1CA" w14:textId="77777777" w:rsidR="00F56E2B" w:rsidRDefault="00F56E2B" w:rsidP="0060577D">
            <w:pPr>
              <w:jc w:val="both"/>
              <w:rPr>
                <w:sz w:val="24"/>
                <w:szCs w:val="24"/>
              </w:rPr>
            </w:pPr>
          </w:p>
        </w:tc>
      </w:tr>
      <w:tr w:rsidR="00F56E2B" w14:paraId="6DC51BD5" w14:textId="77777777" w:rsidTr="0060577D">
        <w:tc>
          <w:tcPr>
            <w:tcW w:w="2694" w:type="dxa"/>
            <w:vMerge/>
          </w:tcPr>
          <w:p w14:paraId="29E4496E" w14:textId="77777777" w:rsidR="00F56E2B" w:rsidRPr="00732679" w:rsidRDefault="00F56E2B" w:rsidP="0060577D">
            <w:pPr>
              <w:rPr>
                <w:sz w:val="20"/>
                <w:szCs w:val="20"/>
              </w:rPr>
            </w:pPr>
          </w:p>
        </w:tc>
        <w:tc>
          <w:tcPr>
            <w:tcW w:w="2265" w:type="dxa"/>
          </w:tcPr>
          <w:p w14:paraId="35E1DBA0" w14:textId="77777777" w:rsidR="00F56E2B" w:rsidRPr="00732679" w:rsidRDefault="00F56E2B" w:rsidP="0060577D">
            <w:pPr>
              <w:rPr>
                <w:sz w:val="20"/>
                <w:szCs w:val="20"/>
              </w:rPr>
            </w:pPr>
            <w:r w:rsidRPr="00732679">
              <w:rPr>
                <w:sz w:val="20"/>
                <w:szCs w:val="20"/>
              </w:rPr>
              <w:t xml:space="preserve">Liczba </w:t>
            </w:r>
            <w:r w:rsidR="00112411">
              <w:rPr>
                <w:sz w:val="20"/>
                <w:szCs w:val="20"/>
              </w:rPr>
              <w:t xml:space="preserve">działających </w:t>
            </w:r>
            <w:r w:rsidRPr="00732679">
              <w:rPr>
                <w:sz w:val="20"/>
                <w:szCs w:val="20"/>
              </w:rPr>
              <w:t>grup wsparcia dla ofiar przemocy, grup terapeutycznych</w:t>
            </w:r>
          </w:p>
        </w:tc>
        <w:tc>
          <w:tcPr>
            <w:tcW w:w="1844" w:type="dxa"/>
          </w:tcPr>
          <w:p w14:paraId="34B35AB9" w14:textId="77777777" w:rsidR="00F56E2B" w:rsidRPr="00732679" w:rsidRDefault="00F56E2B" w:rsidP="0060577D">
            <w:pPr>
              <w:jc w:val="both"/>
              <w:rPr>
                <w:sz w:val="20"/>
                <w:szCs w:val="20"/>
              </w:rPr>
            </w:pPr>
            <w:r w:rsidRPr="00732679">
              <w:rPr>
                <w:sz w:val="20"/>
                <w:szCs w:val="20"/>
              </w:rPr>
              <w:t>Min. 100/rok</w:t>
            </w:r>
          </w:p>
        </w:tc>
        <w:tc>
          <w:tcPr>
            <w:tcW w:w="2835" w:type="dxa"/>
            <w:vMerge/>
          </w:tcPr>
          <w:p w14:paraId="5FAC3DA0" w14:textId="77777777" w:rsidR="00F56E2B" w:rsidRDefault="00F56E2B" w:rsidP="0060577D">
            <w:pPr>
              <w:jc w:val="both"/>
              <w:rPr>
                <w:sz w:val="24"/>
                <w:szCs w:val="24"/>
              </w:rPr>
            </w:pPr>
          </w:p>
        </w:tc>
      </w:tr>
      <w:tr w:rsidR="00F56E2B" w14:paraId="311F2E86" w14:textId="77777777" w:rsidTr="0060577D">
        <w:tc>
          <w:tcPr>
            <w:tcW w:w="2694" w:type="dxa"/>
            <w:vMerge w:val="restart"/>
          </w:tcPr>
          <w:p w14:paraId="3DC9AC1F" w14:textId="77777777" w:rsidR="00F56E2B" w:rsidRPr="00732679" w:rsidRDefault="00F56E2B" w:rsidP="0060577D">
            <w:pPr>
              <w:rPr>
                <w:sz w:val="20"/>
                <w:szCs w:val="20"/>
              </w:rPr>
            </w:pPr>
            <w:r w:rsidRPr="00732679">
              <w:rPr>
                <w:sz w:val="20"/>
                <w:szCs w:val="20"/>
              </w:rPr>
              <w:t xml:space="preserve">2.8 Wspieranie rozwoju oferty programów pomocy psychologicznej, terapeutycznej, rehabilitacyjnej i psychoterapii dla osób uzależnionych, w tym z podwójną diagnozą lub z innymi dysfunkcjami, współuzależnionych, DDA, ofiar przemocy oraz innych uzależnień behawioralnych w placówkach odwykowych, </w:t>
            </w:r>
            <w:r w:rsidRPr="00732679">
              <w:rPr>
                <w:sz w:val="20"/>
                <w:szCs w:val="20"/>
              </w:rPr>
              <w:lastRenderedPageBreak/>
              <w:t>zakładach karnych, przytuliskach dla bezdomnych</w:t>
            </w:r>
          </w:p>
        </w:tc>
        <w:tc>
          <w:tcPr>
            <w:tcW w:w="2265" w:type="dxa"/>
          </w:tcPr>
          <w:p w14:paraId="7CDCF0E8" w14:textId="77777777" w:rsidR="00F56E2B" w:rsidRPr="00732679" w:rsidRDefault="00F56E2B" w:rsidP="0060577D">
            <w:pPr>
              <w:rPr>
                <w:sz w:val="20"/>
                <w:szCs w:val="20"/>
              </w:rPr>
            </w:pPr>
            <w:r w:rsidRPr="00732679">
              <w:rPr>
                <w:sz w:val="20"/>
                <w:szCs w:val="20"/>
              </w:rPr>
              <w:lastRenderedPageBreak/>
              <w:t>Liczba wspieranych programów dla pacjentów w placówkach terapii uzależnień, na oddziałach terapeutycznych, w</w:t>
            </w:r>
          </w:p>
          <w:p w14:paraId="4312F7B5" w14:textId="77777777" w:rsidR="00F56E2B" w:rsidRPr="00732679" w:rsidRDefault="00F56E2B" w:rsidP="0060577D">
            <w:pPr>
              <w:rPr>
                <w:sz w:val="24"/>
                <w:szCs w:val="24"/>
              </w:rPr>
            </w:pPr>
            <w:r w:rsidRPr="00732679">
              <w:rPr>
                <w:sz w:val="20"/>
                <w:szCs w:val="20"/>
              </w:rPr>
              <w:t>w zakładach</w:t>
            </w:r>
            <w:r w:rsidRPr="00732679">
              <w:rPr>
                <w:sz w:val="24"/>
                <w:szCs w:val="24"/>
              </w:rPr>
              <w:t xml:space="preserve"> </w:t>
            </w:r>
            <w:r w:rsidRPr="00732679">
              <w:rPr>
                <w:sz w:val="20"/>
                <w:szCs w:val="20"/>
              </w:rPr>
              <w:t>karnych i przytuliskach dla bezdomnych</w:t>
            </w:r>
          </w:p>
        </w:tc>
        <w:tc>
          <w:tcPr>
            <w:tcW w:w="1844" w:type="dxa"/>
          </w:tcPr>
          <w:p w14:paraId="49B5A54F" w14:textId="77777777" w:rsidR="00F56E2B" w:rsidRPr="00732679" w:rsidRDefault="0090655A" w:rsidP="0060577D">
            <w:pPr>
              <w:jc w:val="both"/>
              <w:rPr>
                <w:sz w:val="20"/>
                <w:szCs w:val="20"/>
              </w:rPr>
            </w:pPr>
            <w:r>
              <w:rPr>
                <w:sz w:val="20"/>
                <w:szCs w:val="20"/>
              </w:rPr>
              <w:t>Min</w:t>
            </w:r>
            <w:r w:rsidR="00F56E2B" w:rsidRPr="00732679">
              <w:rPr>
                <w:sz w:val="20"/>
                <w:szCs w:val="20"/>
              </w:rPr>
              <w:t>. 10/rok</w:t>
            </w:r>
          </w:p>
        </w:tc>
        <w:tc>
          <w:tcPr>
            <w:tcW w:w="2835" w:type="dxa"/>
            <w:vMerge w:val="restart"/>
          </w:tcPr>
          <w:p w14:paraId="58939746" w14:textId="77777777" w:rsidR="00F56E2B" w:rsidRPr="0016227A" w:rsidRDefault="00F56E2B" w:rsidP="0060577D">
            <w:pPr>
              <w:rPr>
                <w:sz w:val="20"/>
                <w:szCs w:val="20"/>
              </w:rPr>
            </w:pPr>
            <w:r w:rsidRPr="0016227A">
              <w:rPr>
                <w:sz w:val="20"/>
                <w:szCs w:val="20"/>
              </w:rPr>
              <w:t>Podmioty świadczące działalność leczniczą, WOTUW, placówki leczenia uzależnień, samorząd województwa, samorządy gminne i powiatowe</w:t>
            </w:r>
          </w:p>
        </w:tc>
      </w:tr>
      <w:tr w:rsidR="00F56E2B" w14:paraId="4C151990" w14:textId="77777777" w:rsidTr="0060577D">
        <w:tc>
          <w:tcPr>
            <w:tcW w:w="2694" w:type="dxa"/>
            <w:vMerge/>
          </w:tcPr>
          <w:p w14:paraId="14489935" w14:textId="77777777" w:rsidR="00F56E2B" w:rsidRPr="004428FC" w:rsidRDefault="00F56E2B" w:rsidP="0060577D">
            <w:pPr>
              <w:rPr>
                <w:sz w:val="20"/>
                <w:szCs w:val="20"/>
              </w:rPr>
            </w:pPr>
          </w:p>
        </w:tc>
        <w:tc>
          <w:tcPr>
            <w:tcW w:w="2265" w:type="dxa"/>
          </w:tcPr>
          <w:p w14:paraId="402A4784" w14:textId="77777777" w:rsidR="00F56E2B" w:rsidRPr="00F910E9" w:rsidRDefault="00F56E2B" w:rsidP="0060577D">
            <w:pPr>
              <w:rPr>
                <w:sz w:val="20"/>
                <w:szCs w:val="20"/>
              </w:rPr>
            </w:pPr>
            <w:r w:rsidRPr="00F910E9">
              <w:rPr>
                <w:sz w:val="20"/>
                <w:szCs w:val="20"/>
              </w:rPr>
              <w:t>Liczba uczestników programów</w:t>
            </w:r>
          </w:p>
        </w:tc>
        <w:tc>
          <w:tcPr>
            <w:tcW w:w="1844" w:type="dxa"/>
          </w:tcPr>
          <w:p w14:paraId="310674D0" w14:textId="77777777" w:rsidR="00F56E2B" w:rsidRPr="00F910E9" w:rsidRDefault="00F56E2B" w:rsidP="0060577D">
            <w:pPr>
              <w:jc w:val="both"/>
              <w:rPr>
                <w:sz w:val="20"/>
                <w:szCs w:val="20"/>
              </w:rPr>
            </w:pPr>
            <w:r w:rsidRPr="00F910E9">
              <w:rPr>
                <w:sz w:val="20"/>
                <w:szCs w:val="20"/>
              </w:rPr>
              <w:t>Min. 100 os./rok</w:t>
            </w:r>
          </w:p>
        </w:tc>
        <w:tc>
          <w:tcPr>
            <w:tcW w:w="2835" w:type="dxa"/>
            <w:vMerge/>
          </w:tcPr>
          <w:p w14:paraId="5FBC0B94" w14:textId="77777777" w:rsidR="00F56E2B" w:rsidRPr="0016227A" w:rsidRDefault="00F56E2B" w:rsidP="0060577D">
            <w:pPr>
              <w:rPr>
                <w:sz w:val="20"/>
                <w:szCs w:val="20"/>
              </w:rPr>
            </w:pPr>
          </w:p>
        </w:tc>
      </w:tr>
    </w:tbl>
    <w:p w14:paraId="60827942" w14:textId="77777777" w:rsidR="005254BB" w:rsidRPr="005254BB" w:rsidRDefault="005254BB" w:rsidP="005254BB">
      <w:pPr>
        <w:spacing w:after="0"/>
        <w:rPr>
          <w:sz w:val="4"/>
          <w:szCs w:val="4"/>
        </w:rPr>
      </w:pPr>
    </w:p>
    <w:tbl>
      <w:tblPr>
        <w:tblStyle w:val="Tabela-Siatka"/>
        <w:tblW w:w="9638" w:type="dxa"/>
        <w:tblInd w:w="-289" w:type="dxa"/>
        <w:tblLook w:val="04A0" w:firstRow="1" w:lastRow="0" w:firstColumn="1" w:lastColumn="0" w:noHBand="0" w:noVBand="1"/>
        <w:tblCaption w:val="Cel operacyjny nr 3 - Rozwój oraz wzmacnianie współpracy z instytucjami i osobami działającymi w obszarze przeciwdziałania uzależnieniom oraz monitorowanie sytuacji epidemiologicznej dotyczącej uzależnień"/>
        <w:tblDescription w:val="Tabela zawiera zadania, wskaźniki, mierniki służące realizacji celu operacyjnego nr 3 oraz wskazuje realizatorów zadań"/>
      </w:tblPr>
      <w:tblGrid>
        <w:gridCol w:w="2694"/>
        <w:gridCol w:w="2265"/>
        <w:gridCol w:w="1844"/>
        <w:gridCol w:w="2835"/>
      </w:tblGrid>
      <w:tr w:rsidR="00F56E2B" w14:paraId="37EBB7EE" w14:textId="77777777" w:rsidTr="00B20AA6">
        <w:trPr>
          <w:tblHeader/>
        </w:trPr>
        <w:tc>
          <w:tcPr>
            <w:tcW w:w="9638" w:type="dxa"/>
            <w:gridSpan w:val="4"/>
            <w:shd w:val="clear" w:color="auto" w:fill="BFBFBF" w:themeFill="background1" w:themeFillShade="BF"/>
          </w:tcPr>
          <w:p w14:paraId="0872D1EA" w14:textId="77777777" w:rsidR="00F56E2B" w:rsidRPr="00503F41" w:rsidRDefault="00F56E2B" w:rsidP="0060577D">
            <w:pPr>
              <w:jc w:val="center"/>
              <w:rPr>
                <w:b/>
                <w:sz w:val="20"/>
                <w:szCs w:val="20"/>
              </w:rPr>
            </w:pPr>
            <w:r>
              <w:rPr>
                <w:b/>
                <w:sz w:val="20"/>
                <w:szCs w:val="20"/>
              </w:rPr>
              <w:t>CEL OPERACYJNY 3</w:t>
            </w:r>
          </w:p>
        </w:tc>
      </w:tr>
      <w:tr w:rsidR="00F56E2B" w14:paraId="231705D5" w14:textId="77777777" w:rsidTr="00B20AA6">
        <w:trPr>
          <w:tblHeader/>
        </w:trPr>
        <w:tc>
          <w:tcPr>
            <w:tcW w:w="9638" w:type="dxa"/>
            <w:gridSpan w:val="4"/>
            <w:shd w:val="clear" w:color="auto" w:fill="BFBFBF" w:themeFill="background1" w:themeFillShade="BF"/>
          </w:tcPr>
          <w:p w14:paraId="68FBE898" w14:textId="77777777" w:rsidR="00F56E2B" w:rsidRPr="00D3085B" w:rsidRDefault="00F56E2B" w:rsidP="0060577D">
            <w:pPr>
              <w:jc w:val="center"/>
              <w:rPr>
                <w:b/>
                <w:sz w:val="19"/>
                <w:szCs w:val="19"/>
              </w:rPr>
            </w:pPr>
            <w:bookmarkStart w:id="28" w:name="_Hlk83801767"/>
            <w:r w:rsidRPr="00D3085B">
              <w:rPr>
                <w:b/>
                <w:sz w:val="19"/>
                <w:szCs w:val="19"/>
              </w:rPr>
              <w:t xml:space="preserve">ROZWÓJ ORAZ WZMACNIANIE WSPÓŁPRACY Z INSTYTUCJAMI </w:t>
            </w:r>
            <w:r w:rsidR="005B1CFE" w:rsidRPr="00D3085B">
              <w:rPr>
                <w:b/>
                <w:sz w:val="19"/>
                <w:szCs w:val="19"/>
              </w:rPr>
              <w:t xml:space="preserve">I </w:t>
            </w:r>
            <w:r w:rsidRPr="00D3085B">
              <w:rPr>
                <w:b/>
                <w:sz w:val="19"/>
                <w:szCs w:val="19"/>
              </w:rPr>
              <w:t>OSOBAMI DZIAŁAJĄCYMI W OBSZARZE PRZECIWDZIAŁANIA UZALEŻNIENIOM ORAZ MONITOROWANIE SYTUACJI EPIDEMIOLOGICZNEJ DOTYCZĄCEJ UZALEŻNIEŃ</w:t>
            </w:r>
            <w:bookmarkEnd w:id="28"/>
          </w:p>
        </w:tc>
      </w:tr>
      <w:tr w:rsidR="00B20AA6" w14:paraId="7D4F17F6" w14:textId="77777777" w:rsidTr="00B20AA6">
        <w:trPr>
          <w:tblHeader/>
        </w:trPr>
        <w:tc>
          <w:tcPr>
            <w:tcW w:w="269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5478476" w14:textId="77777777" w:rsidR="00B20AA6" w:rsidRPr="00503F41" w:rsidRDefault="00B20AA6" w:rsidP="00B20AA6">
            <w:pPr>
              <w:jc w:val="center"/>
              <w:rPr>
                <w:b/>
                <w:sz w:val="20"/>
                <w:szCs w:val="20"/>
              </w:rPr>
            </w:pPr>
            <w:r w:rsidRPr="00FD5B47">
              <w:rPr>
                <w:rFonts w:cstheme="minorHAnsi"/>
                <w:b/>
                <w:sz w:val="20"/>
                <w:szCs w:val="20"/>
              </w:rPr>
              <w:t>Zadania</w:t>
            </w:r>
          </w:p>
        </w:tc>
        <w:tc>
          <w:tcPr>
            <w:tcW w:w="226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3B172AA" w14:textId="77777777" w:rsidR="00B20AA6" w:rsidRPr="00503F41" w:rsidRDefault="00B20AA6" w:rsidP="00B20AA6">
            <w:pPr>
              <w:jc w:val="center"/>
              <w:rPr>
                <w:b/>
                <w:sz w:val="20"/>
                <w:szCs w:val="20"/>
              </w:rPr>
            </w:pPr>
            <w:r w:rsidRPr="00FD5B47">
              <w:rPr>
                <w:rFonts w:cstheme="minorHAnsi"/>
                <w:b/>
                <w:sz w:val="20"/>
                <w:szCs w:val="20"/>
              </w:rPr>
              <w:t>Wskaźniki</w:t>
            </w:r>
          </w:p>
        </w:tc>
        <w:tc>
          <w:tcPr>
            <w:tcW w:w="184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988CEC2" w14:textId="77777777" w:rsidR="00B20AA6" w:rsidRPr="00503F41" w:rsidRDefault="00B20AA6" w:rsidP="00B20AA6">
            <w:pPr>
              <w:jc w:val="center"/>
              <w:rPr>
                <w:b/>
                <w:sz w:val="20"/>
                <w:szCs w:val="20"/>
              </w:rPr>
            </w:pPr>
            <w:r>
              <w:rPr>
                <w:rFonts w:cstheme="minorHAnsi"/>
                <w:b/>
                <w:sz w:val="20"/>
                <w:szCs w:val="20"/>
              </w:rPr>
              <w:t>Mierniki</w:t>
            </w:r>
          </w:p>
        </w:tc>
        <w:tc>
          <w:tcPr>
            <w:tcW w:w="28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070AAA4" w14:textId="77777777" w:rsidR="00B20AA6" w:rsidRPr="00503F41" w:rsidRDefault="00B20AA6" w:rsidP="00B20AA6">
            <w:pPr>
              <w:jc w:val="center"/>
              <w:rPr>
                <w:b/>
                <w:sz w:val="20"/>
                <w:szCs w:val="20"/>
              </w:rPr>
            </w:pPr>
            <w:r w:rsidRPr="00FD5B47">
              <w:rPr>
                <w:rFonts w:cstheme="minorHAnsi"/>
                <w:b/>
                <w:sz w:val="20"/>
                <w:szCs w:val="20"/>
              </w:rPr>
              <w:t>Realizatorzy</w:t>
            </w:r>
          </w:p>
        </w:tc>
      </w:tr>
      <w:tr w:rsidR="00F56E2B" w14:paraId="79512BBF" w14:textId="77777777" w:rsidTr="00D3085B">
        <w:trPr>
          <w:trHeight w:val="1247"/>
        </w:trPr>
        <w:tc>
          <w:tcPr>
            <w:tcW w:w="2694" w:type="dxa"/>
            <w:vMerge w:val="restart"/>
          </w:tcPr>
          <w:p w14:paraId="5E573606" w14:textId="77777777" w:rsidR="00F56E2B" w:rsidRPr="00821629" w:rsidRDefault="00F56E2B" w:rsidP="0060577D">
            <w:pPr>
              <w:rPr>
                <w:sz w:val="20"/>
                <w:szCs w:val="20"/>
              </w:rPr>
            </w:pPr>
            <w:r w:rsidRPr="00821629">
              <w:rPr>
                <w:sz w:val="20"/>
                <w:szCs w:val="20"/>
              </w:rPr>
              <w:t>3.1 Organizacja konferencji, seminariów, narad, szkoleń, warsztatów poświęconych zdobywaniu nowej wiedzy, wymianie doświadczeń, promowania dobrych praktyk oraz podjęcia wspólnych działań na rzecz profilaktyki uzależnień</w:t>
            </w:r>
          </w:p>
        </w:tc>
        <w:tc>
          <w:tcPr>
            <w:tcW w:w="2265" w:type="dxa"/>
          </w:tcPr>
          <w:p w14:paraId="52C05AB9" w14:textId="77777777" w:rsidR="00F56E2B" w:rsidRPr="00821629" w:rsidRDefault="00F56E2B" w:rsidP="0060577D">
            <w:pPr>
              <w:rPr>
                <w:sz w:val="20"/>
                <w:szCs w:val="20"/>
              </w:rPr>
            </w:pPr>
            <w:r w:rsidRPr="00821629">
              <w:rPr>
                <w:sz w:val="20"/>
                <w:szCs w:val="20"/>
              </w:rPr>
              <w:t>Liczba zorganizowanych konferencji, seminar</w:t>
            </w:r>
            <w:r w:rsidR="007C5E66">
              <w:rPr>
                <w:sz w:val="20"/>
                <w:szCs w:val="20"/>
              </w:rPr>
              <w:t>iów, narad, szkoleń, warsztatów</w:t>
            </w:r>
          </w:p>
        </w:tc>
        <w:tc>
          <w:tcPr>
            <w:tcW w:w="1844" w:type="dxa"/>
          </w:tcPr>
          <w:p w14:paraId="38653D2E" w14:textId="77777777" w:rsidR="00F56E2B" w:rsidRPr="00FE42DF" w:rsidRDefault="00F56E2B" w:rsidP="0060577D">
            <w:pPr>
              <w:jc w:val="both"/>
              <w:rPr>
                <w:sz w:val="20"/>
                <w:szCs w:val="20"/>
              </w:rPr>
            </w:pPr>
            <w:r w:rsidRPr="00FE42DF">
              <w:rPr>
                <w:sz w:val="20"/>
                <w:szCs w:val="20"/>
              </w:rPr>
              <w:t>Min. 5/rok</w:t>
            </w:r>
          </w:p>
        </w:tc>
        <w:tc>
          <w:tcPr>
            <w:tcW w:w="2835" w:type="dxa"/>
            <w:vMerge w:val="restart"/>
          </w:tcPr>
          <w:p w14:paraId="1EE8DC9D" w14:textId="77777777" w:rsidR="00F56E2B" w:rsidRPr="00821629" w:rsidRDefault="00F56E2B" w:rsidP="0060577D">
            <w:pPr>
              <w:rPr>
                <w:sz w:val="20"/>
                <w:szCs w:val="20"/>
              </w:rPr>
            </w:pPr>
            <w:r w:rsidRPr="00821629">
              <w:rPr>
                <w:sz w:val="20"/>
                <w:szCs w:val="20"/>
              </w:rPr>
              <w:t xml:space="preserve">WOTUW, Ekspert wojewódzki </w:t>
            </w:r>
          </w:p>
          <w:p w14:paraId="666430C6" w14:textId="77777777" w:rsidR="00F56E2B" w:rsidRPr="00821629" w:rsidRDefault="00F56E2B" w:rsidP="0060577D">
            <w:pPr>
              <w:rPr>
                <w:sz w:val="20"/>
                <w:szCs w:val="20"/>
              </w:rPr>
            </w:pPr>
            <w:r w:rsidRPr="00821629">
              <w:rPr>
                <w:sz w:val="20"/>
                <w:szCs w:val="20"/>
              </w:rPr>
              <w:t xml:space="preserve">ds. informacji o narkotykach </w:t>
            </w:r>
          </w:p>
          <w:p w14:paraId="2CB00F8C" w14:textId="77777777" w:rsidR="00F56E2B" w:rsidRDefault="00F56E2B" w:rsidP="0060577D">
            <w:pPr>
              <w:rPr>
                <w:sz w:val="24"/>
                <w:szCs w:val="24"/>
              </w:rPr>
            </w:pPr>
            <w:r w:rsidRPr="00821629">
              <w:rPr>
                <w:sz w:val="20"/>
                <w:szCs w:val="20"/>
              </w:rPr>
              <w:t>i narkomanii WM, placówki leczenia uzależnień, organizacje pozarządowe, Kuratorium Oświaty, samorządy gminne</w:t>
            </w:r>
          </w:p>
        </w:tc>
      </w:tr>
      <w:tr w:rsidR="00F56E2B" w14:paraId="13399DD3" w14:textId="77777777" w:rsidTr="0060577D">
        <w:tc>
          <w:tcPr>
            <w:tcW w:w="2694" w:type="dxa"/>
            <w:vMerge/>
          </w:tcPr>
          <w:p w14:paraId="3A083FF0" w14:textId="77777777" w:rsidR="00F56E2B" w:rsidRPr="00821629" w:rsidRDefault="00F56E2B" w:rsidP="0060577D">
            <w:pPr>
              <w:rPr>
                <w:sz w:val="20"/>
                <w:szCs w:val="20"/>
              </w:rPr>
            </w:pPr>
          </w:p>
        </w:tc>
        <w:tc>
          <w:tcPr>
            <w:tcW w:w="2265" w:type="dxa"/>
          </w:tcPr>
          <w:p w14:paraId="6989B646" w14:textId="77777777" w:rsidR="00F56E2B" w:rsidRPr="00821629" w:rsidRDefault="00F56E2B" w:rsidP="0060577D">
            <w:pPr>
              <w:rPr>
                <w:sz w:val="20"/>
                <w:szCs w:val="20"/>
              </w:rPr>
            </w:pPr>
            <w:r w:rsidRPr="00821629">
              <w:rPr>
                <w:sz w:val="20"/>
                <w:szCs w:val="20"/>
              </w:rPr>
              <w:t>Liczba uczestników konferencji, seminariów, narad, szkoleń, warsztatów</w:t>
            </w:r>
          </w:p>
        </w:tc>
        <w:tc>
          <w:tcPr>
            <w:tcW w:w="1844" w:type="dxa"/>
          </w:tcPr>
          <w:p w14:paraId="63227E55" w14:textId="77777777" w:rsidR="00F56E2B" w:rsidRPr="00FE42DF" w:rsidRDefault="00F56E2B" w:rsidP="0060577D">
            <w:pPr>
              <w:jc w:val="both"/>
              <w:rPr>
                <w:sz w:val="20"/>
                <w:szCs w:val="20"/>
              </w:rPr>
            </w:pPr>
            <w:r w:rsidRPr="00FE42DF">
              <w:rPr>
                <w:sz w:val="20"/>
                <w:szCs w:val="20"/>
              </w:rPr>
              <w:t>M</w:t>
            </w:r>
            <w:r>
              <w:rPr>
                <w:sz w:val="20"/>
                <w:szCs w:val="20"/>
              </w:rPr>
              <w:t>in. 10</w:t>
            </w:r>
            <w:r w:rsidRPr="00FE42DF">
              <w:rPr>
                <w:sz w:val="20"/>
                <w:szCs w:val="20"/>
              </w:rPr>
              <w:t>0/rok</w:t>
            </w:r>
          </w:p>
        </w:tc>
        <w:tc>
          <w:tcPr>
            <w:tcW w:w="2835" w:type="dxa"/>
            <w:vMerge/>
          </w:tcPr>
          <w:p w14:paraId="3D557A17" w14:textId="77777777" w:rsidR="00F56E2B" w:rsidRPr="00821629" w:rsidRDefault="00F56E2B" w:rsidP="0060577D">
            <w:pPr>
              <w:rPr>
                <w:sz w:val="20"/>
                <w:szCs w:val="20"/>
              </w:rPr>
            </w:pPr>
          </w:p>
        </w:tc>
      </w:tr>
      <w:tr w:rsidR="00F56E2B" w14:paraId="593014C3" w14:textId="77777777" w:rsidTr="0060577D">
        <w:tc>
          <w:tcPr>
            <w:tcW w:w="2694" w:type="dxa"/>
          </w:tcPr>
          <w:p w14:paraId="2468567C" w14:textId="77777777" w:rsidR="00F56E2B" w:rsidRDefault="00F56E2B" w:rsidP="0060577D">
            <w:pPr>
              <w:rPr>
                <w:sz w:val="24"/>
                <w:szCs w:val="24"/>
              </w:rPr>
            </w:pPr>
            <w:r w:rsidRPr="00732679">
              <w:rPr>
                <w:sz w:val="20"/>
                <w:szCs w:val="20"/>
              </w:rPr>
              <w:t xml:space="preserve">3.2 Monitorowanie, badanie problematyki związanej z sytuacją epidemiologiczną w zakresie używania środków odurzających, substancji psychotropowych, środków zastępczych i NSP, spożywania alkoholu (z uwzględnieniem monitorowania poziomu i struktury spożycia oraz dostępności alkoholu) oraz </w:t>
            </w:r>
            <w:r w:rsidRPr="00821629">
              <w:rPr>
                <w:sz w:val="20"/>
                <w:szCs w:val="20"/>
              </w:rPr>
              <w:t>w zakr</w:t>
            </w:r>
            <w:r>
              <w:rPr>
                <w:sz w:val="20"/>
                <w:szCs w:val="20"/>
              </w:rPr>
              <w:t xml:space="preserve">esie uzależnień behawioralnych oraz zagrożeń </w:t>
            </w:r>
            <w:r w:rsidRPr="00821629">
              <w:rPr>
                <w:sz w:val="20"/>
                <w:szCs w:val="20"/>
              </w:rPr>
              <w:t>zakażeniem wirusem H</w:t>
            </w:r>
            <w:r>
              <w:rPr>
                <w:sz w:val="20"/>
                <w:szCs w:val="20"/>
              </w:rPr>
              <w:t>IV</w:t>
            </w:r>
          </w:p>
        </w:tc>
        <w:tc>
          <w:tcPr>
            <w:tcW w:w="2265" w:type="dxa"/>
          </w:tcPr>
          <w:p w14:paraId="51CA9AAD" w14:textId="77777777" w:rsidR="00F56E2B" w:rsidRPr="00821629" w:rsidRDefault="00F56E2B" w:rsidP="0060577D">
            <w:pPr>
              <w:rPr>
                <w:sz w:val="20"/>
                <w:szCs w:val="20"/>
              </w:rPr>
            </w:pPr>
            <w:r w:rsidRPr="00821629">
              <w:rPr>
                <w:sz w:val="20"/>
                <w:szCs w:val="20"/>
              </w:rPr>
              <w:t>Liczba zrealizowanych i opracowanych badań, szacunków, diagnoz</w:t>
            </w:r>
          </w:p>
          <w:p w14:paraId="649CD190" w14:textId="77777777" w:rsidR="00F56E2B" w:rsidRDefault="00F56E2B" w:rsidP="0060577D">
            <w:pPr>
              <w:jc w:val="both"/>
              <w:rPr>
                <w:sz w:val="24"/>
                <w:szCs w:val="24"/>
              </w:rPr>
            </w:pPr>
          </w:p>
        </w:tc>
        <w:tc>
          <w:tcPr>
            <w:tcW w:w="1844" w:type="dxa"/>
          </w:tcPr>
          <w:p w14:paraId="6F205EAC" w14:textId="77777777" w:rsidR="00F56E2B" w:rsidRPr="00FE42DF" w:rsidRDefault="00F56E2B" w:rsidP="0060577D">
            <w:pPr>
              <w:jc w:val="both"/>
              <w:rPr>
                <w:sz w:val="20"/>
                <w:szCs w:val="20"/>
              </w:rPr>
            </w:pPr>
            <w:r w:rsidRPr="00FE42DF">
              <w:rPr>
                <w:sz w:val="20"/>
                <w:szCs w:val="20"/>
              </w:rPr>
              <w:t xml:space="preserve">Min. </w:t>
            </w:r>
            <w:r>
              <w:rPr>
                <w:sz w:val="20"/>
                <w:szCs w:val="20"/>
              </w:rPr>
              <w:t>10</w:t>
            </w:r>
            <w:r w:rsidRPr="00FE42DF">
              <w:rPr>
                <w:sz w:val="20"/>
                <w:szCs w:val="20"/>
              </w:rPr>
              <w:t>/rok</w:t>
            </w:r>
          </w:p>
        </w:tc>
        <w:tc>
          <w:tcPr>
            <w:tcW w:w="2835" w:type="dxa"/>
          </w:tcPr>
          <w:p w14:paraId="47DCD2C3" w14:textId="77777777" w:rsidR="00F56E2B" w:rsidRPr="00821629" w:rsidRDefault="00F56E2B" w:rsidP="0060577D">
            <w:pPr>
              <w:rPr>
                <w:sz w:val="20"/>
                <w:szCs w:val="20"/>
              </w:rPr>
            </w:pPr>
            <w:r w:rsidRPr="00821629">
              <w:rPr>
                <w:sz w:val="20"/>
                <w:szCs w:val="20"/>
              </w:rPr>
              <w:t>Samorząd województwa</w:t>
            </w:r>
            <w:r w:rsidR="001418A8">
              <w:rPr>
                <w:sz w:val="20"/>
                <w:szCs w:val="20"/>
              </w:rPr>
              <w:t>, samorządy gminne, powiatowe, E</w:t>
            </w:r>
            <w:r w:rsidRPr="00821629">
              <w:rPr>
                <w:sz w:val="20"/>
                <w:szCs w:val="20"/>
              </w:rPr>
              <w:t xml:space="preserve">kspert wojewódzki ds. informacji </w:t>
            </w:r>
          </w:p>
          <w:p w14:paraId="7D8E5A6D" w14:textId="77777777" w:rsidR="00F56E2B" w:rsidRDefault="00F56E2B" w:rsidP="0060577D">
            <w:pPr>
              <w:rPr>
                <w:sz w:val="24"/>
                <w:szCs w:val="24"/>
              </w:rPr>
            </w:pPr>
            <w:r w:rsidRPr="00821629">
              <w:rPr>
                <w:sz w:val="20"/>
                <w:szCs w:val="20"/>
              </w:rPr>
              <w:t>o narkotykac</w:t>
            </w:r>
            <w:r>
              <w:rPr>
                <w:sz w:val="20"/>
                <w:szCs w:val="20"/>
              </w:rPr>
              <w:t xml:space="preserve">h i narkomanii WM, WOTUW, ROPS, </w:t>
            </w:r>
            <w:r w:rsidRPr="00821629">
              <w:rPr>
                <w:sz w:val="20"/>
                <w:szCs w:val="20"/>
              </w:rPr>
              <w:t>organizacje pozarządowe</w:t>
            </w:r>
            <w:r w:rsidRPr="00821629">
              <w:rPr>
                <w:sz w:val="24"/>
                <w:szCs w:val="24"/>
              </w:rPr>
              <w:t>.</w:t>
            </w:r>
          </w:p>
        </w:tc>
      </w:tr>
      <w:tr w:rsidR="00F56E2B" w14:paraId="7E6135FC" w14:textId="77777777" w:rsidTr="00D3085B">
        <w:trPr>
          <w:trHeight w:val="1531"/>
        </w:trPr>
        <w:tc>
          <w:tcPr>
            <w:tcW w:w="2694" w:type="dxa"/>
            <w:vMerge w:val="restart"/>
          </w:tcPr>
          <w:p w14:paraId="24995EC6" w14:textId="77777777" w:rsidR="00F56E2B" w:rsidRPr="00821629" w:rsidRDefault="00F56E2B" w:rsidP="0060577D">
            <w:pPr>
              <w:rPr>
                <w:sz w:val="20"/>
                <w:szCs w:val="20"/>
              </w:rPr>
            </w:pPr>
            <w:r w:rsidRPr="00821629">
              <w:rPr>
                <w:sz w:val="20"/>
                <w:szCs w:val="20"/>
              </w:rPr>
              <w:t>3.3 Rozwijanie platformy współpracy pomiędzy instytucjami działającymi w obszarze uzależnień</w:t>
            </w:r>
          </w:p>
        </w:tc>
        <w:tc>
          <w:tcPr>
            <w:tcW w:w="2265" w:type="dxa"/>
          </w:tcPr>
          <w:p w14:paraId="2AD594EB" w14:textId="77777777" w:rsidR="00F56E2B" w:rsidRPr="00821629" w:rsidRDefault="00F56E2B" w:rsidP="0060577D">
            <w:pPr>
              <w:rPr>
                <w:sz w:val="20"/>
                <w:szCs w:val="20"/>
              </w:rPr>
            </w:pPr>
            <w:r w:rsidRPr="00821629">
              <w:rPr>
                <w:sz w:val="20"/>
                <w:szCs w:val="20"/>
              </w:rPr>
              <w:t>Liczba zorganizowanych spotkań platformy współpracy</w:t>
            </w:r>
          </w:p>
          <w:p w14:paraId="5EBEBDAE" w14:textId="77777777" w:rsidR="00F56E2B" w:rsidRPr="00821629" w:rsidRDefault="00F56E2B" w:rsidP="0060577D">
            <w:pPr>
              <w:rPr>
                <w:sz w:val="20"/>
                <w:szCs w:val="20"/>
              </w:rPr>
            </w:pPr>
            <w:r w:rsidRPr="00821629">
              <w:rPr>
                <w:sz w:val="20"/>
                <w:szCs w:val="20"/>
              </w:rPr>
              <w:t>udział w spotkaniach platformy współpracy</w:t>
            </w:r>
          </w:p>
        </w:tc>
        <w:tc>
          <w:tcPr>
            <w:tcW w:w="1844" w:type="dxa"/>
          </w:tcPr>
          <w:p w14:paraId="567FB2E5" w14:textId="77777777" w:rsidR="00F56E2B" w:rsidRPr="00063B0D" w:rsidRDefault="00F56E2B" w:rsidP="0060577D">
            <w:pPr>
              <w:jc w:val="both"/>
              <w:rPr>
                <w:sz w:val="20"/>
                <w:szCs w:val="20"/>
              </w:rPr>
            </w:pPr>
            <w:r w:rsidRPr="00063B0D">
              <w:rPr>
                <w:sz w:val="20"/>
                <w:szCs w:val="20"/>
              </w:rPr>
              <w:t>Min. 1/rok</w:t>
            </w:r>
          </w:p>
        </w:tc>
        <w:tc>
          <w:tcPr>
            <w:tcW w:w="2835" w:type="dxa"/>
            <w:vMerge w:val="restart"/>
          </w:tcPr>
          <w:p w14:paraId="7BFEF09A" w14:textId="7A907A7F" w:rsidR="00F56E2B" w:rsidRPr="00C463F5" w:rsidRDefault="00F56E2B" w:rsidP="00EF4FED">
            <w:pPr>
              <w:rPr>
                <w:sz w:val="20"/>
                <w:szCs w:val="20"/>
              </w:rPr>
            </w:pPr>
            <w:r w:rsidRPr="00B77F38">
              <w:rPr>
                <w:sz w:val="20"/>
                <w:szCs w:val="20"/>
              </w:rPr>
              <w:t xml:space="preserve">Samorząd województwa, samorządy gminne, powiatowe, </w:t>
            </w:r>
            <w:r w:rsidR="00EF4FED">
              <w:rPr>
                <w:sz w:val="20"/>
                <w:szCs w:val="20"/>
              </w:rPr>
              <w:t>E</w:t>
            </w:r>
            <w:r w:rsidRPr="00B77F38">
              <w:rPr>
                <w:sz w:val="20"/>
                <w:szCs w:val="20"/>
              </w:rPr>
              <w:t>kspert wojewódzki ds. informacji o narkotykach i narkomanii WM, WOTUW, organizacje pozarządowe</w:t>
            </w:r>
            <w:r>
              <w:rPr>
                <w:sz w:val="20"/>
                <w:szCs w:val="20"/>
              </w:rPr>
              <w:t>, Policja</w:t>
            </w:r>
          </w:p>
        </w:tc>
      </w:tr>
      <w:tr w:rsidR="00F56E2B" w14:paraId="4E9CF7B3" w14:textId="77777777" w:rsidTr="00D3085B">
        <w:trPr>
          <w:trHeight w:val="964"/>
        </w:trPr>
        <w:tc>
          <w:tcPr>
            <w:tcW w:w="2694" w:type="dxa"/>
            <w:vMerge/>
          </w:tcPr>
          <w:p w14:paraId="7260F011" w14:textId="77777777" w:rsidR="00F56E2B" w:rsidRPr="00821629" w:rsidRDefault="00F56E2B" w:rsidP="0060577D">
            <w:pPr>
              <w:rPr>
                <w:sz w:val="20"/>
                <w:szCs w:val="20"/>
              </w:rPr>
            </w:pPr>
          </w:p>
        </w:tc>
        <w:tc>
          <w:tcPr>
            <w:tcW w:w="2265" w:type="dxa"/>
          </w:tcPr>
          <w:p w14:paraId="0BE6AF32" w14:textId="77777777" w:rsidR="00F56E2B" w:rsidRPr="00821629" w:rsidRDefault="00F56E2B" w:rsidP="0060577D">
            <w:pPr>
              <w:rPr>
                <w:sz w:val="20"/>
                <w:szCs w:val="20"/>
              </w:rPr>
            </w:pPr>
            <w:r>
              <w:rPr>
                <w:sz w:val="20"/>
                <w:szCs w:val="20"/>
              </w:rPr>
              <w:t>Liczba instytucji, których przedstawiciele brali udział w spotkaniach</w:t>
            </w:r>
          </w:p>
        </w:tc>
        <w:tc>
          <w:tcPr>
            <w:tcW w:w="1844" w:type="dxa"/>
          </w:tcPr>
          <w:p w14:paraId="2BDBBDBF" w14:textId="77777777" w:rsidR="00F56E2B" w:rsidRPr="00063B0D" w:rsidRDefault="00F56E2B" w:rsidP="0060577D">
            <w:pPr>
              <w:jc w:val="both"/>
              <w:rPr>
                <w:sz w:val="20"/>
                <w:szCs w:val="20"/>
              </w:rPr>
            </w:pPr>
            <w:r w:rsidRPr="00063B0D">
              <w:rPr>
                <w:sz w:val="20"/>
                <w:szCs w:val="20"/>
              </w:rPr>
              <w:t>Min. 10/rok</w:t>
            </w:r>
          </w:p>
        </w:tc>
        <w:tc>
          <w:tcPr>
            <w:tcW w:w="2835" w:type="dxa"/>
            <w:vMerge/>
          </w:tcPr>
          <w:p w14:paraId="280B2526" w14:textId="77777777" w:rsidR="00F56E2B" w:rsidRDefault="00F56E2B" w:rsidP="0060577D">
            <w:pPr>
              <w:jc w:val="both"/>
              <w:rPr>
                <w:sz w:val="24"/>
                <w:szCs w:val="24"/>
              </w:rPr>
            </w:pPr>
          </w:p>
        </w:tc>
      </w:tr>
      <w:tr w:rsidR="00F56E2B" w14:paraId="4F4A2FD3" w14:textId="77777777" w:rsidTr="0060577D">
        <w:tc>
          <w:tcPr>
            <w:tcW w:w="2694" w:type="dxa"/>
          </w:tcPr>
          <w:p w14:paraId="76D76025" w14:textId="77777777" w:rsidR="00F56E2B" w:rsidRPr="00821629" w:rsidRDefault="00F56E2B" w:rsidP="0060577D">
            <w:pPr>
              <w:rPr>
                <w:sz w:val="20"/>
                <w:szCs w:val="20"/>
              </w:rPr>
            </w:pPr>
            <w:r>
              <w:rPr>
                <w:sz w:val="20"/>
                <w:szCs w:val="20"/>
              </w:rPr>
              <w:t>3.4</w:t>
            </w:r>
            <w:r w:rsidRPr="00821629">
              <w:rPr>
                <w:sz w:val="20"/>
                <w:szCs w:val="20"/>
              </w:rPr>
              <w:t xml:space="preserve"> Rozwijanie i wspieranie działań Eksperta Wojewódzkiego ds. Informacji o Narkotykach i Narkomanii Województwa Małopolskiego w realizacji zadań statutowych - zarządzanie i koordynacja Programu</w:t>
            </w:r>
          </w:p>
        </w:tc>
        <w:tc>
          <w:tcPr>
            <w:tcW w:w="2265" w:type="dxa"/>
          </w:tcPr>
          <w:p w14:paraId="3F906EA4" w14:textId="77777777" w:rsidR="00F56E2B" w:rsidRPr="00B750D9" w:rsidRDefault="00F56E2B" w:rsidP="0060577D">
            <w:pPr>
              <w:rPr>
                <w:sz w:val="20"/>
                <w:szCs w:val="20"/>
              </w:rPr>
            </w:pPr>
            <w:r w:rsidRPr="00B750D9">
              <w:rPr>
                <w:sz w:val="20"/>
                <w:szCs w:val="20"/>
              </w:rPr>
              <w:t>Nakłady finansowe na koordynację i realizację Programu.</w:t>
            </w:r>
          </w:p>
        </w:tc>
        <w:tc>
          <w:tcPr>
            <w:tcW w:w="1844" w:type="dxa"/>
          </w:tcPr>
          <w:p w14:paraId="22F16584" w14:textId="77777777" w:rsidR="00F56E2B" w:rsidRPr="00B750D9" w:rsidRDefault="00112411" w:rsidP="0060577D">
            <w:pPr>
              <w:jc w:val="both"/>
              <w:rPr>
                <w:sz w:val="20"/>
                <w:szCs w:val="20"/>
              </w:rPr>
            </w:pPr>
            <w:r>
              <w:rPr>
                <w:sz w:val="20"/>
                <w:szCs w:val="20"/>
              </w:rPr>
              <w:t>Min 15</w:t>
            </w:r>
            <w:r w:rsidR="00F56E2B" w:rsidRPr="00B750D9">
              <w:rPr>
                <w:sz w:val="20"/>
                <w:szCs w:val="20"/>
              </w:rPr>
              <w:t>0 tys./rok</w:t>
            </w:r>
          </w:p>
        </w:tc>
        <w:tc>
          <w:tcPr>
            <w:tcW w:w="2835" w:type="dxa"/>
          </w:tcPr>
          <w:p w14:paraId="21D04DED" w14:textId="77777777" w:rsidR="00F56E2B" w:rsidRPr="00B77F38" w:rsidRDefault="00F56E2B" w:rsidP="0060577D">
            <w:pPr>
              <w:jc w:val="both"/>
              <w:rPr>
                <w:sz w:val="20"/>
                <w:szCs w:val="20"/>
              </w:rPr>
            </w:pPr>
            <w:r w:rsidRPr="00B77F38">
              <w:rPr>
                <w:sz w:val="20"/>
                <w:szCs w:val="20"/>
              </w:rPr>
              <w:t>Samorząd województwa</w:t>
            </w:r>
          </w:p>
        </w:tc>
      </w:tr>
      <w:tr w:rsidR="00F56E2B" w14:paraId="31E8ADEC" w14:textId="77777777" w:rsidTr="0060577D">
        <w:tc>
          <w:tcPr>
            <w:tcW w:w="2694" w:type="dxa"/>
          </w:tcPr>
          <w:p w14:paraId="6C198A5D" w14:textId="77777777" w:rsidR="00F56E2B" w:rsidRPr="00821629" w:rsidRDefault="00F56E2B" w:rsidP="0060577D">
            <w:pPr>
              <w:tabs>
                <w:tab w:val="left" w:pos="780"/>
              </w:tabs>
              <w:rPr>
                <w:sz w:val="20"/>
                <w:szCs w:val="20"/>
              </w:rPr>
            </w:pPr>
            <w:r>
              <w:rPr>
                <w:sz w:val="20"/>
                <w:szCs w:val="20"/>
              </w:rPr>
              <w:t xml:space="preserve">3.5 </w:t>
            </w:r>
            <w:r w:rsidRPr="00821629">
              <w:rPr>
                <w:sz w:val="20"/>
                <w:szCs w:val="20"/>
              </w:rPr>
              <w:t>Wspieranie WOTUW w realizacji zadań statutowych - zarządzanie i koordynacja Programu.</w:t>
            </w:r>
          </w:p>
        </w:tc>
        <w:tc>
          <w:tcPr>
            <w:tcW w:w="2265" w:type="dxa"/>
          </w:tcPr>
          <w:p w14:paraId="2ADE1463" w14:textId="77777777" w:rsidR="00F56E2B" w:rsidRPr="00B750D9" w:rsidRDefault="00F56E2B" w:rsidP="0060577D">
            <w:pPr>
              <w:rPr>
                <w:sz w:val="20"/>
                <w:szCs w:val="20"/>
              </w:rPr>
            </w:pPr>
            <w:r>
              <w:rPr>
                <w:sz w:val="20"/>
                <w:szCs w:val="20"/>
              </w:rPr>
              <w:t xml:space="preserve">Nakłady finansowe </w:t>
            </w:r>
            <w:r w:rsidRPr="00B750D9">
              <w:rPr>
                <w:sz w:val="20"/>
                <w:szCs w:val="20"/>
              </w:rPr>
              <w:t>na koordynację i realizację Programu przez WOTUW</w:t>
            </w:r>
          </w:p>
        </w:tc>
        <w:tc>
          <w:tcPr>
            <w:tcW w:w="1844" w:type="dxa"/>
          </w:tcPr>
          <w:p w14:paraId="24C0E485" w14:textId="77777777" w:rsidR="00F56E2B" w:rsidRPr="00B750D9" w:rsidRDefault="00A75213" w:rsidP="0060577D">
            <w:pPr>
              <w:jc w:val="both"/>
              <w:rPr>
                <w:sz w:val="20"/>
                <w:szCs w:val="20"/>
              </w:rPr>
            </w:pPr>
            <w:r w:rsidRPr="00A75213">
              <w:rPr>
                <w:sz w:val="20"/>
                <w:szCs w:val="20"/>
              </w:rPr>
              <w:t>Min 20</w:t>
            </w:r>
            <w:r w:rsidR="00F56E2B" w:rsidRPr="00A75213">
              <w:rPr>
                <w:sz w:val="20"/>
                <w:szCs w:val="20"/>
              </w:rPr>
              <w:t>0 tys./rok</w:t>
            </w:r>
          </w:p>
        </w:tc>
        <w:tc>
          <w:tcPr>
            <w:tcW w:w="2835" w:type="dxa"/>
          </w:tcPr>
          <w:p w14:paraId="170B91E5" w14:textId="77777777" w:rsidR="00F56E2B" w:rsidRPr="00B77F38" w:rsidRDefault="00F56E2B" w:rsidP="0060577D">
            <w:pPr>
              <w:jc w:val="both"/>
              <w:rPr>
                <w:sz w:val="20"/>
                <w:szCs w:val="20"/>
              </w:rPr>
            </w:pPr>
            <w:r w:rsidRPr="00B77F38">
              <w:rPr>
                <w:sz w:val="20"/>
                <w:szCs w:val="20"/>
              </w:rPr>
              <w:t>Samorząd województwa</w:t>
            </w:r>
          </w:p>
        </w:tc>
      </w:tr>
      <w:tr w:rsidR="00F56E2B" w14:paraId="7D82F2FD" w14:textId="77777777" w:rsidTr="00D3085B">
        <w:trPr>
          <w:cantSplit/>
        </w:trPr>
        <w:tc>
          <w:tcPr>
            <w:tcW w:w="2694" w:type="dxa"/>
            <w:vMerge w:val="restart"/>
          </w:tcPr>
          <w:p w14:paraId="46650542" w14:textId="77777777" w:rsidR="00F56E2B" w:rsidRPr="00821629" w:rsidRDefault="00F56E2B" w:rsidP="0060577D">
            <w:pPr>
              <w:rPr>
                <w:sz w:val="20"/>
                <w:szCs w:val="20"/>
              </w:rPr>
            </w:pPr>
            <w:r>
              <w:rPr>
                <w:sz w:val="20"/>
                <w:szCs w:val="20"/>
              </w:rPr>
              <w:lastRenderedPageBreak/>
              <w:t>3.6</w:t>
            </w:r>
            <w:r w:rsidRPr="00821629">
              <w:rPr>
                <w:sz w:val="20"/>
                <w:szCs w:val="20"/>
              </w:rPr>
              <w:t xml:space="preserve"> Prowadzenie i rozwijanie strony internetowej województwa małopolskiego dotyczącej profilaktyki</w:t>
            </w:r>
          </w:p>
        </w:tc>
        <w:tc>
          <w:tcPr>
            <w:tcW w:w="2265" w:type="dxa"/>
          </w:tcPr>
          <w:p w14:paraId="2C879C9B" w14:textId="77777777" w:rsidR="00F56E2B" w:rsidRPr="00B750D9" w:rsidRDefault="00F56E2B" w:rsidP="0060577D">
            <w:pPr>
              <w:rPr>
                <w:sz w:val="20"/>
                <w:szCs w:val="20"/>
              </w:rPr>
            </w:pPr>
            <w:r w:rsidRPr="00B750D9">
              <w:rPr>
                <w:sz w:val="20"/>
                <w:szCs w:val="20"/>
              </w:rPr>
              <w:t>Liczba odwiedzających stronę.</w:t>
            </w:r>
          </w:p>
        </w:tc>
        <w:tc>
          <w:tcPr>
            <w:tcW w:w="1844" w:type="dxa"/>
            <w:shd w:val="clear" w:color="auto" w:fill="auto"/>
          </w:tcPr>
          <w:p w14:paraId="698FA1CD" w14:textId="77777777" w:rsidR="00F56E2B" w:rsidRPr="007E0C29" w:rsidRDefault="007C5E66" w:rsidP="0060577D">
            <w:pPr>
              <w:rPr>
                <w:sz w:val="20"/>
                <w:szCs w:val="20"/>
                <w:highlight w:val="yellow"/>
              </w:rPr>
            </w:pPr>
            <w:r w:rsidRPr="007C5E66">
              <w:rPr>
                <w:sz w:val="20"/>
                <w:szCs w:val="20"/>
              </w:rPr>
              <w:t>Min. 500</w:t>
            </w:r>
            <w:r w:rsidR="00F56E2B" w:rsidRPr="007C5E66">
              <w:rPr>
                <w:sz w:val="20"/>
                <w:szCs w:val="20"/>
              </w:rPr>
              <w:t>/rok</w:t>
            </w:r>
          </w:p>
        </w:tc>
        <w:tc>
          <w:tcPr>
            <w:tcW w:w="2835" w:type="dxa"/>
            <w:vMerge w:val="restart"/>
          </w:tcPr>
          <w:p w14:paraId="463F17DA" w14:textId="77777777" w:rsidR="00F56E2B" w:rsidRPr="00B750D9" w:rsidRDefault="00F56E2B" w:rsidP="0060577D">
            <w:pPr>
              <w:jc w:val="both"/>
              <w:rPr>
                <w:sz w:val="20"/>
                <w:szCs w:val="20"/>
              </w:rPr>
            </w:pPr>
            <w:r w:rsidRPr="00B750D9">
              <w:rPr>
                <w:sz w:val="20"/>
                <w:szCs w:val="20"/>
              </w:rPr>
              <w:t>Samorząd województwa</w:t>
            </w:r>
          </w:p>
        </w:tc>
      </w:tr>
      <w:tr w:rsidR="00F56E2B" w14:paraId="4B8668DE" w14:textId="77777777" w:rsidTr="0060577D">
        <w:trPr>
          <w:trHeight w:val="630"/>
        </w:trPr>
        <w:tc>
          <w:tcPr>
            <w:tcW w:w="2694" w:type="dxa"/>
            <w:vMerge/>
          </w:tcPr>
          <w:p w14:paraId="23B0CA39" w14:textId="77777777" w:rsidR="00F56E2B" w:rsidRPr="00821629" w:rsidRDefault="00F56E2B" w:rsidP="0060577D">
            <w:pPr>
              <w:rPr>
                <w:sz w:val="20"/>
                <w:szCs w:val="20"/>
              </w:rPr>
            </w:pPr>
          </w:p>
        </w:tc>
        <w:tc>
          <w:tcPr>
            <w:tcW w:w="2265" w:type="dxa"/>
          </w:tcPr>
          <w:p w14:paraId="504ABF5A" w14:textId="77777777" w:rsidR="00F56E2B" w:rsidRPr="00B750D9" w:rsidRDefault="00F56E2B" w:rsidP="0060577D">
            <w:pPr>
              <w:rPr>
                <w:sz w:val="20"/>
                <w:szCs w:val="20"/>
              </w:rPr>
            </w:pPr>
            <w:r w:rsidRPr="00B750D9">
              <w:rPr>
                <w:sz w:val="20"/>
                <w:szCs w:val="20"/>
              </w:rPr>
              <w:t>Liczba zamieszczonych treści w obszarze</w:t>
            </w:r>
            <w:r>
              <w:rPr>
                <w:sz w:val="20"/>
                <w:szCs w:val="20"/>
              </w:rPr>
              <w:t xml:space="preserve"> uzależnień</w:t>
            </w:r>
          </w:p>
        </w:tc>
        <w:tc>
          <w:tcPr>
            <w:tcW w:w="1844" w:type="dxa"/>
          </w:tcPr>
          <w:p w14:paraId="5E9BC6F2" w14:textId="77777777" w:rsidR="00F56E2B" w:rsidRPr="008F71F0" w:rsidRDefault="00F56E2B" w:rsidP="0060577D">
            <w:pPr>
              <w:jc w:val="both"/>
              <w:rPr>
                <w:sz w:val="20"/>
                <w:szCs w:val="20"/>
              </w:rPr>
            </w:pPr>
            <w:r w:rsidRPr="008F71F0">
              <w:rPr>
                <w:sz w:val="20"/>
                <w:szCs w:val="20"/>
              </w:rPr>
              <w:t>Min. 10/rok</w:t>
            </w:r>
          </w:p>
        </w:tc>
        <w:tc>
          <w:tcPr>
            <w:tcW w:w="2835" w:type="dxa"/>
            <w:vMerge/>
          </w:tcPr>
          <w:p w14:paraId="192C174B" w14:textId="77777777" w:rsidR="00F56E2B" w:rsidRDefault="00F56E2B" w:rsidP="0060577D">
            <w:pPr>
              <w:jc w:val="both"/>
              <w:rPr>
                <w:sz w:val="24"/>
                <w:szCs w:val="24"/>
              </w:rPr>
            </w:pPr>
          </w:p>
        </w:tc>
      </w:tr>
      <w:tr w:rsidR="0030716C" w14:paraId="67FAC3B1" w14:textId="77777777" w:rsidTr="00337175">
        <w:trPr>
          <w:trHeight w:val="1221"/>
        </w:trPr>
        <w:tc>
          <w:tcPr>
            <w:tcW w:w="2694" w:type="dxa"/>
          </w:tcPr>
          <w:p w14:paraId="7E71F791" w14:textId="77777777" w:rsidR="0030716C" w:rsidRPr="00732679" w:rsidRDefault="0030716C" w:rsidP="0030716C">
            <w:pPr>
              <w:rPr>
                <w:sz w:val="20"/>
                <w:szCs w:val="20"/>
              </w:rPr>
            </w:pPr>
            <w:r w:rsidRPr="00732679">
              <w:rPr>
                <w:sz w:val="20"/>
                <w:szCs w:val="20"/>
              </w:rPr>
              <w:t>3.7 Wspieranie działalności środowisk samopomocowych, abstynenckic</w:t>
            </w:r>
            <w:r>
              <w:rPr>
                <w:sz w:val="20"/>
                <w:szCs w:val="20"/>
              </w:rPr>
              <w:t>h oraz duszpasterstw trzeźwości</w:t>
            </w:r>
          </w:p>
        </w:tc>
        <w:tc>
          <w:tcPr>
            <w:tcW w:w="2265" w:type="dxa"/>
          </w:tcPr>
          <w:p w14:paraId="75337D98" w14:textId="77777777" w:rsidR="0030716C" w:rsidRPr="00732679" w:rsidRDefault="0030716C" w:rsidP="0060577D">
            <w:pPr>
              <w:rPr>
                <w:sz w:val="20"/>
                <w:szCs w:val="20"/>
              </w:rPr>
            </w:pPr>
            <w:r w:rsidRPr="00732679">
              <w:rPr>
                <w:sz w:val="20"/>
                <w:szCs w:val="20"/>
              </w:rPr>
              <w:t>Liczba samopomocowych oraz abstynenckich</w:t>
            </w:r>
          </w:p>
        </w:tc>
        <w:tc>
          <w:tcPr>
            <w:tcW w:w="1844" w:type="dxa"/>
          </w:tcPr>
          <w:p w14:paraId="53661D3D" w14:textId="77777777" w:rsidR="0030716C" w:rsidRPr="00732679" w:rsidRDefault="0030716C" w:rsidP="0060577D">
            <w:pPr>
              <w:jc w:val="both"/>
              <w:rPr>
                <w:sz w:val="20"/>
                <w:szCs w:val="20"/>
              </w:rPr>
            </w:pPr>
            <w:r w:rsidRPr="00732679">
              <w:rPr>
                <w:sz w:val="20"/>
                <w:szCs w:val="20"/>
              </w:rPr>
              <w:t>Min. 20/rok</w:t>
            </w:r>
          </w:p>
        </w:tc>
        <w:tc>
          <w:tcPr>
            <w:tcW w:w="2835" w:type="dxa"/>
          </w:tcPr>
          <w:p w14:paraId="0F7C9218" w14:textId="77777777" w:rsidR="0030716C" w:rsidRPr="00732679" w:rsidRDefault="0030716C" w:rsidP="0060577D">
            <w:pPr>
              <w:rPr>
                <w:sz w:val="20"/>
                <w:szCs w:val="20"/>
              </w:rPr>
            </w:pPr>
            <w:r w:rsidRPr="00732679">
              <w:rPr>
                <w:sz w:val="20"/>
                <w:szCs w:val="20"/>
              </w:rPr>
              <w:t xml:space="preserve">Samorząd województwa, samorządy gminne </w:t>
            </w:r>
          </w:p>
          <w:p w14:paraId="38FD4988" w14:textId="77777777" w:rsidR="0030716C" w:rsidRPr="00732679" w:rsidRDefault="0030716C" w:rsidP="0060577D">
            <w:pPr>
              <w:rPr>
                <w:sz w:val="20"/>
                <w:szCs w:val="20"/>
              </w:rPr>
            </w:pPr>
            <w:r w:rsidRPr="00732679">
              <w:rPr>
                <w:sz w:val="20"/>
                <w:szCs w:val="20"/>
              </w:rPr>
              <w:t>i powiatowe, WOTUW, placówki leczenia uzal</w:t>
            </w:r>
            <w:r>
              <w:rPr>
                <w:sz w:val="20"/>
                <w:szCs w:val="20"/>
              </w:rPr>
              <w:t>eżnień, organizacje pozarządowe</w:t>
            </w:r>
          </w:p>
        </w:tc>
      </w:tr>
    </w:tbl>
    <w:p w14:paraId="1A323C9D" w14:textId="77777777" w:rsidR="000354B3" w:rsidRDefault="000354B3" w:rsidP="00EA6D94">
      <w:pPr>
        <w:pStyle w:val="Nagwek1"/>
        <w:numPr>
          <w:ilvl w:val="0"/>
          <w:numId w:val="7"/>
        </w:numPr>
        <w:rPr>
          <w:b/>
          <w:color w:val="CC3399"/>
          <w:sz w:val="28"/>
          <w:szCs w:val="28"/>
        </w:rPr>
      </w:pPr>
      <w:bookmarkStart w:id="29" w:name="_Toc86751689"/>
      <w:r w:rsidRPr="006A2BB6">
        <w:rPr>
          <w:b/>
          <w:color w:val="CC3399"/>
          <w:sz w:val="28"/>
          <w:szCs w:val="28"/>
        </w:rPr>
        <w:t>Finansowanie, Monitorowanie Programu</w:t>
      </w:r>
      <w:bookmarkEnd w:id="29"/>
    </w:p>
    <w:p w14:paraId="144C0850" w14:textId="77777777" w:rsidR="002F666A" w:rsidRPr="00732679" w:rsidRDefault="002F666A" w:rsidP="003C3263">
      <w:pPr>
        <w:spacing w:before="120" w:after="0"/>
        <w:ind w:firstLine="357"/>
        <w:jc w:val="both"/>
      </w:pPr>
      <w:r w:rsidRPr="00732679">
        <w:t>Środki fi</w:t>
      </w:r>
      <w:r w:rsidR="00EE7456">
        <w:t>nansowe przekazane na realizację</w:t>
      </w:r>
      <w:r w:rsidRPr="00732679">
        <w:t xml:space="preserve"> „Małopolskiego Programu </w:t>
      </w:r>
      <w:r w:rsidR="003C3263">
        <w:t xml:space="preserve">Profilaktyki i Przeciwdziałania Uzależnieniom, w tym uzależnieniom behawioralnym </w:t>
      </w:r>
      <w:r w:rsidRPr="00732679">
        <w:t>na lata 202</w:t>
      </w:r>
      <w:r w:rsidR="00BF4497" w:rsidRPr="00732679">
        <w:t>2</w:t>
      </w:r>
      <w:r w:rsidRPr="00732679">
        <w:t>-202</w:t>
      </w:r>
      <w:r w:rsidR="00BF4497" w:rsidRPr="00732679">
        <w:t>6”</w:t>
      </w:r>
      <w:r w:rsidRPr="00732679">
        <w:t xml:space="preserve"> uchwala corocznie Sejmik Województwa Małopolskiego w uchwale budżetowej. Podstawowym źródłem finansowania zadań Programu zaplanowanych dla Województwa Małopolskiego zgodnie z art. 9 ust 2 ustawy z dnia 26 paźd</w:t>
      </w:r>
      <w:r w:rsidR="0031474A">
        <w:t>ziernika 1982 roku o wychowaniu</w:t>
      </w:r>
      <w:r w:rsidR="003C3263">
        <w:t xml:space="preserve"> </w:t>
      </w:r>
      <w:r w:rsidRPr="00732679">
        <w:t xml:space="preserve">w trzeźwości i przeciwdziałaniu alkoholizmowi </w:t>
      </w:r>
      <w:r w:rsidR="006955D4" w:rsidRPr="00B556C4">
        <w:t xml:space="preserve">są </w:t>
      </w:r>
      <w:r w:rsidR="004D524A" w:rsidRPr="00B556C4">
        <w:t xml:space="preserve">opłaty </w:t>
      </w:r>
      <w:r w:rsidRPr="00732679">
        <w:t xml:space="preserve">z tytułu wydawania zezwoleń </w:t>
      </w:r>
      <w:r w:rsidR="00EE7456">
        <w:t xml:space="preserve">przez Marszałka Województwa </w:t>
      </w:r>
      <w:r w:rsidRPr="00732679">
        <w:t xml:space="preserve">na prowadzenie w </w:t>
      </w:r>
      <w:r w:rsidR="00F5325E">
        <w:t>województwie</w:t>
      </w:r>
      <w:r w:rsidRPr="00732679">
        <w:t xml:space="preserve"> obrotu hurtowego napojami alkoholowymi do 18% zawartości alkoholu</w:t>
      </w:r>
      <w:r w:rsidR="00F5325E">
        <w:t>.</w:t>
      </w:r>
      <w:r w:rsidRPr="00732679">
        <w:t xml:space="preserve"> </w:t>
      </w:r>
    </w:p>
    <w:p w14:paraId="43E79E28" w14:textId="77777777" w:rsidR="002F666A" w:rsidRPr="00732679" w:rsidRDefault="002F666A" w:rsidP="003C3263">
      <w:pPr>
        <w:spacing w:after="0"/>
        <w:ind w:firstLine="360"/>
        <w:jc w:val="both"/>
      </w:pPr>
      <w:r w:rsidRPr="00732679">
        <w:t>Odrębne źródło finansowania zadań Programu mogą stanowić ś</w:t>
      </w:r>
      <w:r w:rsidR="0031474A">
        <w:t>rodki z funduszy UE oraz środki</w:t>
      </w:r>
      <w:r w:rsidR="0031474A">
        <w:br/>
      </w:r>
      <w:r w:rsidRPr="00732679">
        <w:t xml:space="preserve">z budżetu Województwa Małopolskiego. Zadania Małopolskiego Programu </w:t>
      </w:r>
      <w:r w:rsidR="003C3263">
        <w:t>Profilaktyki</w:t>
      </w:r>
      <w:r w:rsidR="003C3263">
        <w:br/>
        <w:t>i Przeciwdziałania Uzależnieniom, w tym uzależnieniom behawioralnym</w:t>
      </w:r>
      <w:r w:rsidRPr="00732679">
        <w:t xml:space="preserve"> na lata 202</w:t>
      </w:r>
      <w:r w:rsidR="00BF4497" w:rsidRPr="00732679">
        <w:t>2</w:t>
      </w:r>
      <w:r w:rsidRPr="00732679">
        <w:t>-202</w:t>
      </w:r>
      <w:r w:rsidR="00BF4497" w:rsidRPr="00732679">
        <w:t>6</w:t>
      </w:r>
      <w:r w:rsidRPr="00732679">
        <w:t xml:space="preserve"> będą finansowane także przez pozostałe instytucje odpowiedzialne za obszar uzależnień na terenie województwa wskazane jako realizatorzy programu.</w:t>
      </w:r>
    </w:p>
    <w:p w14:paraId="27AB4E1B" w14:textId="77777777" w:rsidR="00627B80" w:rsidRPr="00732679" w:rsidRDefault="00FC65C9" w:rsidP="00627B80">
      <w:pPr>
        <w:spacing w:after="0"/>
        <w:ind w:firstLine="360"/>
        <w:jc w:val="both"/>
      </w:pPr>
      <w:r>
        <w:t>Osiągnię</w:t>
      </w:r>
      <w:r w:rsidR="00485EB3" w:rsidRPr="00732679">
        <w:t xml:space="preserve">cie założonych w Programie celów operacyjnych wymagać będzie współdziałania wszystkich realizatorów oraz partnerów. </w:t>
      </w:r>
      <w:proofErr w:type="spellStart"/>
      <w:r w:rsidR="00627B80" w:rsidRPr="00732679">
        <w:t>MPP</w:t>
      </w:r>
      <w:r w:rsidR="003C3263">
        <w:t>iP</w:t>
      </w:r>
      <w:r w:rsidR="00BF4497" w:rsidRPr="00732679">
        <w:t>U</w:t>
      </w:r>
      <w:proofErr w:type="spellEnd"/>
      <w:r w:rsidR="00627B80" w:rsidRPr="00732679">
        <w:t xml:space="preserve"> będzie monitorowany przez zobowiązanie realizatorów oraz partnerów programu do corocznego sprawozdania </w:t>
      </w:r>
      <w:r w:rsidR="00485EB3" w:rsidRPr="00732679">
        <w:t xml:space="preserve">do </w:t>
      </w:r>
      <w:r w:rsidRPr="00FC65C9">
        <w:t>Urzędu Marszałkowskiego Województwa Małopolskiego</w:t>
      </w:r>
      <w:r w:rsidR="00485EB3" w:rsidRPr="00732679">
        <w:t xml:space="preserve"> informacji na temat zrealizowanych wskaźników</w:t>
      </w:r>
      <w:r w:rsidR="00231C82" w:rsidRPr="00732679">
        <w:t xml:space="preserve"> i osiągniętych mierników</w:t>
      </w:r>
      <w:r w:rsidR="00485EB3" w:rsidRPr="00732679">
        <w:t xml:space="preserve">. </w:t>
      </w:r>
    </w:p>
    <w:p w14:paraId="71E03906" w14:textId="77777777" w:rsidR="00627B80" w:rsidRPr="00732679" w:rsidRDefault="00886888" w:rsidP="00886888">
      <w:pPr>
        <w:ind w:firstLine="360"/>
        <w:jc w:val="both"/>
      </w:pPr>
      <w:r w:rsidRPr="00732679">
        <w:t xml:space="preserve">Zarząd Województwa odpowiada za koordynację przygotowania i realizację </w:t>
      </w:r>
      <w:r w:rsidR="0038598B">
        <w:t>Programu</w:t>
      </w:r>
      <w:r w:rsidRPr="00732679">
        <w:t xml:space="preserve">, udziela pomocy merytorycznej instytucjom i osobom fizycznym realizującym zadania objęte tym programem oraz współdziała z innymi organami administracji publicznej w zakresie rozwiązywania problemów uzależnień od środków psychoaktywnych. Zarząd realizuje te zadania poprzez działania Eksperta Wojewódzkiego ds. Informacji o Narkotykach i Narkomanii Województwa Małopolskiego, Wojewódzki Ośrodek Terapii Uzależnień i Współuzależnienia wchodzący w skład Szpitala Specjalistycznego im. dr Józefa Babińskiego w Krakowie oraz </w:t>
      </w:r>
      <w:r w:rsidR="0046108F" w:rsidRPr="0046108F">
        <w:t xml:space="preserve">Departamentu Zdrowia, Rodziny, Równego Traktowania i Polityki Społecznej </w:t>
      </w:r>
      <w:r w:rsidRPr="00732679">
        <w:t xml:space="preserve">Urzędu Marszałkowskiego Województwa Małopolskiego. Organem opiniodawczo-doradczym w zakresie monitorowania i koordynowania realizacji poszczególnych celów operacyjnych Programu będzie Małopolska Rada </w:t>
      </w:r>
      <w:r w:rsidR="00313F0C" w:rsidRPr="00AA1181">
        <w:t xml:space="preserve">ds. </w:t>
      </w:r>
      <w:r w:rsidRPr="00732679">
        <w:t>Przeciwdziałania Uzależnieniom.</w:t>
      </w:r>
    </w:p>
    <w:p w14:paraId="41F88581" w14:textId="77777777" w:rsidR="000354B3" w:rsidRDefault="000354B3" w:rsidP="00EA6D94">
      <w:pPr>
        <w:pStyle w:val="Nagwek1"/>
        <w:numPr>
          <w:ilvl w:val="0"/>
          <w:numId w:val="7"/>
        </w:numPr>
        <w:rPr>
          <w:b/>
          <w:color w:val="CC3399"/>
          <w:sz w:val="28"/>
          <w:szCs w:val="28"/>
        </w:rPr>
      </w:pPr>
      <w:bookmarkStart w:id="30" w:name="_Toc86751690"/>
      <w:r w:rsidRPr="002346EA">
        <w:rPr>
          <w:b/>
          <w:color w:val="CC3399"/>
          <w:sz w:val="28"/>
          <w:szCs w:val="28"/>
        </w:rPr>
        <w:t>Terminologia</w:t>
      </w:r>
      <w:bookmarkEnd w:id="30"/>
    </w:p>
    <w:p w14:paraId="7626761C" w14:textId="77777777" w:rsidR="00E85B07" w:rsidRDefault="00E85B07" w:rsidP="005479FE">
      <w:pPr>
        <w:spacing w:before="120" w:after="120"/>
        <w:jc w:val="both"/>
      </w:pPr>
      <w:r w:rsidRPr="00E85B07">
        <w:rPr>
          <w:b/>
          <w:bCs/>
        </w:rPr>
        <w:t>AIDS</w:t>
      </w:r>
      <w:r>
        <w:t xml:space="preserve"> (za Krajowym Centrum ds. AIDS) – zespół nabytego upośledzenia odporności. Jest właściwie pochodną i następstwem wcześniejszego zakażenia HIV. Pojawia się po upływie dłuższego czasu od chwili zakażenia HIV i jest już jedną z ostatecznych faz jego rozwoju.</w:t>
      </w:r>
    </w:p>
    <w:p w14:paraId="3C8DFE9E" w14:textId="77777777" w:rsidR="00167377" w:rsidRDefault="00167377" w:rsidP="005479FE">
      <w:pPr>
        <w:spacing w:before="120" w:after="120"/>
        <w:jc w:val="both"/>
      </w:pPr>
      <w:r w:rsidRPr="002D0CE7">
        <w:rPr>
          <w:b/>
        </w:rPr>
        <w:lastRenderedPageBreak/>
        <w:t>Alkoholizm – zespół uzależnienia od alkoholu</w:t>
      </w:r>
      <w:r w:rsidRPr="002D0CE7">
        <w:t xml:space="preserve"> (</w:t>
      </w:r>
      <w:r w:rsidR="00FC65C9">
        <w:t xml:space="preserve">za </w:t>
      </w:r>
      <w:r w:rsidR="00F95CE5" w:rsidRPr="002D0CE7">
        <w:t>PARPA</w:t>
      </w:r>
      <w:r w:rsidR="00F95CE5">
        <w:t xml:space="preserve">) </w:t>
      </w:r>
      <w:r w:rsidRPr="00167377">
        <w:t xml:space="preserve">to kompleks zjawisk fizjologicznych, behawioralnych i poznawczych, wśród których picie alkoholu dominuje nad innymi </w:t>
      </w:r>
      <w:proofErr w:type="spellStart"/>
      <w:r w:rsidRPr="00167377">
        <w:t>zachowaniami</w:t>
      </w:r>
      <w:proofErr w:type="spellEnd"/>
      <w:r w:rsidRPr="00167377">
        <w:t>, które poprzednio miały dla pacjenta większą wartość. Głównym objawem zespołu uzależnienia jest pragnienie alkoholu (często silne, czasami przemożne). Wypicie alkoholu nawet po bardzo długim okresie abstynencji może wyzwalać zjawisko gwałtownego nawrotu innych objawów zespołu uzależnienia, znacznie szybciej niż pojawienie się uzależnienia u osób poprzednio nieuzależnionych.</w:t>
      </w:r>
    </w:p>
    <w:p w14:paraId="2E6DC359" w14:textId="77777777" w:rsidR="00E85B07" w:rsidRDefault="00E85B07" w:rsidP="005479FE">
      <w:pPr>
        <w:spacing w:before="120" w:after="120"/>
        <w:jc w:val="both"/>
      </w:pPr>
      <w:r w:rsidRPr="00E85B07">
        <w:rPr>
          <w:b/>
          <w:bCs/>
        </w:rPr>
        <w:t>ARV</w:t>
      </w:r>
      <w:r>
        <w:t xml:space="preserve"> (za Krajowym Centrum ds. AIDS) – Leczenie antyretrowirusowe służące powstrzymaniu rozprzestrzeniania się wirusa HIV w ustroju zakażonego i przedłużające życie o wiele lat.</w:t>
      </w:r>
    </w:p>
    <w:p w14:paraId="43EBFFE7" w14:textId="77777777" w:rsidR="00852BB6" w:rsidRDefault="00852BB6" w:rsidP="005479FE">
      <w:pPr>
        <w:spacing w:before="120" w:after="120"/>
        <w:jc w:val="both"/>
      </w:pPr>
      <w:r>
        <w:rPr>
          <w:b/>
        </w:rPr>
        <w:t xml:space="preserve">COTUA – </w:t>
      </w:r>
      <w:r w:rsidRPr="00852BB6">
        <w:t>Całodobowy Oddział Terapii Uzależnień od Alkoholu</w:t>
      </w:r>
      <w:r>
        <w:t>.</w:t>
      </w:r>
    </w:p>
    <w:p w14:paraId="4FC52133" w14:textId="77777777" w:rsidR="00852BB6" w:rsidRPr="00852BB6" w:rsidRDefault="00852BB6" w:rsidP="005479FE">
      <w:pPr>
        <w:spacing w:before="120" w:after="120"/>
        <w:jc w:val="both"/>
      </w:pPr>
      <w:r w:rsidRPr="00852BB6">
        <w:rPr>
          <w:b/>
        </w:rPr>
        <w:t>DOTUA</w:t>
      </w:r>
      <w:r>
        <w:t xml:space="preserve"> – Dzienny </w:t>
      </w:r>
      <w:r w:rsidRPr="00852BB6">
        <w:t>Oddział Terapii Uzależnień od Alkoholu</w:t>
      </w:r>
      <w:r>
        <w:t>.</w:t>
      </w:r>
    </w:p>
    <w:p w14:paraId="58978B06" w14:textId="77777777" w:rsidR="00E85B07" w:rsidRDefault="00E85B07" w:rsidP="005479FE">
      <w:pPr>
        <w:spacing w:before="120" w:after="120"/>
        <w:jc w:val="both"/>
      </w:pPr>
      <w:r w:rsidRPr="00E85B07">
        <w:rPr>
          <w:b/>
          <w:bCs/>
        </w:rPr>
        <w:t>HIV</w:t>
      </w:r>
      <w:r>
        <w:t xml:space="preserve"> (za Krajowym Centrum ds. AIDS) – ludzki wirus upośledzenia odporności. Można wyróżnić trzy zasadnicze drogi zakażenia – poprzez kontakt z krwią, poprzez kontakty seksualne oraz poprzez przeniesienie z zakażonej matki</w:t>
      </w:r>
      <w:r w:rsidR="000B1395">
        <w:t xml:space="preserve"> na jej dziecko w trakcie ciąży, porodu oraz karmienia piersią.</w:t>
      </w:r>
      <w:r>
        <w:t xml:space="preserve"> </w:t>
      </w:r>
    </w:p>
    <w:p w14:paraId="48BD5BCA" w14:textId="77777777" w:rsidR="00E85B07" w:rsidRDefault="00E85B07" w:rsidP="005479FE">
      <w:pPr>
        <w:spacing w:before="120" w:after="120"/>
        <w:jc w:val="both"/>
      </w:pPr>
      <w:r w:rsidRPr="00E85B07">
        <w:rPr>
          <w:b/>
          <w:bCs/>
        </w:rPr>
        <w:t>Leczenie Substytucyjne</w:t>
      </w:r>
      <w:r>
        <w:t xml:space="preserve"> (wg ustawy z dnia 29 lipca 2005 roku o przeciwdziałaniu narkomanii) – Stosowanie w ramach programu leczenia uzależnienia, produktów leczniczych lub środków odurzających o działaniu antagonistycznym na receptor opioidowy.</w:t>
      </w:r>
    </w:p>
    <w:p w14:paraId="237742D4" w14:textId="77777777" w:rsidR="00E85B07" w:rsidRDefault="00E85B07" w:rsidP="005479FE">
      <w:pPr>
        <w:spacing w:before="120" w:after="120"/>
        <w:jc w:val="both"/>
      </w:pPr>
      <w:r w:rsidRPr="00E85B07">
        <w:rPr>
          <w:b/>
          <w:bCs/>
        </w:rPr>
        <w:t>Narkomania</w:t>
      </w:r>
      <w:r>
        <w:t xml:space="preserve"> (wg ustawy z dnia 29 lipca 2005 roku o przeciwdziałaniu narkomanii) – stałe lub okresowe używanie w celach innych niemedyczne środków odurzających lub substancji psychotropowych albo środków zastępczych, w wyniku czego może powstać uzależnienie od nich.</w:t>
      </w:r>
    </w:p>
    <w:p w14:paraId="314B8ED1" w14:textId="77777777" w:rsidR="00E85B07" w:rsidRDefault="00E85B07" w:rsidP="005479FE">
      <w:pPr>
        <w:spacing w:before="120" w:after="120"/>
        <w:jc w:val="both"/>
      </w:pPr>
      <w:r w:rsidRPr="00E85B07">
        <w:rPr>
          <w:b/>
          <w:bCs/>
        </w:rPr>
        <w:t>Ograniczanie szkód</w:t>
      </w:r>
      <w:r>
        <w:t xml:space="preserve"> (wg Leksykonu Terminów - alkohol i narkotyki. Światowa Organizacja Zdrowia) – w kontekście picia alkoholu i używani</w:t>
      </w:r>
      <w:r w:rsidR="00FC65C9">
        <w:t>a</w:t>
      </w:r>
      <w:r>
        <w:t xml:space="preserve"> innych substancji psychoaktywnych, określenie to oznacza strategie działania i programy koncentrujące się bezpośrednio na ograniczaniu szkód wywołanych przez przyjmowanie tych substancji</w:t>
      </w:r>
      <w:r w:rsidR="00F322E9">
        <w:t>.</w:t>
      </w:r>
      <w:r>
        <w:t xml:space="preserve"> Odnosi się w szczególności do tych strategii działania, które mają na celu zmniejszenie szkód, lecz niekoniecznie ograniczenie konsumpcji substancji psychotropowych.</w:t>
      </w:r>
    </w:p>
    <w:p w14:paraId="3AB2AC90" w14:textId="77777777" w:rsidR="00852BB6" w:rsidRDefault="00852BB6" w:rsidP="005479FE">
      <w:pPr>
        <w:spacing w:before="120" w:after="120"/>
        <w:jc w:val="both"/>
      </w:pPr>
      <w:r w:rsidRPr="00852BB6">
        <w:rPr>
          <w:b/>
        </w:rPr>
        <w:t>OLAZA</w:t>
      </w:r>
      <w:r>
        <w:t xml:space="preserve"> – Oddział Leczenia Alkoholowych Zespołów Abstynencyjnych.</w:t>
      </w:r>
    </w:p>
    <w:p w14:paraId="7392D279" w14:textId="77777777" w:rsidR="00F95CE5" w:rsidRDefault="00F95CE5" w:rsidP="005479FE">
      <w:pPr>
        <w:spacing w:before="120" w:after="120"/>
        <w:jc w:val="both"/>
      </w:pPr>
      <w:r w:rsidRPr="002D0CE7">
        <w:rPr>
          <w:b/>
        </w:rPr>
        <w:t>Płodowy Zespół Alkoholowy</w:t>
      </w:r>
      <w:r w:rsidR="00540CA4" w:rsidRPr="002D0CE7">
        <w:t xml:space="preserve"> (ang. </w:t>
      </w:r>
      <w:proofErr w:type="spellStart"/>
      <w:r w:rsidR="00540CA4" w:rsidRPr="002D0CE7">
        <w:t>Fetal</w:t>
      </w:r>
      <w:proofErr w:type="spellEnd"/>
      <w:r w:rsidR="00540CA4">
        <w:t xml:space="preserve"> </w:t>
      </w:r>
      <w:proofErr w:type="spellStart"/>
      <w:r w:rsidR="00540CA4">
        <w:t>Alcohol</w:t>
      </w:r>
      <w:proofErr w:type="spellEnd"/>
      <w:r w:rsidR="00540CA4">
        <w:t xml:space="preserve"> Syndrom, skrót </w:t>
      </w:r>
      <w:r w:rsidR="00540CA4" w:rsidRPr="00540CA4">
        <w:rPr>
          <w:b/>
        </w:rPr>
        <w:t>FAS</w:t>
      </w:r>
      <w:r w:rsidR="00540CA4">
        <w:t>) – zespół chorobowy</w:t>
      </w:r>
      <w:r w:rsidR="00540CA4" w:rsidRPr="00540CA4">
        <w:t xml:space="preserve"> występujący u dziecka w wyniku narażenia na alkohol spożywany przez matkę w czasie ciąży. Alkoholowy zespół płodowy jest chorobą nieuleczalną</w:t>
      </w:r>
      <w:r w:rsidR="00540CA4">
        <w:t xml:space="preserve">. </w:t>
      </w:r>
      <w:r w:rsidR="00540CA4" w:rsidRPr="00540CA4">
        <w:t>Problemy wynikające z jego powstaniem różnią się w zależności od dziecka, ale wady spowodowane przez alkohol nie są odwracalne</w:t>
      </w:r>
      <w:r w:rsidR="00540CA4">
        <w:t>.</w:t>
      </w:r>
    </w:p>
    <w:p w14:paraId="62A154B4" w14:textId="77777777" w:rsidR="00E85B07" w:rsidRDefault="00E85B07" w:rsidP="005479FE">
      <w:pPr>
        <w:spacing w:before="120" w:after="120"/>
        <w:jc w:val="both"/>
      </w:pPr>
      <w:r w:rsidRPr="00E85B07">
        <w:rPr>
          <w:b/>
          <w:bCs/>
        </w:rPr>
        <w:t>Profilaktyka</w:t>
      </w:r>
      <w:r>
        <w:t xml:space="preserve"> (wg: Ostaszewski K. „Nowe definicje poziomów profilaktyki”, w: Remedium, Nr 7 - 8 2005) - Profilaktyka jest jednym ze sposobów przeciwdziałania zjawiskom postrzeganym przez społeczeństwo, jako niepożądane lub szkodliwe. Cechą wyróżniającą ją spośród pozostałych sposobów przeciwdziałania jej jest uprzedni charakter, tzn., iż jest ona stosowana jeszcze przed wystąpienie, zjawisk, którym ta profilaktyka ma zapobiegać. Najczęściej polega ona na podjęciu odpowiednich środków ostrożności. W ujęciu wąskim można powiedzieć, że, aby profilaktyka była skuteczna należy zdiagnozować tylko sam problem, tj. w tym konkretnym przypadku tylko kwestie przyjmowania jakiegoś środka, który powszechnie jest uważany za potencjalne źródło zagrożeń. W ujęciu szerokim należy natomiast brać pod uwagę nie tylko sam fakt przyjmowania jakiegoś środka, lecz także np. stany społeczne, które temu faktowi towarzyszą. W zależności od stopnia ryzyka, wobec jakiego ma być zastosowana prof</w:t>
      </w:r>
      <w:r w:rsidR="00FC65C9">
        <w:t>ilaktyka wyróżniana jest</w:t>
      </w:r>
      <w:r>
        <w:t>:</w:t>
      </w:r>
    </w:p>
    <w:p w14:paraId="623B7B32" w14:textId="77777777" w:rsidR="00E85B07" w:rsidRDefault="00E85B07" w:rsidP="005479FE">
      <w:pPr>
        <w:spacing w:before="120" w:after="120"/>
        <w:jc w:val="both"/>
      </w:pPr>
      <w:r w:rsidRPr="00E85B07">
        <w:rPr>
          <w:u w:val="single"/>
        </w:rPr>
        <w:t>Profilaktyka uniwersalna</w:t>
      </w:r>
      <w:r>
        <w:t xml:space="preserve"> - skierowana do grup najniższego ryzyka, mająca na celu opóźnić chwilę inicjacji oraz promować zdrowy tryb życia. </w:t>
      </w:r>
      <w:r w:rsidR="00FC65C9">
        <w:t>S</w:t>
      </w:r>
      <w:r>
        <w:t xml:space="preserve">kierowana jest do szerokich, niebędących przedmiotem diagnozy grup społecznych. Zazwyczaj jest zadaniem nauczycieli. </w:t>
      </w:r>
    </w:p>
    <w:p w14:paraId="1EF20608" w14:textId="77777777" w:rsidR="00E85B07" w:rsidRDefault="00E85B07" w:rsidP="005479FE">
      <w:pPr>
        <w:spacing w:before="120" w:after="120"/>
        <w:jc w:val="both"/>
      </w:pPr>
      <w:r w:rsidRPr="00E85B07">
        <w:rPr>
          <w:u w:val="single"/>
        </w:rPr>
        <w:lastRenderedPageBreak/>
        <w:t xml:space="preserve">Selektywna </w:t>
      </w:r>
      <w:r>
        <w:t>– skierowana do osób należących do grup podwyższonego ryzyka, najczęściej przejawia się w formie np. indywidualnych porad.</w:t>
      </w:r>
    </w:p>
    <w:p w14:paraId="45DE24B7" w14:textId="77777777" w:rsidR="00E85B07" w:rsidRDefault="00E85B07" w:rsidP="005479FE">
      <w:pPr>
        <w:spacing w:before="120" w:after="120"/>
        <w:jc w:val="both"/>
      </w:pPr>
      <w:r w:rsidRPr="00E85B07">
        <w:rPr>
          <w:u w:val="single"/>
        </w:rPr>
        <w:t>Wskazująca</w:t>
      </w:r>
      <w:r>
        <w:t xml:space="preserve"> – skierowana do grup najwyższego ryzyka. Ma ona na celu zahamowanie pogłębiającego się procesu degradacji tak zdrowotnej, jak i społecznej oraz przywrócenie jednostki na łono społeczeństwa.</w:t>
      </w:r>
    </w:p>
    <w:p w14:paraId="76336914" w14:textId="77777777" w:rsidR="00852BB6" w:rsidRDefault="00852BB6" w:rsidP="005479FE">
      <w:pPr>
        <w:spacing w:before="120" w:after="120"/>
        <w:jc w:val="both"/>
      </w:pPr>
      <w:r w:rsidRPr="00DC4533">
        <w:rPr>
          <w:b/>
        </w:rPr>
        <w:t>Programy rekomendowane</w:t>
      </w:r>
      <w:r>
        <w:t xml:space="preserve"> – programy z obszarów promocji zdrowia psychicznego, profilaktyki uzależnień (profilaktyki narkomanii, profilaktyki problemów alkoholowych) oraz programów profilaktyki innych </w:t>
      </w:r>
      <w:proofErr w:type="spellStart"/>
      <w:r>
        <w:t>zachowań</w:t>
      </w:r>
      <w:proofErr w:type="spellEnd"/>
      <w:r>
        <w:t xml:space="preserve"> problemowych (ryzykownych) dzieci i młodzieży, które spełniają standardy, czyli szczegółowe wymagania odnoszące się do jakości programu jako całości, a  także poszczególnych etapów jego realizacji, tj. etapu diagnozy i  oceny potrzeb, wyboru grupy docelowej, planowania celów i sposobów ich realizacji, zapewnienia jakości realizacji oraz monitorowania i oceny efektów programu w trakcie ewaluacji.</w:t>
      </w:r>
    </w:p>
    <w:p w14:paraId="2D5313FC" w14:textId="77777777" w:rsidR="00852BB6" w:rsidRPr="00852BB6" w:rsidRDefault="00852BB6" w:rsidP="005479FE">
      <w:pPr>
        <w:spacing w:before="120" w:after="120"/>
        <w:jc w:val="both"/>
      </w:pPr>
      <w:r>
        <w:rPr>
          <w:b/>
        </w:rPr>
        <w:t xml:space="preserve">PTUA </w:t>
      </w:r>
      <w:r w:rsidRPr="00852BB6">
        <w:t>– Przychodnia/Poradnia Terapii Uzależnień od Alkoholu</w:t>
      </w:r>
    </w:p>
    <w:p w14:paraId="67327DCA" w14:textId="77777777" w:rsidR="00DC4533" w:rsidRDefault="00DC4533" w:rsidP="005479FE">
      <w:pPr>
        <w:spacing w:before="120" w:after="120"/>
        <w:jc w:val="both"/>
      </w:pPr>
      <w:r w:rsidRPr="00F322E9">
        <w:rPr>
          <w:b/>
        </w:rPr>
        <w:t>Redukcja szkód</w:t>
      </w:r>
      <w:r>
        <w:t xml:space="preserve"> - </w:t>
      </w:r>
      <w:r w:rsidRPr="00F322E9">
        <w:t xml:space="preserve">działania, które mają na celu minimalizowanie negatywnych zjawisk, skutków czy </w:t>
      </w:r>
      <w:proofErr w:type="spellStart"/>
      <w:r w:rsidRPr="00F322E9">
        <w:t>zachowań</w:t>
      </w:r>
      <w:proofErr w:type="spellEnd"/>
      <w:r w:rsidRPr="00F322E9">
        <w:t xml:space="preserve"> związanych z nadużywaniem substancji psychoaktywnych. W kontekście uzależnień będą to wszelkie interwencje służące zmniejszeniu szkodliwości używania substancji psychoaktywnych (np. alkoholu), bez uciekania się jedynie do abstynencji jako nadrzędnego celu terapii.</w:t>
      </w:r>
    </w:p>
    <w:p w14:paraId="1710A705" w14:textId="77777777" w:rsidR="00E85B07" w:rsidRDefault="00E85B07" w:rsidP="005479FE">
      <w:pPr>
        <w:spacing w:before="120" w:after="120"/>
        <w:jc w:val="both"/>
      </w:pPr>
      <w:r w:rsidRPr="00E85B07">
        <w:rPr>
          <w:b/>
          <w:bCs/>
        </w:rPr>
        <w:t>Rehabilitacja</w:t>
      </w:r>
      <w:r>
        <w:t xml:space="preserve"> - (wg ustawy z dnia 29 lipca 2005 roku o przeciwdziałaniu narkomanii) – proces, w którym osoba z zaburzeniami psychicznymi spowodowanymi przez przyjmowanie środków odurzających lub substancji psychotropowych osiąga optymalny stan zdrowia, funkcjonowania psychicznego</w:t>
      </w:r>
      <w:r w:rsidR="0031474A">
        <w:br/>
      </w:r>
      <w:r>
        <w:t>i społecznego.</w:t>
      </w:r>
    </w:p>
    <w:p w14:paraId="74E42F39" w14:textId="77777777" w:rsidR="00E85B07" w:rsidRDefault="00E85B07" w:rsidP="005479FE">
      <w:pPr>
        <w:spacing w:before="120" w:after="120"/>
        <w:jc w:val="both"/>
      </w:pPr>
      <w:r w:rsidRPr="00E85B07">
        <w:rPr>
          <w:b/>
          <w:bCs/>
        </w:rPr>
        <w:t>Reintegracja społeczna</w:t>
      </w:r>
      <w:r>
        <w:t xml:space="preserve"> (wg ustawy z dnia 13 czerwca 2003 r. o zatrudnieniu socjalnym. art. 2, p. 4) - działania, w tym również o charakterze samopomocowym, mające na celu odbudowanie</w:t>
      </w:r>
      <w:r w:rsidR="0031474A">
        <w:br/>
      </w:r>
      <w:r>
        <w:t>i podtrzymanie u osoby uczestniczącej w zajęciach w centrum integracji społecznej, klubie integracji społecznej lub zatrudnionej u pracodawcy, umiejętności uczestniczeni</w:t>
      </w:r>
      <w:r w:rsidR="0031474A">
        <w:t>a w życiu społeczności lokalnej</w:t>
      </w:r>
      <w:r w:rsidR="0031474A">
        <w:br/>
      </w:r>
      <w:r>
        <w:t>i pełnienia ról społecznych w miejscu pracy, zamieszkania lub pobytu.</w:t>
      </w:r>
    </w:p>
    <w:p w14:paraId="70F497B0" w14:textId="77777777" w:rsidR="00167377" w:rsidRDefault="00167377" w:rsidP="005479FE">
      <w:pPr>
        <w:spacing w:before="120" w:after="120"/>
        <w:jc w:val="both"/>
      </w:pPr>
      <w:r w:rsidRPr="002D0CE7">
        <w:rPr>
          <w:b/>
        </w:rPr>
        <w:t>Ryzykowne spożywanie alkoholu</w:t>
      </w:r>
      <w:r w:rsidRPr="002D0CE7">
        <w:t xml:space="preserve"> (wg PARPA) to picie nadmiernych ilości alkoholu (jednorazowo</w:t>
      </w:r>
      <w:r w:rsidR="0031474A">
        <w:br/>
      </w:r>
      <w:r w:rsidRPr="002D0CE7">
        <w:t>i łącznie w określonym czasie) nie pociągające za sobą aktualnie negatywnych konsekwencji, przy czym można oczekiwać</w:t>
      </w:r>
      <w:r w:rsidRPr="00167377">
        <w:t>, że konsekwencje te pojawią się, o ile obecny model picia alkoholu nie zostanie zmieniony.</w:t>
      </w:r>
    </w:p>
    <w:p w14:paraId="726C300C" w14:textId="77777777" w:rsidR="00852BB6" w:rsidRDefault="00852BB6" w:rsidP="005479FE">
      <w:pPr>
        <w:spacing w:before="120" w:after="120"/>
        <w:jc w:val="both"/>
        <w:rPr>
          <w:b/>
          <w:bCs/>
        </w:rPr>
      </w:pPr>
      <w:r w:rsidRPr="002D0CE7">
        <w:rPr>
          <w:b/>
        </w:rPr>
        <w:t>Spektrum Poalkoholowych Zaburzeń Rozwojowych</w:t>
      </w:r>
      <w:r w:rsidRPr="002D0CE7">
        <w:t xml:space="preserve"> (z ang. – </w:t>
      </w:r>
      <w:proofErr w:type="spellStart"/>
      <w:r w:rsidRPr="002D0CE7">
        <w:t>Fetal</w:t>
      </w:r>
      <w:proofErr w:type="spellEnd"/>
      <w:r w:rsidRPr="002D0CE7">
        <w:t xml:space="preserve"> </w:t>
      </w:r>
      <w:proofErr w:type="spellStart"/>
      <w:r w:rsidRPr="002D0CE7">
        <w:t>Alcohol</w:t>
      </w:r>
      <w:proofErr w:type="spellEnd"/>
      <w:r w:rsidRPr="002D0CE7">
        <w:t xml:space="preserve"> Spectrum </w:t>
      </w:r>
      <w:proofErr w:type="spellStart"/>
      <w:r w:rsidRPr="002D0CE7">
        <w:t>Disorder</w:t>
      </w:r>
      <w:proofErr w:type="spellEnd"/>
      <w:r w:rsidRPr="002D0CE7">
        <w:t xml:space="preserve">, skrót </w:t>
      </w:r>
      <w:r w:rsidRPr="002D0CE7">
        <w:rPr>
          <w:b/>
        </w:rPr>
        <w:t>FASD</w:t>
      </w:r>
      <w:r w:rsidRPr="002D0CE7">
        <w:t>) - termin</w:t>
      </w:r>
      <w:r>
        <w:t>, opisujący</w:t>
      </w:r>
      <w:r w:rsidRPr="00F95CE5">
        <w:t xml:space="preserve"> całe spektrum skutków rozwojowych, występujących u potomstwa matek pijących alkohol w okresie ciąży. Skutki te mogą obejmować zaburzenia rozwoju fizycznego, umysłowego, zachowania i uczenia się; mogą trwać przez całe życie</w:t>
      </w:r>
      <w:r w:rsidR="00FC65C9">
        <w:t>.</w:t>
      </w:r>
    </w:p>
    <w:p w14:paraId="3B7C38F7" w14:textId="77777777" w:rsidR="00167377" w:rsidRDefault="00F322E9" w:rsidP="005479FE">
      <w:pPr>
        <w:spacing w:before="120" w:after="120"/>
        <w:jc w:val="both"/>
      </w:pPr>
      <w:r>
        <w:rPr>
          <w:b/>
          <w:bCs/>
        </w:rPr>
        <w:t>S</w:t>
      </w:r>
      <w:r w:rsidR="00E85B07" w:rsidRPr="00E85B07">
        <w:rPr>
          <w:b/>
          <w:bCs/>
        </w:rPr>
        <w:t>ubstancja psychotropowa</w:t>
      </w:r>
      <w:r w:rsidR="00E85B07">
        <w:t xml:space="preserve"> (wg ustawy z dnia 29 lipca 2005 r. o przeciwdziałaniu narkomanii) – każda substancja pochodzenia naturalnego lub syntetycznego, działająca na ośrodkowy układ nerwowy, określona w wykazie substancji psychotropowych stanowiącym załącznik </w:t>
      </w:r>
      <w:r w:rsidR="00FC65C9">
        <w:t>nr 2 do ustawy.</w:t>
      </w:r>
    </w:p>
    <w:p w14:paraId="27A23845" w14:textId="77777777" w:rsidR="00E85B07" w:rsidRDefault="00F322E9" w:rsidP="005479FE">
      <w:pPr>
        <w:spacing w:before="120" w:after="120"/>
        <w:jc w:val="both"/>
      </w:pPr>
      <w:r>
        <w:rPr>
          <w:b/>
          <w:bCs/>
        </w:rPr>
        <w:t>Ś</w:t>
      </w:r>
      <w:r w:rsidR="00E85B07" w:rsidRPr="00E85B07">
        <w:rPr>
          <w:b/>
          <w:bCs/>
        </w:rPr>
        <w:t>rodek odurzający</w:t>
      </w:r>
      <w:r w:rsidR="00E85B07">
        <w:t xml:space="preserve"> (wg ustawy z dnia 29 lipca 2005 r. o przeciwdziałaniu narkomanii) – każda substancja pochodzenia naturalnego lub syntetycznego działająca na ośrodkowy układ nerwowy, określona w wykazie środków odurzających stanowiącym zał</w:t>
      </w:r>
      <w:r w:rsidR="00FC65C9">
        <w:t>ącznik nr 1 do ustawy.</w:t>
      </w:r>
    </w:p>
    <w:p w14:paraId="15556F0F" w14:textId="77777777" w:rsidR="00E85B07" w:rsidRDefault="00852BB6" w:rsidP="005479FE">
      <w:pPr>
        <w:spacing w:before="120" w:after="120"/>
        <w:jc w:val="both"/>
      </w:pPr>
      <w:r>
        <w:rPr>
          <w:b/>
          <w:bCs/>
        </w:rPr>
        <w:t>Ś</w:t>
      </w:r>
      <w:r w:rsidR="00E85B07" w:rsidRPr="00E85B07">
        <w:rPr>
          <w:b/>
          <w:bCs/>
        </w:rPr>
        <w:t>rodek zastępczy</w:t>
      </w:r>
      <w:r w:rsidR="00E85B07">
        <w:t xml:space="preserve"> (wg ustawy z dnia 29 lipca 2005 r. o przeciwdziałaniu narkomanii) - produkt zawierający substancję o działaniu na ośrodkowy układ nerwowy, który może być użyty w takich samych celach jak środek odurzający, substancja psychotropowa lub nowa s</w:t>
      </w:r>
      <w:r w:rsidR="00FC65C9">
        <w:t xml:space="preserve">ubstancja psychoaktywna, </w:t>
      </w:r>
      <w:r w:rsidR="00FC65C9">
        <w:lastRenderedPageBreak/>
        <w:t>której</w:t>
      </w:r>
      <w:r w:rsidR="00E85B07">
        <w:t xml:space="preserve"> wytwarzanie i wprowadzanie do obrotu nie jest regulowane na podstawie przepisów odrębnych; do środków zastępczych nie stosuje się przepisów o og</w:t>
      </w:r>
      <w:r w:rsidR="00FC65C9">
        <w:t>ólnym bezpieczeństwie produktów.</w:t>
      </w:r>
    </w:p>
    <w:p w14:paraId="09924A93" w14:textId="77777777" w:rsidR="00E85B07" w:rsidRDefault="00F322E9" w:rsidP="005479FE">
      <w:pPr>
        <w:spacing w:before="120" w:after="120"/>
        <w:jc w:val="both"/>
      </w:pPr>
      <w:r>
        <w:rPr>
          <w:b/>
          <w:bCs/>
        </w:rPr>
        <w:t>U</w:t>
      </w:r>
      <w:r w:rsidR="00E85B07" w:rsidRPr="00E85B07">
        <w:rPr>
          <w:b/>
          <w:bCs/>
        </w:rPr>
        <w:t>zależnienie od środków odurzających lub substancji psychotropowych</w:t>
      </w:r>
      <w:r w:rsidR="00E85B07">
        <w:t xml:space="preserve"> – (wg ustawy z dnia 29 lipca 2005 r. o przeciwdziałaniu narkomanii) zespół zjawisk psychicznych lub somatycznych wynikających</w:t>
      </w:r>
      <w:r w:rsidR="0031474A">
        <w:br/>
      </w:r>
      <w:r w:rsidR="00E85B07">
        <w:t>z działania środków odurzających lub substancji psychotropowych na organizm ludzki, charakteryzujący się zmianą zachowania lub innymi reakcjami psychofizycznymi i koniecznością używania stale lub okresowo tych środków lub substancji w celu doznania ich wpływu na psychikę lub dla uniknięcia n</w:t>
      </w:r>
      <w:r w:rsidR="00FC65C9">
        <w:t>astępstw wywołanych ich brakiem.</w:t>
      </w:r>
    </w:p>
    <w:p w14:paraId="4C439EC0" w14:textId="77777777" w:rsidR="00E85B07" w:rsidRDefault="00F322E9" w:rsidP="005479FE">
      <w:pPr>
        <w:spacing w:before="120" w:after="120"/>
        <w:jc w:val="both"/>
      </w:pPr>
      <w:r>
        <w:rPr>
          <w:b/>
          <w:bCs/>
        </w:rPr>
        <w:t>U</w:t>
      </w:r>
      <w:r w:rsidR="00E85B07" w:rsidRPr="00E85B07">
        <w:rPr>
          <w:b/>
          <w:bCs/>
        </w:rPr>
        <w:t>żywanie szkodliwe</w:t>
      </w:r>
      <w:r w:rsidR="00E85B07">
        <w:t xml:space="preserve"> – (wg ustawy z dnia 29 lipca 2005 r. o przeciwdziałaniu narkomanii) używanie substancji psychoaktywnej powodujące szkody somatyczne lub psychiczne, włączając upośledzenie sądzenia lub dysfunkcyjne zachowanie, które może prowadzić do niesprawności lub mieć niepożądane następstw</w:t>
      </w:r>
      <w:r w:rsidR="00FC65C9">
        <w:t>a dla związków z innymi ludźmi.</w:t>
      </w:r>
    </w:p>
    <w:p w14:paraId="592E122D" w14:textId="77777777" w:rsidR="004C6B76" w:rsidRDefault="00F322E9" w:rsidP="005479FE">
      <w:pPr>
        <w:spacing w:before="120" w:after="120"/>
        <w:jc w:val="both"/>
      </w:pPr>
      <w:r>
        <w:rPr>
          <w:b/>
          <w:bCs/>
        </w:rPr>
        <w:t>U</w:t>
      </w:r>
      <w:r w:rsidR="00E85B07" w:rsidRPr="00E85B07">
        <w:rPr>
          <w:b/>
          <w:bCs/>
        </w:rPr>
        <w:t>zależnienia behawioralne</w:t>
      </w:r>
      <w:r w:rsidR="00E85B07">
        <w:t xml:space="preserve"> - (wg M. </w:t>
      </w:r>
      <w:proofErr w:type="spellStart"/>
      <w:r w:rsidR="00E85B07">
        <w:t>Rowicka</w:t>
      </w:r>
      <w:proofErr w:type="spellEnd"/>
      <w:r w:rsidR="00E85B07">
        <w:t xml:space="preserve"> „Uzależnienia behawioralne. Terapia i profilaktyka” Warszawa, 2015) formy zaburzeń (nałogów) nie związanych z przyjmowaniem substancji psychoaktywnych, a z niekontrolowanym wykonywaniem pewnych czynności (np. graniem w gry hazardowe).</w:t>
      </w:r>
    </w:p>
    <w:p w14:paraId="577C2DCD" w14:textId="77777777" w:rsidR="004C6B76" w:rsidRDefault="004C6B76">
      <w:r>
        <w:br w:type="page"/>
      </w:r>
    </w:p>
    <w:p w14:paraId="51F5E910" w14:textId="77777777" w:rsidR="009B2099" w:rsidRDefault="009B2099" w:rsidP="00513E27">
      <w:pPr>
        <w:pStyle w:val="Nagwek1"/>
        <w:rPr>
          <w:b/>
          <w:color w:val="CC3399"/>
          <w:sz w:val="28"/>
          <w:szCs w:val="28"/>
        </w:rPr>
      </w:pPr>
      <w:bookmarkStart w:id="31" w:name="_Toc86751691"/>
      <w:r>
        <w:rPr>
          <w:b/>
          <w:color w:val="CC3399"/>
          <w:sz w:val="28"/>
          <w:szCs w:val="28"/>
        </w:rPr>
        <w:lastRenderedPageBreak/>
        <w:t>Załącznik</w:t>
      </w:r>
      <w:bookmarkEnd w:id="31"/>
    </w:p>
    <w:p w14:paraId="61FAF19D" w14:textId="77777777" w:rsidR="00C947EA" w:rsidRDefault="00C947EA" w:rsidP="004C6B76">
      <w:pPr>
        <w:autoSpaceDE w:val="0"/>
        <w:autoSpaceDN w:val="0"/>
        <w:adjustRightInd w:val="0"/>
        <w:spacing w:after="0" w:line="240" w:lineRule="auto"/>
        <w:jc w:val="right"/>
        <w:rPr>
          <w:rFonts w:eastAsia="Wingdings" w:cstheme="minorHAnsi"/>
          <w:sz w:val="18"/>
          <w:szCs w:val="18"/>
        </w:rPr>
      </w:pPr>
    </w:p>
    <w:p w14:paraId="7313F5F7" w14:textId="77777777" w:rsidR="009B2099" w:rsidRPr="00B920CA" w:rsidRDefault="009B2099" w:rsidP="009B2099">
      <w:pPr>
        <w:shd w:val="clear" w:color="auto" w:fill="FFFFFF"/>
        <w:spacing w:after="0"/>
        <w:ind w:right="6" w:firstLine="357"/>
        <w:jc w:val="both"/>
        <w:rPr>
          <w:rFonts w:cstheme="minorHAnsi"/>
          <w:sz w:val="24"/>
          <w:szCs w:val="24"/>
        </w:rPr>
      </w:pPr>
      <w:r>
        <w:rPr>
          <w:rFonts w:cstheme="minorHAnsi"/>
          <w:sz w:val="24"/>
          <w:szCs w:val="24"/>
        </w:rPr>
        <w:t xml:space="preserve">Załącznik zawiera </w:t>
      </w:r>
      <w:r w:rsidRPr="00AE6E3C">
        <w:rPr>
          <w:rFonts w:cstheme="minorHAnsi"/>
          <w:sz w:val="24"/>
          <w:szCs w:val="24"/>
        </w:rPr>
        <w:t xml:space="preserve">wykaz placówek leczenia uzależnień od środków psychoaktywnych innych niż alkohol </w:t>
      </w:r>
      <w:r>
        <w:rPr>
          <w:rFonts w:cstheme="minorHAnsi"/>
          <w:sz w:val="24"/>
          <w:szCs w:val="24"/>
        </w:rPr>
        <w:t>oraz wykaz placówek leczenia uzależnień od alkoholu.</w:t>
      </w:r>
    </w:p>
    <w:p w14:paraId="5FCFEE14" w14:textId="77777777" w:rsidR="004C6B76" w:rsidRDefault="004C6B76" w:rsidP="009B2099">
      <w:pPr>
        <w:autoSpaceDE w:val="0"/>
        <w:autoSpaceDN w:val="0"/>
        <w:adjustRightInd w:val="0"/>
        <w:spacing w:before="120" w:after="80"/>
        <w:jc w:val="both"/>
        <w:rPr>
          <w:rFonts w:eastAsia="Wingdings" w:cstheme="minorHAnsi"/>
          <w:b/>
          <w:sz w:val="18"/>
          <w:szCs w:val="18"/>
        </w:rPr>
      </w:pPr>
      <w:r>
        <w:rPr>
          <w:rFonts w:eastAsia="Wingdings" w:cstheme="minorHAnsi"/>
          <w:b/>
          <w:sz w:val="18"/>
          <w:szCs w:val="18"/>
        </w:rPr>
        <w:t>Tabela 1. Placówki leczenia uzależnień od środków psychoaktywnych innych niż alk</w:t>
      </w:r>
      <w:r w:rsidR="00E879B7">
        <w:rPr>
          <w:rFonts w:eastAsia="Wingdings" w:cstheme="minorHAnsi"/>
          <w:b/>
          <w:sz w:val="18"/>
          <w:szCs w:val="18"/>
        </w:rPr>
        <w:t>ohol w województwie małopolskim</w:t>
      </w:r>
      <w:r w:rsidR="00E879B7">
        <w:rPr>
          <w:rFonts w:eastAsia="Wingdings" w:cstheme="minorHAnsi"/>
          <w:b/>
          <w:sz w:val="18"/>
          <w:szCs w:val="18"/>
        </w:rPr>
        <w:br/>
      </w:r>
      <w:r>
        <w:rPr>
          <w:rFonts w:eastAsia="Wingdings" w:cstheme="minorHAnsi"/>
          <w:b/>
          <w:sz w:val="18"/>
          <w:szCs w:val="18"/>
        </w:rPr>
        <w:t>w 2020 roku.</w:t>
      </w:r>
    </w:p>
    <w:tbl>
      <w:tblPr>
        <w:tblW w:w="529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1061"/>
        <w:gridCol w:w="3297"/>
        <w:gridCol w:w="2987"/>
        <w:gridCol w:w="1113"/>
      </w:tblGrid>
      <w:tr w:rsidR="004C6B76" w14:paraId="1B3F769E" w14:textId="77777777" w:rsidTr="00E879B7">
        <w:trPr>
          <w:trHeight w:val="510"/>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6ED5E17" w14:textId="77777777" w:rsidR="004C6B76" w:rsidRDefault="004C6B76">
            <w:pPr>
              <w:spacing w:after="0"/>
              <w:jc w:val="center"/>
              <w:rPr>
                <w:rFonts w:eastAsia="SimSun" w:cstheme="minorHAnsi"/>
                <w:b/>
                <w:sz w:val="18"/>
                <w:szCs w:val="18"/>
              </w:rPr>
            </w:pPr>
            <w:r>
              <w:rPr>
                <w:rFonts w:eastAsia="SimSun" w:cstheme="minorHAnsi"/>
                <w:b/>
                <w:sz w:val="18"/>
                <w:szCs w:val="18"/>
              </w:rPr>
              <w:t>Oddział leczenia zespołów abstynencyjnych po substancjach psychoaktywnych (detoksykacja)</w:t>
            </w:r>
          </w:p>
        </w:tc>
      </w:tr>
      <w:tr w:rsidR="004C6B76" w14:paraId="6B901850" w14:textId="77777777" w:rsidTr="00E879B7">
        <w:trPr>
          <w:trHeight w:val="510"/>
        </w:trPr>
        <w:tc>
          <w:tcPr>
            <w:tcW w:w="5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B65234" w14:textId="77777777" w:rsidR="004C6B76" w:rsidRDefault="004C6B76">
            <w:pPr>
              <w:spacing w:after="0"/>
              <w:jc w:val="center"/>
              <w:rPr>
                <w:rFonts w:eastAsia="SimSun" w:cstheme="minorHAnsi"/>
                <w:b/>
                <w:sz w:val="18"/>
                <w:szCs w:val="18"/>
              </w:rPr>
            </w:pPr>
            <w:r>
              <w:rPr>
                <w:rFonts w:eastAsia="SimSun" w:cstheme="minorHAnsi"/>
                <w:b/>
                <w:sz w:val="18"/>
                <w:szCs w:val="18"/>
              </w:rPr>
              <w:t>Powiat</w:t>
            </w:r>
          </w:p>
        </w:tc>
        <w:tc>
          <w:tcPr>
            <w:tcW w:w="5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7C87AF" w14:textId="77777777" w:rsidR="004C6B76" w:rsidRDefault="004C6B76">
            <w:pPr>
              <w:spacing w:after="0"/>
              <w:jc w:val="center"/>
              <w:rPr>
                <w:rFonts w:eastAsia="SimSun" w:cstheme="minorHAnsi"/>
                <w:b/>
                <w:sz w:val="18"/>
                <w:szCs w:val="18"/>
              </w:rPr>
            </w:pPr>
            <w:r>
              <w:rPr>
                <w:rFonts w:eastAsia="SimSun" w:cstheme="minorHAnsi"/>
                <w:b/>
                <w:sz w:val="18"/>
                <w:szCs w:val="18"/>
              </w:rPr>
              <w:t>Gmina</w:t>
            </w:r>
          </w:p>
        </w:tc>
        <w:tc>
          <w:tcPr>
            <w:tcW w:w="17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6E028B" w14:textId="77777777" w:rsidR="004C6B76" w:rsidRDefault="004C6B76">
            <w:pPr>
              <w:spacing w:after="0"/>
              <w:jc w:val="center"/>
              <w:rPr>
                <w:rFonts w:eastAsia="SimSun" w:cstheme="minorHAnsi"/>
                <w:b/>
                <w:sz w:val="18"/>
                <w:szCs w:val="18"/>
              </w:rPr>
            </w:pPr>
            <w:r>
              <w:rPr>
                <w:rFonts w:eastAsia="SimSun" w:cstheme="minorHAnsi"/>
                <w:b/>
                <w:sz w:val="18"/>
                <w:szCs w:val="18"/>
              </w:rPr>
              <w:t>Nazwa placówki</w:t>
            </w:r>
          </w:p>
        </w:tc>
        <w:tc>
          <w:tcPr>
            <w:tcW w:w="15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644A49" w14:textId="77777777" w:rsidR="004C6B76" w:rsidRDefault="004C6B76">
            <w:pPr>
              <w:spacing w:after="0"/>
              <w:jc w:val="center"/>
              <w:rPr>
                <w:rFonts w:eastAsia="SimSun" w:cstheme="minorHAnsi"/>
                <w:b/>
                <w:sz w:val="18"/>
                <w:szCs w:val="18"/>
              </w:rPr>
            </w:pPr>
            <w:r>
              <w:rPr>
                <w:rFonts w:eastAsia="SimSun" w:cstheme="minorHAnsi"/>
                <w:b/>
                <w:sz w:val="18"/>
                <w:szCs w:val="18"/>
              </w:rPr>
              <w:t>Adres/e-mail</w:t>
            </w:r>
          </w:p>
        </w:tc>
        <w:tc>
          <w:tcPr>
            <w:tcW w:w="5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82D0C6" w14:textId="77777777" w:rsidR="004C6B76" w:rsidRDefault="004C6B76">
            <w:pPr>
              <w:spacing w:after="0"/>
              <w:jc w:val="center"/>
              <w:rPr>
                <w:rFonts w:eastAsia="SimSun" w:cstheme="minorHAnsi"/>
                <w:b/>
                <w:sz w:val="18"/>
                <w:szCs w:val="18"/>
              </w:rPr>
            </w:pPr>
            <w:r>
              <w:rPr>
                <w:rFonts w:eastAsia="SimSun" w:cstheme="minorHAnsi"/>
                <w:b/>
                <w:sz w:val="18"/>
                <w:szCs w:val="18"/>
              </w:rPr>
              <w:t>Telefon kontaktowy</w:t>
            </w:r>
          </w:p>
        </w:tc>
      </w:tr>
      <w:tr w:rsidR="004C6B76" w14:paraId="62AFBDBC" w14:textId="77777777" w:rsidTr="004C6B76">
        <w:trPr>
          <w:trHeight w:val="567"/>
        </w:trPr>
        <w:tc>
          <w:tcPr>
            <w:tcW w:w="591" w:type="pct"/>
            <w:tcBorders>
              <w:top w:val="single" w:sz="4" w:space="0" w:color="auto"/>
              <w:left w:val="single" w:sz="4" w:space="0" w:color="auto"/>
              <w:bottom w:val="single" w:sz="4" w:space="0" w:color="auto"/>
              <w:right w:val="single" w:sz="4" w:space="0" w:color="auto"/>
            </w:tcBorders>
            <w:vAlign w:val="center"/>
            <w:hideMark/>
          </w:tcPr>
          <w:p w14:paraId="1201B3D8" w14:textId="77777777" w:rsidR="004C6B76" w:rsidRDefault="004C6B76">
            <w:pPr>
              <w:spacing w:after="0"/>
              <w:rPr>
                <w:rFonts w:eastAsia="SimSun" w:cstheme="minorHAnsi"/>
                <w:sz w:val="18"/>
                <w:szCs w:val="18"/>
              </w:rPr>
            </w:pPr>
            <w:r>
              <w:rPr>
                <w:rFonts w:eastAsia="SimSun" w:cstheme="minorHAnsi"/>
                <w:sz w:val="18"/>
                <w:szCs w:val="18"/>
              </w:rPr>
              <w:t>M. Kraków</w:t>
            </w:r>
          </w:p>
        </w:tc>
        <w:tc>
          <w:tcPr>
            <w:tcW w:w="553" w:type="pct"/>
            <w:tcBorders>
              <w:top w:val="single" w:sz="4" w:space="0" w:color="auto"/>
              <w:left w:val="single" w:sz="4" w:space="0" w:color="auto"/>
              <w:bottom w:val="single" w:sz="4" w:space="0" w:color="auto"/>
              <w:right w:val="single" w:sz="4" w:space="0" w:color="auto"/>
            </w:tcBorders>
            <w:vAlign w:val="center"/>
            <w:hideMark/>
          </w:tcPr>
          <w:p w14:paraId="665D25D5" w14:textId="77777777" w:rsidR="004C6B76" w:rsidRDefault="004C6B76">
            <w:pPr>
              <w:spacing w:after="0"/>
              <w:jc w:val="center"/>
              <w:rPr>
                <w:rFonts w:eastAsia="SimSun" w:cstheme="minorHAnsi"/>
                <w:sz w:val="18"/>
                <w:szCs w:val="18"/>
              </w:rPr>
            </w:pPr>
            <w:r>
              <w:rPr>
                <w:rFonts w:eastAsia="SimSun" w:cstheme="minorHAnsi"/>
                <w:sz w:val="18"/>
                <w:szCs w:val="18"/>
              </w:rPr>
              <w:t>M. Kraków</w:t>
            </w:r>
          </w:p>
        </w:tc>
        <w:tc>
          <w:tcPr>
            <w:tcW w:w="1719" w:type="pct"/>
            <w:tcBorders>
              <w:top w:val="single" w:sz="4" w:space="0" w:color="auto"/>
              <w:left w:val="single" w:sz="4" w:space="0" w:color="auto"/>
              <w:bottom w:val="single" w:sz="4" w:space="0" w:color="auto"/>
              <w:right w:val="single" w:sz="4" w:space="0" w:color="auto"/>
            </w:tcBorders>
            <w:vAlign w:val="center"/>
            <w:hideMark/>
          </w:tcPr>
          <w:p w14:paraId="1E813758" w14:textId="77777777" w:rsidR="004C6B76" w:rsidRDefault="004C6B76" w:rsidP="00061216">
            <w:pPr>
              <w:spacing w:after="0" w:line="240" w:lineRule="auto"/>
              <w:rPr>
                <w:rFonts w:eastAsia="SimSun" w:cstheme="minorHAnsi"/>
                <w:sz w:val="18"/>
                <w:szCs w:val="18"/>
              </w:rPr>
            </w:pPr>
            <w:r>
              <w:rPr>
                <w:rFonts w:eastAsia="SimSun" w:cstheme="minorHAnsi"/>
                <w:sz w:val="18"/>
                <w:szCs w:val="18"/>
              </w:rPr>
              <w:t>Ośrodek Leczniczo-Rehabilitacyjny dla Osób Uzależnionych oddział detoksykacyjny</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E34F213" w14:textId="77777777" w:rsidR="004C6B76" w:rsidRDefault="004C6B76" w:rsidP="00061216">
            <w:pPr>
              <w:spacing w:after="0" w:line="240" w:lineRule="auto"/>
              <w:rPr>
                <w:rFonts w:eastAsia="SimSun" w:cstheme="minorHAnsi"/>
                <w:sz w:val="18"/>
                <w:szCs w:val="18"/>
              </w:rPr>
            </w:pPr>
            <w:r>
              <w:rPr>
                <w:rFonts w:eastAsia="SimSun" w:cstheme="minorHAnsi"/>
                <w:sz w:val="18"/>
                <w:szCs w:val="18"/>
              </w:rPr>
              <w:t>ul. Suchy Jar 4a, 31-983 Kraków</w:t>
            </w:r>
          </w:p>
        </w:tc>
        <w:tc>
          <w:tcPr>
            <w:tcW w:w="580" w:type="pct"/>
            <w:tcBorders>
              <w:top w:val="single" w:sz="4" w:space="0" w:color="auto"/>
              <w:left w:val="single" w:sz="4" w:space="0" w:color="auto"/>
              <w:bottom w:val="single" w:sz="4" w:space="0" w:color="auto"/>
              <w:right w:val="single" w:sz="4" w:space="0" w:color="auto"/>
            </w:tcBorders>
            <w:vAlign w:val="center"/>
            <w:hideMark/>
          </w:tcPr>
          <w:p w14:paraId="3037AB34" w14:textId="77777777" w:rsidR="004C6B76" w:rsidRDefault="004C6B76">
            <w:pPr>
              <w:spacing w:after="0"/>
              <w:ind w:right="-109"/>
              <w:rPr>
                <w:rFonts w:eastAsia="SimSun" w:cstheme="minorHAnsi"/>
                <w:sz w:val="18"/>
                <w:szCs w:val="18"/>
              </w:rPr>
            </w:pPr>
            <w:r>
              <w:rPr>
                <w:rFonts w:eastAsia="SimSun" w:cstheme="minorHAnsi"/>
                <w:sz w:val="18"/>
                <w:szCs w:val="18"/>
              </w:rPr>
              <w:t>12 645 06 10</w:t>
            </w:r>
          </w:p>
        </w:tc>
      </w:tr>
      <w:tr w:rsidR="004C6B76" w14:paraId="0B5BE6E7" w14:textId="77777777" w:rsidTr="004C6B76">
        <w:trPr>
          <w:trHeight w:val="397"/>
        </w:trPr>
        <w:tc>
          <w:tcPr>
            <w:tcW w:w="591" w:type="pct"/>
            <w:tcBorders>
              <w:top w:val="single" w:sz="4" w:space="0" w:color="auto"/>
              <w:left w:val="single" w:sz="4" w:space="0" w:color="auto"/>
              <w:bottom w:val="single" w:sz="4" w:space="0" w:color="auto"/>
              <w:right w:val="single" w:sz="4" w:space="0" w:color="auto"/>
            </w:tcBorders>
            <w:vAlign w:val="center"/>
            <w:hideMark/>
          </w:tcPr>
          <w:p w14:paraId="0B0EB8F4" w14:textId="77777777" w:rsidR="004C6B76" w:rsidRDefault="004C6B76">
            <w:pPr>
              <w:spacing w:after="0"/>
              <w:rPr>
                <w:rFonts w:eastAsia="SimSun" w:cstheme="minorHAnsi"/>
                <w:sz w:val="18"/>
                <w:szCs w:val="18"/>
              </w:rPr>
            </w:pPr>
            <w:r>
              <w:rPr>
                <w:rFonts w:eastAsia="SimSun" w:cstheme="minorHAnsi"/>
                <w:sz w:val="18"/>
                <w:szCs w:val="18"/>
              </w:rPr>
              <w:t>M. Kraków</w:t>
            </w:r>
          </w:p>
        </w:tc>
        <w:tc>
          <w:tcPr>
            <w:tcW w:w="553" w:type="pct"/>
            <w:tcBorders>
              <w:top w:val="single" w:sz="4" w:space="0" w:color="auto"/>
              <w:left w:val="single" w:sz="4" w:space="0" w:color="auto"/>
              <w:bottom w:val="single" w:sz="4" w:space="0" w:color="auto"/>
              <w:right w:val="single" w:sz="4" w:space="0" w:color="auto"/>
            </w:tcBorders>
            <w:vAlign w:val="center"/>
            <w:hideMark/>
          </w:tcPr>
          <w:p w14:paraId="4EDA3272" w14:textId="77777777" w:rsidR="004C6B76" w:rsidRDefault="004C6B76">
            <w:pPr>
              <w:spacing w:after="0"/>
              <w:jc w:val="center"/>
              <w:rPr>
                <w:rFonts w:eastAsia="SimSun" w:cstheme="minorHAnsi"/>
                <w:sz w:val="18"/>
                <w:szCs w:val="18"/>
              </w:rPr>
            </w:pPr>
            <w:r>
              <w:rPr>
                <w:rFonts w:eastAsia="SimSun" w:cstheme="minorHAnsi"/>
                <w:sz w:val="18"/>
                <w:szCs w:val="18"/>
              </w:rPr>
              <w:t>M. Kraków</w:t>
            </w:r>
          </w:p>
        </w:tc>
        <w:tc>
          <w:tcPr>
            <w:tcW w:w="1719" w:type="pct"/>
            <w:tcBorders>
              <w:top w:val="single" w:sz="4" w:space="0" w:color="auto"/>
              <w:left w:val="single" w:sz="4" w:space="0" w:color="auto"/>
              <w:bottom w:val="single" w:sz="4" w:space="0" w:color="auto"/>
              <w:right w:val="single" w:sz="4" w:space="0" w:color="auto"/>
            </w:tcBorders>
            <w:vAlign w:val="center"/>
            <w:hideMark/>
          </w:tcPr>
          <w:p w14:paraId="23CE1609" w14:textId="77777777" w:rsidR="004C6B76" w:rsidRDefault="004C6B76" w:rsidP="00061216">
            <w:pPr>
              <w:spacing w:after="0" w:line="240" w:lineRule="auto"/>
              <w:rPr>
                <w:rFonts w:eastAsia="SimSun" w:cstheme="minorHAnsi"/>
                <w:sz w:val="18"/>
                <w:szCs w:val="18"/>
              </w:rPr>
            </w:pPr>
            <w:r>
              <w:rPr>
                <w:rFonts w:eastAsia="SimSun" w:cstheme="minorHAnsi"/>
                <w:sz w:val="18"/>
                <w:szCs w:val="18"/>
              </w:rPr>
              <w:t xml:space="preserve">Szpital Specjalistyczny im. Ludwika Rydygiera </w:t>
            </w:r>
          </w:p>
          <w:p w14:paraId="343009D9" w14:textId="77777777" w:rsidR="004C6B76" w:rsidRDefault="004C6B76" w:rsidP="00061216">
            <w:pPr>
              <w:spacing w:after="0" w:line="240" w:lineRule="auto"/>
              <w:rPr>
                <w:rFonts w:eastAsia="SimSun" w:cstheme="minorHAnsi"/>
                <w:sz w:val="18"/>
                <w:szCs w:val="18"/>
              </w:rPr>
            </w:pPr>
            <w:r>
              <w:rPr>
                <w:rFonts w:eastAsia="SimSun" w:cstheme="minorHAnsi"/>
                <w:sz w:val="18"/>
                <w:szCs w:val="18"/>
              </w:rPr>
              <w:t>w Krakowie sp. z o.o.</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1F6949D" w14:textId="77777777" w:rsidR="004C6B76" w:rsidRDefault="004C6B76" w:rsidP="00061216">
            <w:pPr>
              <w:spacing w:after="0" w:line="240" w:lineRule="auto"/>
              <w:rPr>
                <w:rFonts w:eastAsia="SimSun" w:cstheme="minorHAnsi"/>
                <w:sz w:val="18"/>
                <w:szCs w:val="18"/>
              </w:rPr>
            </w:pPr>
            <w:r>
              <w:rPr>
                <w:rFonts w:eastAsia="SimSun" w:cstheme="minorHAnsi"/>
                <w:sz w:val="18"/>
                <w:szCs w:val="18"/>
              </w:rPr>
              <w:t>os. Złotej Jesieni 1, 31-826 Kraków</w:t>
            </w:r>
            <w:r>
              <w:rPr>
                <w:rFonts w:eastAsia="SimSun" w:cstheme="minorHAnsi"/>
                <w:sz w:val="18"/>
                <w:szCs w:val="18"/>
              </w:rPr>
              <w:br/>
              <w:t>ots-sekretariat@rydygierkrakow.pl</w:t>
            </w:r>
            <w:r>
              <w:rPr>
                <w:rFonts w:eastAsia="SimSun" w:cstheme="minorHAnsi"/>
                <w:sz w:val="18"/>
                <w:szCs w:val="18"/>
              </w:rPr>
              <w:br/>
              <w:t>www.szpitalrydygier.pl</w:t>
            </w:r>
          </w:p>
        </w:tc>
        <w:tc>
          <w:tcPr>
            <w:tcW w:w="580" w:type="pct"/>
            <w:tcBorders>
              <w:top w:val="single" w:sz="4" w:space="0" w:color="auto"/>
              <w:left w:val="single" w:sz="4" w:space="0" w:color="auto"/>
              <w:bottom w:val="single" w:sz="4" w:space="0" w:color="auto"/>
              <w:right w:val="single" w:sz="4" w:space="0" w:color="auto"/>
            </w:tcBorders>
            <w:vAlign w:val="center"/>
            <w:hideMark/>
          </w:tcPr>
          <w:p w14:paraId="5BB00926" w14:textId="77777777" w:rsidR="004C6B76" w:rsidRDefault="004C6B76">
            <w:pPr>
              <w:spacing w:after="0"/>
              <w:ind w:right="-109"/>
              <w:rPr>
                <w:rFonts w:eastAsia="SimSun" w:cstheme="minorHAnsi"/>
                <w:sz w:val="18"/>
                <w:szCs w:val="18"/>
              </w:rPr>
            </w:pPr>
            <w:r>
              <w:rPr>
                <w:rFonts w:eastAsia="SimSun" w:cstheme="minorHAnsi"/>
                <w:sz w:val="18"/>
                <w:szCs w:val="18"/>
              </w:rPr>
              <w:t>12 646 84 04</w:t>
            </w:r>
          </w:p>
        </w:tc>
      </w:tr>
    </w:tbl>
    <w:p w14:paraId="5FB5D534" w14:textId="77777777" w:rsidR="004C6B76" w:rsidRDefault="004C6B76" w:rsidP="004C6B76">
      <w:pPr>
        <w:spacing w:after="0"/>
        <w:rPr>
          <w:sz w:val="4"/>
          <w:szCs w:val="4"/>
        </w:rPr>
      </w:pPr>
    </w:p>
    <w:tbl>
      <w:tblPr>
        <w:tblW w:w="529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1061"/>
        <w:gridCol w:w="3297"/>
        <w:gridCol w:w="2987"/>
        <w:gridCol w:w="1113"/>
      </w:tblGrid>
      <w:tr w:rsidR="004C6B76" w14:paraId="5181430B" w14:textId="77777777" w:rsidTr="00E879B7">
        <w:trPr>
          <w:trHeight w:val="510"/>
          <w:tblHeader/>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DC108F3" w14:textId="77777777" w:rsidR="004C6B76" w:rsidRDefault="004C6B76">
            <w:pPr>
              <w:spacing w:after="0"/>
              <w:ind w:right="-109"/>
              <w:jc w:val="center"/>
              <w:rPr>
                <w:rFonts w:eastAsia="SimSun" w:cstheme="minorHAnsi"/>
                <w:sz w:val="18"/>
                <w:szCs w:val="18"/>
              </w:rPr>
            </w:pPr>
            <w:r>
              <w:rPr>
                <w:rFonts w:eastAsia="SimSun" w:cstheme="minorHAnsi"/>
                <w:b/>
                <w:sz w:val="18"/>
                <w:szCs w:val="18"/>
              </w:rPr>
              <w:t>Poradnie leczenia uzależnień, które deklarują pracę z uzależnieniami od środków innych niż alkohol</w:t>
            </w:r>
          </w:p>
        </w:tc>
      </w:tr>
      <w:tr w:rsidR="00061216" w14:paraId="0B1EDED1" w14:textId="77777777" w:rsidTr="00E879B7">
        <w:trPr>
          <w:trHeight w:val="510"/>
          <w:tblHeader/>
        </w:trPr>
        <w:tc>
          <w:tcPr>
            <w:tcW w:w="5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F5E4FF" w14:textId="77777777" w:rsidR="00061216" w:rsidRDefault="00061216" w:rsidP="00061216">
            <w:pPr>
              <w:spacing w:after="0"/>
              <w:jc w:val="center"/>
              <w:rPr>
                <w:rFonts w:eastAsia="SimSun" w:cstheme="minorHAnsi"/>
                <w:sz w:val="18"/>
                <w:szCs w:val="18"/>
              </w:rPr>
            </w:pPr>
            <w:r>
              <w:rPr>
                <w:rFonts w:eastAsia="SimSun" w:cstheme="minorHAnsi"/>
                <w:b/>
                <w:sz w:val="18"/>
                <w:szCs w:val="18"/>
              </w:rPr>
              <w:t>Powiat</w:t>
            </w:r>
          </w:p>
        </w:tc>
        <w:tc>
          <w:tcPr>
            <w:tcW w:w="5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5EE8FA" w14:textId="77777777" w:rsidR="00061216" w:rsidRDefault="00061216" w:rsidP="00061216">
            <w:pPr>
              <w:spacing w:after="0"/>
              <w:jc w:val="center"/>
              <w:rPr>
                <w:rFonts w:eastAsia="SimSun" w:cstheme="minorHAnsi"/>
                <w:sz w:val="18"/>
                <w:szCs w:val="18"/>
              </w:rPr>
            </w:pPr>
            <w:r>
              <w:rPr>
                <w:rFonts w:eastAsia="SimSun" w:cstheme="minorHAnsi"/>
                <w:b/>
                <w:sz w:val="18"/>
                <w:szCs w:val="18"/>
              </w:rPr>
              <w:t>Gmina</w:t>
            </w:r>
          </w:p>
        </w:tc>
        <w:tc>
          <w:tcPr>
            <w:tcW w:w="17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1C663C" w14:textId="77777777" w:rsidR="00061216" w:rsidRDefault="00061216" w:rsidP="00061216">
            <w:pPr>
              <w:spacing w:after="0"/>
              <w:jc w:val="center"/>
              <w:rPr>
                <w:rFonts w:eastAsia="SimSun" w:cstheme="minorHAnsi"/>
                <w:sz w:val="18"/>
                <w:szCs w:val="18"/>
              </w:rPr>
            </w:pPr>
            <w:r>
              <w:rPr>
                <w:rFonts w:eastAsia="SimSun" w:cstheme="minorHAnsi"/>
                <w:b/>
                <w:sz w:val="18"/>
                <w:szCs w:val="18"/>
              </w:rPr>
              <w:t>Nazwa placówki</w:t>
            </w:r>
          </w:p>
        </w:tc>
        <w:tc>
          <w:tcPr>
            <w:tcW w:w="15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8AD41A" w14:textId="77777777" w:rsidR="00061216" w:rsidRDefault="00061216" w:rsidP="00061216">
            <w:pPr>
              <w:spacing w:after="0"/>
              <w:jc w:val="center"/>
              <w:rPr>
                <w:rFonts w:eastAsia="SimSun" w:cstheme="minorHAnsi"/>
                <w:sz w:val="18"/>
                <w:szCs w:val="18"/>
              </w:rPr>
            </w:pPr>
            <w:r>
              <w:rPr>
                <w:rFonts w:eastAsia="SimSun" w:cstheme="minorHAnsi"/>
                <w:b/>
                <w:sz w:val="18"/>
                <w:szCs w:val="18"/>
              </w:rPr>
              <w:t>Adres/e-mail</w:t>
            </w:r>
          </w:p>
        </w:tc>
        <w:tc>
          <w:tcPr>
            <w:tcW w:w="5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F7E527" w14:textId="77777777" w:rsidR="00061216" w:rsidRDefault="00061216" w:rsidP="00061216">
            <w:pPr>
              <w:spacing w:after="0"/>
              <w:ind w:right="-109"/>
              <w:jc w:val="center"/>
              <w:rPr>
                <w:rFonts w:eastAsia="SimSun" w:cstheme="minorHAnsi"/>
                <w:sz w:val="18"/>
                <w:szCs w:val="18"/>
              </w:rPr>
            </w:pPr>
            <w:r>
              <w:rPr>
                <w:rFonts w:eastAsia="SimSun" w:cstheme="minorHAnsi"/>
                <w:b/>
                <w:sz w:val="18"/>
                <w:szCs w:val="18"/>
              </w:rPr>
              <w:t>Telefon kontaktowy</w:t>
            </w:r>
          </w:p>
        </w:tc>
      </w:tr>
      <w:tr w:rsidR="004C6B76" w14:paraId="75C8CACA" w14:textId="77777777" w:rsidTr="00E879B7">
        <w:trPr>
          <w:trHeight w:val="567"/>
        </w:trPr>
        <w:tc>
          <w:tcPr>
            <w:tcW w:w="591" w:type="pct"/>
            <w:tcBorders>
              <w:top w:val="single" w:sz="4" w:space="0" w:color="auto"/>
              <w:left w:val="single" w:sz="4" w:space="0" w:color="auto"/>
              <w:bottom w:val="single" w:sz="4" w:space="0" w:color="auto"/>
              <w:right w:val="single" w:sz="4" w:space="0" w:color="auto"/>
            </w:tcBorders>
            <w:vAlign w:val="center"/>
            <w:hideMark/>
          </w:tcPr>
          <w:p w14:paraId="3A569CA4" w14:textId="77777777" w:rsidR="004C6B76" w:rsidRDefault="004C6B76">
            <w:pPr>
              <w:spacing w:after="0"/>
              <w:rPr>
                <w:rFonts w:eastAsia="SimSun" w:cstheme="minorHAnsi"/>
                <w:sz w:val="18"/>
                <w:szCs w:val="18"/>
              </w:rPr>
            </w:pPr>
            <w:r>
              <w:rPr>
                <w:rFonts w:eastAsia="SimSun" w:cstheme="minorHAnsi"/>
                <w:sz w:val="18"/>
                <w:szCs w:val="18"/>
              </w:rPr>
              <w:t>M. Kraków</w:t>
            </w:r>
          </w:p>
        </w:tc>
        <w:tc>
          <w:tcPr>
            <w:tcW w:w="553" w:type="pct"/>
            <w:tcBorders>
              <w:top w:val="single" w:sz="4" w:space="0" w:color="auto"/>
              <w:left w:val="single" w:sz="4" w:space="0" w:color="auto"/>
              <w:bottom w:val="single" w:sz="4" w:space="0" w:color="auto"/>
              <w:right w:val="single" w:sz="4" w:space="0" w:color="auto"/>
            </w:tcBorders>
            <w:vAlign w:val="center"/>
            <w:hideMark/>
          </w:tcPr>
          <w:p w14:paraId="27C41992" w14:textId="77777777" w:rsidR="004C6B76" w:rsidRDefault="004C6B76">
            <w:pPr>
              <w:spacing w:after="0"/>
              <w:jc w:val="center"/>
              <w:rPr>
                <w:rFonts w:eastAsia="SimSun" w:cstheme="minorHAnsi"/>
                <w:sz w:val="18"/>
                <w:szCs w:val="18"/>
              </w:rPr>
            </w:pPr>
            <w:r>
              <w:rPr>
                <w:rFonts w:eastAsia="SimSun" w:cstheme="minorHAnsi"/>
                <w:sz w:val="18"/>
                <w:szCs w:val="18"/>
              </w:rPr>
              <w:t>M. Kraków</w:t>
            </w:r>
          </w:p>
        </w:tc>
        <w:tc>
          <w:tcPr>
            <w:tcW w:w="1719" w:type="pct"/>
            <w:tcBorders>
              <w:top w:val="single" w:sz="4" w:space="0" w:color="auto"/>
              <w:left w:val="single" w:sz="4" w:space="0" w:color="auto"/>
              <w:bottom w:val="single" w:sz="4" w:space="0" w:color="auto"/>
              <w:right w:val="single" w:sz="4" w:space="0" w:color="auto"/>
            </w:tcBorders>
            <w:vAlign w:val="center"/>
            <w:hideMark/>
          </w:tcPr>
          <w:p w14:paraId="2915AF49" w14:textId="77777777" w:rsidR="004C6B76" w:rsidRDefault="004C6B76">
            <w:pPr>
              <w:spacing w:after="0"/>
              <w:rPr>
                <w:rFonts w:eastAsia="SimSun" w:cstheme="minorHAnsi"/>
                <w:sz w:val="18"/>
                <w:szCs w:val="18"/>
              </w:rPr>
            </w:pPr>
            <w:r>
              <w:rPr>
                <w:rFonts w:eastAsia="SimSun" w:cstheme="minorHAnsi"/>
                <w:sz w:val="18"/>
                <w:szCs w:val="18"/>
              </w:rPr>
              <w:t>NZOZ Krakowskie Centrum Terapii Uzależnień</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FF254AB" w14:textId="77777777" w:rsidR="004C6B76" w:rsidRDefault="004C6B76">
            <w:pPr>
              <w:spacing w:after="0"/>
              <w:rPr>
                <w:rFonts w:eastAsia="SimSun" w:cstheme="minorHAnsi"/>
                <w:sz w:val="18"/>
                <w:szCs w:val="18"/>
              </w:rPr>
            </w:pPr>
            <w:r>
              <w:rPr>
                <w:rFonts w:eastAsia="SimSun" w:cstheme="minorHAnsi"/>
                <w:sz w:val="18"/>
                <w:szCs w:val="18"/>
              </w:rPr>
              <w:t>ul. Wielicka 73, 30-552 Kraków</w:t>
            </w:r>
            <w:r>
              <w:rPr>
                <w:rFonts w:eastAsia="SimSun" w:cstheme="minorHAnsi"/>
                <w:sz w:val="18"/>
                <w:szCs w:val="18"/>
              </w:rPr>
              <w:br/>
              <w:t>poradnia@kctu.pl</w:t>
            </w:r>
          </w:p>
        </w:tc>
        <w:tc>
          <w:tcPr>
            <w:tcW w:w="580" w:type="pct"/>
            <w:tcBorders>
              <w:top w:val="single" w:sz="4" w:space="0" w:color="auto"/>
              <w:left w:val="single" w:sz="4" w:space="0" w:color="auto"/>
              <w:bottom w:val="single" w:sz="4" w:space="0" w:color="auto"/>
              <w:right w:val="single" w:sz="4" w:space="0" w:color="auto"/>
            </w:tcBorders>
            <w:vAlign w:val="center"/>
            <w:hideMark/>
          </w:tcPr>
          <w:p w14:paraId="4EA6F318" w14:textId="77777777" w:rsidR="004C6B76" w:rsidRDefault="004C6B76">
            <w:pPr>
              <w:spacing w:after="0"/>
              <w:ind w:right="-109"/>
              <w:rPr>
                <w:rFonts w:eastAsia="SimSun" w:cstheme="minorHAnsi"/>
                <w:sz w:val="18"/>
                <w:szCs w:val="18"/>
              </w:rPr>
            </w:pPr>
            <w:r>
              <w:rPr>
                <w:rFonts w:eastAsia="SimSun" w:cstheme="minorHAnsi"/>
                <w:sz w:val="18"/>
                <w:szCs w:val="18"/>
              </w:rPr>
              <w:t>12 425 57 47</w:t>
            </w:r>
          </w:p>
        </w:tc>
      </w:tr>
      <w:tr w:rsidR="004C6B76" w14:paraId="133FE374" w14:textId="77777777" w:rsidTr="00E879B7">
        <w:trPr>
          <w:trHeight w:val="567"/>
        </w:trPr>
        <w:tc>
          <w:tcPr>
            <w:tcW w:w="591" w:type="pct"/>
            <w:tcBorders>
              <w:top w:val="single" w:sz="4" w:space="0" w:color="auto"/>
              <w:left w:val="single" w:sz="4" w:space="0" w:color="auto"/>
              <w:bottom w:val="single" w:sz="4" w:space="0" w:color="auto"/>
              <w:right w:val="single" w:sz="4" w:space="0" w:color="auto"/>
            </w:tcBorders>
            <w:vAlign w:val="center"/>
            <w:hideMark/>
          </w:tcPr>
          <w:p w14:paraId="331896E1" w14:textId="77777777" w:rsidR="004C6B76" w:rsidRDefault="004C6B76">
            <w:pPr>
              <w:spacing w:after="0"/>
              <w:rPr>
                <w:rFonts w:eastAsia="SimSun" w:cstheme="minorHAnsi"/>
                <w:sz w:val="18"/>
                <w:szCs w:val="18"/>
              </w:rPr>
            </w:pPr>
            <w:r>
              <w:rPr>
                <w:rFonts w:eastAsia="SimSun" w:cstheme="minorHAnsi"/>
                <w:sz w:val="18"/>
                <w:szCs w:val="18"/>
              </w:rPr>
              <w:t>M. Kraków</w:t>
            </w:r>
          </w:p>
        </w:tc>
        <w:tc>
          <w:tcPr>
            <w:tcW w:w="553" w:type="pct"/>
            <w:tcBorders>
              <w:top w:val="single" w:sz="4" w:space="0" w:color="auto"/>
              <w:left w:val="single" w:sz="4" w:space="0" w:color="auto"/>
              <w:bottom w:val="single" w:sz="4" w:space="0" w:color="auto"/>
              <w:right w:val="single" w:sz="4" w:space="0" w:color="auto"/>
            </w:tcBorders>
            <w:vAlign w:val="center"/>
            <w:hideMark/>
          </w:tcPr>
          <w:p w14:paraId="5160F401" w14:textId="77777777" w:rsidR="004C6B76" w:rsidRDefault="004C6B76">
            <w:pPr>
              <w:spacing w:after="0"/>
              <w:jc w:val="center"/>
              <w:rPr>
                <w:rFonts w:eastAsia="SimSun" w:cstheme="minorHAnsi"/>
                <w:sz w:val="18"/>
                <w:szCs w:val="18"/>
              </w:rPr>
            </w:pPr>
            <w:r>
              <w:rPr>
                <w:rFonts w:eastAsia="SimSun" w:cstheme="minorHAnsi"/>
                <w:sz w:val="18"/>
                <w:szCs w:val="18"/>
              </w:rPr>
              <w:t>M. Kraków</w:t>
            </w:r>
          </w:p>
        </w:tc>
        <w:tc>
          <w:tcPr>
            <w:tcW w:w="1719" w:type="pct"/>
            <w:tcBorders>
              <w:top w:val="single" w:sz="4" w:space="0" w:color="auto"/>
              <w:left w:val="single" w:sz="4" w:space="0" w:color="auto"/>
              <w:bottom w:val="single" w:sz="4" w:space="0" w:color="auto"/>
              <w:right w:val="single" w:sz="4" w:space="0" w:color="auto"/>
            </w:tcBorders>
            <w:vAlign w:val="center"/>
            <w:hideMark/>
          </w:tcPr>
          <w:p w14:paraId="0F7DA208" w14:textId="77777777" w:rsidR="004C6B76" w:rsidRDefault="004C6B76">
            <w:pPr>
              <w:spacing w:after="0"/>
              <w:rPr>
                <w:rFonts w:eastAsia="SimSun" w:cstheme="minorHAnsi"/>
                <w:sz w:val="18"/>
                <w:szCs w:val="18"/>
              </w:rPr>
            </w:pPr>
            <w:r>
              <w:rPr>
                <w:rFonts w:eastAsia="SimSun" w:cstheme="minorHAnsi"/>
                <w:sz w:val="18"/>
                <w:szCs w:val="18"/>
              </w:rPr>
              <w:t xml:space="preserve">NZOZ Małopolskie Centrum Profilaktyki </w:t>
            </w:r>
          </w:p>
          <w:p w14:paraId="61BDD450" w14:textId="77777777" w:rsidR="004C6B76" w:rsidRDefault="004C6B76">
            <w:pPr>
              <w:spacing w:after="0"/>
              <w:rPr>
                <w:rFonts w:eastAsia="SimSun" w:cstheme="minorHAnsi"/>
                <w:sz w:val="18"/>
                <w:szCs w:val="18"/>
              </w:rPr>
            </w:pPr>
            <w:r>
              <w:rPr>
                <w:rFonts w:eastAsia="SimSun" w:cstheme="minorHAnsi"/>
                <w:sz w:val="18"/>
                <w:szCs w:val="18"/>
              </w:rPr>
              <w:t>i Leczenia Uzależnień</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A86DEDF" w14:textId="77777777" w:rsidR="004C6B76" w:rsidRDefault="004C6B76">
            <w:pPr>
              <w:spacing w:after="0"/>
              <w:rPr>
                <w:rFonts w:eastAsia="SimSun" w:cstheme="minorHAnsi"/>
                <w:sz w:val="18"/>
                <w:szCs w:val="18"/>
              </w:rPr>
            </w:pPr>
            <w:r>
              <w:rPr>
                <w:rFonts w:eastAsia="SimSun" w:cstheme="minorHAnsi"/>
                <w:sz w:val="18"/>
                <w:szCs w:val="18"/>
              </w:rPr>
              <w:t>ul. Stoczniowców 7, 30-709 Kraków</w:t>
            </w:r>
            <w:r>
              <w:rPr>
                <w:rFonts w:eastAsia="SimSun" w:cstheme="minorHAnsi"/>
                <w:sz w:val="18"/>
                <w:szCs w:val="18"/>
              </w:rPr>
              <w:br/>
            </w:r>
            <w:hyperlink r:id="rId45" w:history="1">
              <w:r>
                <w:rPr>
                  <w:rStyle w:val="Hipercze"/>
                  <w:rFonts w:eastAsia="SimSun" w:cstheme="minorHAnsi"/>
                  <w:sz w:val="18"/>
                  <w:szCs w:val="18"/>
                </w:rPr>
                <w:t>mcpilu@wp.pl</w:t>
              </w:r>
            </w:hyperlink>
          </w:p>
        </w:tc>
        <w:tc>
          <w:tcPr>
            <w:tcW w:w="580" w:type="pct"/>
            <w:tcBorders>
              <w:top w:val="single" w:sz="4" w:space="0" w:color="auto"/>
              <w:left w:val="single" w:sz="4" w:space="0" w:color="auto"/>
              <w:bottom w:val="single" w:sz="4" w:space="0" w:color="auto"/>
              <w:right w:val="single" w:sz="4" w:space="0" w:color="auto"/>
            </w:tcBorders>
            <w:vAlign w:val="center"/>
            <w:hideMark/>
          </w:tcPr>
          <w:p w14:paraId="3320FABD" w14:textId="77777777" w:rsidR="004C6B76" w:rsidRDefault="004C6B76">
            <w:pPr>
              <w:spacing w:after="0"/>
              <w:ind w:right="-109"/>
              <w:rPr>
                <w:rFonts w:eastAsia="SimSun" w:cstheme="minorHAnsi"/>
                <w:sz w:val="18"/>
                <w:szCs w:val="18"/>
              </w:rPr>
            </w:pPr>
            <w:r>
              <w:rPr>
                <w:rFonts w:eastAsia="SimSun" w:cstheme="minorHAnsi"/>
                <w:sz w:val="18"/>
                <w:szCs w:val="18"/>
              </w:rPr>
              <w:t>12 262 95 49</w:t>
            </w:r>
          </w:p>
        </w:tc>
      </w:tr>
      <w:tr w:rsidR="004C6B76" w14:paraId="3417EAFD" w14:textId="77777777" w:rsidTr="004C6B76">
        <w:trPr>
          <w:trHeight w:val="397"/>
        </w:trPr>
        <w:tc>
          <w:tcPr>
            <w:tcW w:w="591" w:type="pct"/>
            <w:tcBorders>
              <w:top w:val="single" w:sz="4" w:space="0" w:color="auto"/>
              <w:left w:val="single" w:sz="4" w:space="0" w:color="auto"/>
              <w:bottom w:val="single" w:sz="4" w:space="0" w:color="auto"/>
              <w:right w:val="single" w:sz="4" w:space="0" w:color="auto"/>
            </w:tcBorders>
            <w:vAlign w:val="center"/>
            <w:hideMark/>
          </w:tcPr>
          <w:p w14:paraId="150594DD" w14:textId="77777777" w:rsidR="004C6B76" w:rsidRDefault="004C6B76">
            <w:pPr>
              <w:spacing w:after="0"/>
              <w:rPr>
                <w:rFonts w:eastAsia="SimSun" w:cstheme="minorHAnsi"/>
                <w:sz w:val="18"/>
                <w:szCs w:val="18"/>
              </w:rPr>
            </w:pPr>
            <w:r>
              <w:rPr>
                <w:rFonts w:eastAsia="SimSun" w:cstheme="minorHAnsi"/>
                <w:sz w:val="18"/>
                <w:szCs w:val="18"/>
              </w:rPr>
              <w:t>M. Kraków</w:t>
            </w:r>
          </w:p>
        </w:tc>
        <w:tc>
          <w:tcPr>
            <w:tcW w:w="553" w:type="pct"/>
            <w:tcBorders>
              <w:top w:val="single" w:sz="4" w:space="0" w:color="auto"/>
              <w:left w:val="single" w:sz="4" w:space="0" w:color="auto"/>
              <w:bottom w:val="single" w:sz="4" w:space="0" w:color="auto"/>
              <w:right w:val="single" w:sz="4" w:space="0" w:color="auto"/>
            </w:tcBorders>
            <w:vAlign w:val="center"/>
            <w:hideMark/>
          </w:tcPr>
          <w:p w14:paraId="122C8CD9" w14:textId="77777777" w:rsidR="004C6B76" w:rsidRDefault="004C6B76">
            <w:pPr>
              <w:spacing w:after="0"/>
              <w:jc w:val="center"/>
              <w:rPr>
                <w:rFonts w:eastAsia="SimSun" w:cstheme="minorHAnsi"/>
                <w:sz w:val="18"/>
                <w:szCs w:val="18"/>
              </w:rPr>
            </w:pPr>
            <w:r>
              <w:rPr>
                <w:rFonts w:eastAsia="SimSun" w:cstheme="minorHAnsi"/>
                <w:sz w:val="18"/>
                <w:szCs w:val="18"/>
              </w:rPr>
              <w:t>M. Kraków</w:t>
            </w:r>
          </w:p>
        </w:tc>
        <w:tc>
          <w:tcPr>
            <w:tcW w:w="1719" w:type="pct"/>
            <w:tcBorders>
              <w:top w:val="single" w:sz="4" w:space="0" w:color="auto"/>
              <w:left w:val="single" w:sz="4" w:space="0" w:color="auto"/>
              <w:bottom w:val="single" w:sz="4" w:space="0" w:color="auto"/>
              <w:right w:val="single" w:sz="4" w:space="0" w:color="auto"/>
            </w:tcBorders>
            <w:vAlign w:val="center"/>
            <w:hideMark/>
          </w:tcPr>
          <w:p w14:paraId="52241AE7" w14:textId="77777777" w:rsidR="004C6B76" w:rsidRDefault="004C6B76">
            <w:pPr>
              <w:spacing w:after="0"/>
              <w:rPr>
                <w:rFonts w:eastAsia="SimSun" w:cstheme="minorHAnsi"/>
                <w:sz w:val="18"/>
                <w:szCs w:val="18"/>
              </w:rPr>
            </w:pPr>
            <w:r>
              <w:rPr>
                <w:rFonts w:eastAsia="Wingdings" w:cstheme="minorHAnsi"/>
                <w:sz w:val="18"/>
                <w:szCs w:val="18"/>
              </w:rPr>
              <w:t>Szpital Uniwersytecki w Krakowie. Poradnia Leczenia Uzależnień od Substancji Psychoaktywnych dla Dzieci i Młodzieży</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E28E0FD" w14:textId="77777777" w:rsidR="004C6B76" w:rsidRDefault="004C6B76">
            <w:pPr>
              <w:spacing w:after="0"/>
              <w:rPr>
                <w:rFonts w:eastAsia="SimSun" w:cstheme="minorHAnsi"/>
                <w:sz w:val="18"/>
                <w:szCs w:val="18"/>
              </w:rPr>
            </w:pPr>
            <w:r>
              <w:rPr>
                <w:rFonts w:eastAsia="Wingdings" w:cstheme="minorHAnsi"/>
                <w:sz w:val="18"/>
                <w:szCs w:val="18"/>
              </w:rPr>
              <w:t>ul. Śniadeckich 3, 31-501 Kraków</w:t>
            </w:r>
          </w:p>
        </w:tc>
        <w:tc>
          <w:tcPr>
            <w:tcW w:w="580" w:type="pct"/>
            <w:tcBorders>
              <w:top w:val="single" w:sz="4" w:space="0" w:color="auto"/>
              <w:left w:val="single" w:sz="4" w:space="0" w:color="auto"/>
              <w:bottom w:val="single" w:sz="4" w:space="0" w:color="auto"/>
              <w:right w:val="single" w:sz="4" w:space="0" w:color="auto"/>
            </w:tcBorders>
            <w:vAlign w:val="center"/>
            <w:hideMark/>
          </w:tcPr>
          <w:p w14:paraId="114C3848" w14:textId="77777777" w:rsidR="004C6B76" w:rsidRDefault="004C6B76">
            <w:pPr>
              <w:spacing w:after="0"/>
              <w:ind w:right="-109"/>
              <w:rPr>
                <w:rFonts w:eastAsia="SimSun" w:cstheme="minorHAnsi"/>
                <w:sz w:val="18"/>
                <w:szCs w:val="18"/>
              </w:rPr>
            </w:pPr>
            <w:r>
              <w:rPr>
                <w:rFonts w:eastAsia="SimSun" w:cstheme="minorHAnsi"/>
                <w:sz w:val="18"/>
                <w:szCs w:val="18"/>
              </w:rPr>
              <w:t>12 424 87 56</w:t>
            </w:r>
          </w:p>
        </w:tc>
      </w:tr>
      <w:tr w:rsidR="004C6B76" w14:paraId="3AFE7116" w14:textId="77777777" w:rsidTr="00E879B7">
        <w:trPr>
          <w:trHeight w:val="567"/>
        </w:trPr>
        <w:tc>
          <w:tcPr>
            <w:tcW w:w="591" w:type="pct"/>
            <w:tcBorders>
              <w:top w:val="single" w:sz="4" w:space="0" w:color="auto"/>
              <w:left w:val="single" w:sz="4" w:space="0" w:color="auto"/>
              <w:bottom w:val="single" w:sz="4" w:space="0" w:color="auto"/>
              <w:right w:val="single" w:sz="4" w:space="0" w:color="auto"/>
            </w:tcBorders>
            <w:vAlign w:val="center"/>
            <w:hideMark/>
          </w:tcPr>
          <w:p w14:paraId="149EB4AB" w14:textId="77777777" w:rsidR="004C6B76" w:rsidRDefault="004C6B76">
            <w:pPr>
              <w:spacing w:after="0"/>
              <w:rPr>
                <w:rFonts w:eastAsia="SimSun" w:cstheme="minorHAnsi"/>
                <w:sz w:val="18"/>
                <w:szCs w:val="18"/>
              </w:rPr>
            </w:pPr>
            <w:r>
              <w:rPr>
                <w:rFonts w:eastAsia="SimSun" w:cstheme="minorHAnsi"/>
                <w:sz w:val="18"/>
                <w:szCs w:val="18"/>
              </w:rPr>
              <w:t>M. Kraków</w:t>
            </w:r>
          </w:p>
        </w:tc>
        <w:tc>
          <w:tcPr>
            <w:tcW w:w="553" w:type="pct"/>
            <w:tcBorders>
              <w:top w:val="single" w:sz="4" w:space="0" w:color="auto"/>
              <w:left w:val="single" w:sz="4" w:space="0" w:color="auto"/>
              <w:bottom w:val="single" w:sz="4" w:space="0" w:color="auto"/>
              <w:right w:val="single" w:sz="4" w:space="0" w:color="auto"/>
            </w:tcBorders>
            <w:vAlign w:val="center"/>
            <w:hideMark/>
          </w:tcPr>
          <w:p w14:paraId="2785C5E9" w14:textId="77777777" w:rsidR="004C6B76" w:rsidRDefault="004C6B76">
            <w:pPr>
              <w:spacing w:after="0"/>
              <w:jc w:val="center"/>
              <w:rPr>
                <w:rFonts w:eastAsia="SimSun" w:cstheme="minorHAnsi"/>
                <w:sz w:val="18"/>
                <w:szCs w:val="18"/>
              </w:rPr>
            </w:pPr>
            <w:r>
              <w:rPr>
                <w:rFonts w:eastAsia="SimSun" w:cstheme="minorHAnsi"/>
                <w:sz w:val="18"/>
                <w:szCs w:val="18"/>
              </w:rPr>
              <w:t>M. Kraków</w:t>
            </w:r>
          </w:p>
        </w:tc>
        <w:tc>
          <w:tcPr>
            <w:tcW w:w="1719" w:type="pct"/>
            <w:tcBorders>
              <w:top w:val="single" w:sz="4" w:space="0" w:color="auto"/>
              <w:left w:val="single" w:sz="4" w:space="0" w:color="auto"/>
              <w:bottom w:val="single" w:sz="4" w:space="0" w:color="auto"/>
              <w:right w:val="single" w:sz="4" w:space="0" w:color="auto"/>
            </w:tcBorders>
            <w:vAlign w:val="center"/>
            <w:hideMark/>
          </w:tcPr>
          <w:p w14:paraId="5206418D" w14:textId="77777777" w:rsidR="004C6B76" w:rsidRDefault="004C6B76">
            <w:pPr>
              <w:spacing w:after="0"/>
              <w:rPr>
                <w:rFonts w:eastAsia="SimSun" w:cstheme="minorHAnsi"/>
                <w:sz w:val="18"/>
                <w:szCs w:val="18"/>
              </w:rPr>
            </w:pPr>
            <w:r>
              <w:rPr>
                <w:rFonts w:eastAsia="SimSun" w:cstheme="minorHAnsi"/>
                <w:sz w:val="18"/>
                <w:szCs w:val="18"/>
              </w:rPr>
              <w:t>Stowarzyszenie MONAR Poradnia Profilaktyki, Leczenia i Terapii Uzależnień</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50DAA1E" w14:textId="77777777" w:rsidR="004C6B76" w:rsidRDefault="004C6B76">
            <w:pPr>
              <w:spacing w:after="0"/>
              <w:rPr>
                <w:rFonts w:eastAsia="SimSun" w:cstheme="minorHAnsi"/>
                <w:sz w:val="18"/>
                <w:szCs w:val="18"/>
              </w:rPr>
            </w:pPr>
            <w:r>
              <w:rPr>
                <w:rFonts w:eastAsia="SimSun" w:cstheme="minorHAnsi"/>
                <w:sz w:val="18"/>
                <w:szCs w:val="18"/>
              </w:rPr>
              <w:t>ul. Św. Katarzyny 3, 31-063 Kraków</w:t>
            </w:r>
            <w:r>
              <w:rPr>
                <w:rFonts w:eastAsia="SimSun" w:cstheme="minorHAnsi"/>
                <w:sz w:val="18"/>
                <w:szCs w:val="18"/>
              </w:rPr>
              <w:br/>
            </w:r>
            <w:hyperlink r:id="rId46" w:history="1">
              <w:r>
                <w:rPr>
                  <w:rStyle w:val="Hipercze"/>
                  <w:rFonts w:eastAsia="Wingdings" w:cstheme="minorHAnsi"/>
                  <w:sz w:val="18"/>
                  <w:szCs w:val="18"/>
                </w:rPr>
                <w:t>poradnia@monar.krakow.pl</w:t>
              </w:r>
            </w:hyperlink>
            <w:r>
              <w:rPr>
                <w:rFonts w:eastAsia="SimSun" w:cstheme="minorHAnsi"/>
                <w:sz w:val="18"/>
                <w:szCs w:val="18"/>
              </w:rPr>
              <w:t xml:space="preserve"> </w:t>
            </w:r>
          </w:p>
        </w:tc>
        <w:tc>
          <w:tcPr>
            <w:tcW w:w="580" w:type="pct"/>
            <w:tcBorders>
              <w:top w:val="single" w:sz="4" w:space="0" w:color="auto"/>
              <w:left w:val="single" w:sz="4" w:space="0" w:color="auto"/>
              <w:bottom w:val="single" w:sz="4" w:space="0" w:color="auto"/>
              <w:right w:val="single" w:sz="4" w:space="0" w:color="auto"/>
            </w:tcBorders>
            <w:vAlign w:val="center"/>
            <w:hideMark/>
          </w:tcPr>
          <w:p w14:paraId="08443052" w14:textId="77777777" w:rsidR="004C6B76" w:rsidRDefault="004C6B76">
            <w:pPr>
              <w:spacing w:after="0"/>
              <w:ind w:right="-109"/>
              <w:rPr>
                <w:rFonts w:eastAsia="SimSun" w:cstheme="minorHAnsi"/>
                <w:sz w:val="18"/>
                <w:szCs w:val="18"/>
              </w:rPr>
            </w:pPr>
            <w:r>
              <w:rPr>
                <w:rFonts w:eastAsia="SimSun" w:cstheme="minorHAnsi"/>
                <w:sz w:val="18"/>
                <w:szCs w:val="18"/>
              </w:rPr>
              <w:t>12 430 61 35</w:t>
            </w:r>
          </w:p>
        </w:tc>
      </w:tr>
      <w:tr w:rsidR="004C6B76" w14:paraId="20E93BC4" w14:textId="77777777" w:rsidTr="004C6B76">
        <w:trPr>
          <w:trHeight w:val="397"/>
        </w:trPr>
        <w:tc>
          <w:tcPr>
            <w:tcW w:w="591" w:type="pct"/>
            <w:tcBorders>
              <w:top w:val="single" w:sz="4" w:space="0" w:color="auto"/>
              <w:left w:val="single" w:sz="4" w:space="0" w:color="auto"/>
              <w:bottom w:val="single" w:sz="4" w:space="0" w:color="auto"/>
              <w:right w:val="single" w:sz="4" w:space="0" w:color="auto"/>
            </w:tcBorders>
            <w:vAlign w:val="center"/>
            <w:hideMark/>
          </w:tcPr>
          <w:p w14:paraId="4E4534C7" w14:textId="77777777" w:rsidR="004C6B76" w:rsidRDefault="004C6B76">
            <w:pPr>
              <w:spacing w:after="0"/>
              <w:rPr>
                <w:rFonts w:eastAsia="SimSun" w:cstheme="minorHAnsi"/>
                <w:sz w:val="18"/>
                <w:szCs w:val="18"/>
              </w:rPr>
            </w:pPr>
            <w:r>
              <w:rPr>
                <w:rFonts w:eastAsia="SimSun" w:cstheme="minorHAnsi"/>
                <w:sz w:val="18"/>
                <w:szCs w:val="18"/>
              </w:rPr>
              <w:t>M. Kraków</w:t>
            </w:r>
          </w:p>
        </w:tc>
        <w:tc>
          <w:tcPr>
            <w:tcW w:w="553" w:type="pct"/>
            <w:tcBorders>
              <w:top w:val="single" w:sz="4" w:space="0" w:color="auto"/>
              <w:left w:val="single" w:sz="4" w:space="0" w:color="auto"/>
              <w:bottom w:val="single" w:sz="4" w:space="0" w:color="auto"/>
              <w:right w:val="single" w:sz="4" w:space="0" w:color="auto"/>
            </w:tcBorders>
            <w:vAlign w:val="center"/>
            <w:hideMark/>
          </w:tcPr>
          <w:p w14:paraId="5006A3B0" w14:textId="77777777" w:rsidR="004C6B76" w:rsidRDefault="004C6B76">
            <w:pPr>
              <w:spacing w:after="0"/>
              <w:jc w:val="center"/>
              <w:rPr>
                <w:rFonts w:eastAsia="SimSun" w:cstheme="minorHAnsi"/>
                <w:sz w:val="18"/>
                <w:szCs w:val="18"/>
              </w:rPr>
            </w:pPr>
            <w:r>
              <w:rPr>
                <w:rFonts w:eastAsia="SimSun" w:cstheme="minorHAnsi"/>
                <w:sz w:val="18"/>
                <w:szCs w:val="18"/>
              </w:rPr>
              <w:t>M. Kraków</w:t>
            </w:r>
          </w:p>
        </w:tc>
        <w:tc>
          <w:tcPr>
            <w:tcW w:w="1719" w:type="pct"/>
            <w:tcBorders>
              <w:top w:val="single" w:sz="4" w:space="0" w:color="auto"/>
              <w:left w:val="single" w:sz="4" w:space="0" w:color="auto"/>
              <w:bottom w:val="single" w:sz="4" w:space="0" w:color="auto"/>
              <w:right w:val="single" w:sz="4" w:space="0" w:color="auto"/>
            </w:tcBorders>
            <w:vAlign w:val="center"/>
            <w:hideMark/>
          </w:tcPr>
          <w:p w14:paraId="29C27845" w14:textId="77777777" w:rsidR="004C6B76" w:rsidRDefault="004C6B76">
            <w:pPr>
              <w:spacing w:after="0"/>
              <w:rPr>
                <w:rFonts w:eastAsia="SimSun" w:cstheme="minorHAnsi"/>
                <w:sz w:val="18"/>
                <w:szCs w:val="18"/>
              </w:rPr>
            </w:pPr>
            <w:r>
              <w:rPr>
                <w:rFonts w:eastAsia="SimSun" w:cstheme="minorHAnsi"/>
                <w:sz w:val="18"/>
                <w:szCs w:val="18"/>
              </w:rPr>
              <w:t>Szpital Specjalistyczny im. Ludwika Rydygiera w Krakowie sp. z o.o. Poradnia Leczenia Uzależnień</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48CC709" w14:textId="77777777" w:rsidR="004C6B76" w:rsidRDefault="004C6B76">
            <w:pPr>
              <w:spacing w:after="0"/>
              <w:rPr>
                <w:rFonts w:eastAsia="SimSun" w:cstheme="minorHAnsi"/>
                <w:sz w:val="18"/>
                <w:szCs w:val="18"/>
              </w:rPr>
            </w:pPr>
            <w:r>
              <w:rPr>
                <w:rFonts w:eastAsia="SimSun" w:cstheme="minorHAnsi"/>
                <w:sz w:val="18"/>
                <w:szCs w:val="18"/>
              </w:rPr>
              <w:t>os. Złotej Jesieni 1, 31-826 Kraków</w:t>
            </w:r>
            <w:r>
              <w:rPr>
                <w:rFonts w:eastAsia="SimSun" w:cstheme="minorHAnsi"/>
                <w:sz w:val="18"/>
                <w:szCs w:val="18"/>
              </w:rPr>
              <w:br/>
            </w:r>
            <w:hyperlink r:id="rId47" w:history="1">
              <w:r>
                <w:rPr>
                  <w:rStyle w:val="Hipercze"/>
                  <w:rFonts w:eastAsia="Courier New" w:cstheme="minorHAnsi"/>
                  <w:sz w:val="18"/>
                  <w:szCs w:val="18"/>
                </w:rPr>
                <w:t>ops-sekretariat@rydygierkrakow.pl</w:t>
              </w:r>
            </w:hyperlink>
            <w:r>
              <w:rPr>
                <w:rFonts w:eastAsia="Lucida Sans Unicode" w:cstheme="minorHAnsi"/>
                <w:sz w:val="18"/>
                <w:szCs w:val="18"/>
              </w:rPr>
              <w:t xml:space="preserve">  </w:t>
            </w:r>
          </w:p>
        </w:tc>
        <w:tc>
          <w:tcPr>
            <w:tcW w:w="580" w:type="pct"/>
            <w:tcBorders>
              <w:top w:val="single" w:sz="4" w:space="0" w:color="auto"/>
              <w:left w:val="single" w:sz="4" w:space="0" w:color="auto"/>
              <w:bottom w:val="single" w:sz="4" w:space="0" w:color="auto"/>
              <w:right w:val="single" w:sz="4" w:space="0" w:color="auto"/>
            </w:tcBorders>
            <w:vAlign w:val="center"/>
            <w:hideMark/>
          </w:tcPr>
          <w:p w14:paraId="47BC6130" w14:textId="77777777" w:rsidR="004C6B76" w:rsidRDefault="004C6B76">
            <w:pPr>
              <w:spacing w:after="0"/>
              <w:ind w:right="-109"/>
              <w:rPr>
                <w:rFonts w:eastAsia="SimSun" w:cstheme="minorHAnsi"/>
                <w:sz w:val="18"/>
                <w:szCs w:val="18"/>
              </w:rPr>
            </w:pPr>
            <w:r>
              <w:rPr>
                <w:rFonts w:eastAsia="Lucida Sans Unicode" w:cstheme="minorHAnsi"/>
                <w:sz w:val="18"/>
                <w:szCs w:val="18"/>
              </w:rPr>
              <w:t>12 646 87 83 12 646 83 17</w:t>
            </w:r>
          </w:p>
        </w:tc>
      </w:tr>
      <w:tr w:rsidR="004C6B76" w14:paraId="15A73613" w14:textId="77777777" w:rsidTr="00D412DE">
        <w:trPr>
          <w:trHeight w:val="565"/>
        </w:trPr>
        <w:tc>
          <w:tcPr>
            <w:tcW w:w="591" w:type="pct"/>
            <w:tcBorders>
              <w:top w:val="single" w:sz="4" w:space="0" w:color="auto"/>
              <w:left w:val="single" w:sz="4" w:space="0" w:color="auto"/>
              <w:bottom w:val="single" w:sz="4" w:space="0" w:color="auto"/>
              <w:right w:val="single" w:sz="4" w:space="0" w:color="auto"/>
            </w:tcBorders>
            <w:vAlign w:val="center"/>
            <w:hideMark/>
          </w:tcPr>
          <w:p w14:paraId="2EA69310" w14:textId="77777777" w:rsidR="004C6B76" w:rsidRDefault="004C6B76" w:rsidP="00D412DE">
            <w:pPr>
              <w:spacing w:after="0"/>
              <w:rPr>
                <w:rFonts w:eastAsia="SimSun" w:cstheme="minorHAnsi"/>
                <w:sz w:val="18"/>
                <w:szCs w:val="18"/>
              </w:rPr>
            </w:pPr>
            <w:r>
              <w:rPr>
                <w:rFonts w:eastAsia="Lucida Sans Unicode" w:cstheme="minorHAnsi"/>
                <w:sz w:val="18"/>
                <w:szCs w:val="18"/>
              </w:rPr>
              <w:t>M. Kraków</w:t>
            </w:r>
          </w:p>
        </w:tc>
        <w:tc>
          <w:tcPr>
            <w:tcW w:w="553" w:type="pct"/>
            <w:tcBorders>
              <w:top w:val="single" w:sz="4" w:space="0" w:color="auto"/>
              <w:left w:val="single" w:sz="4" w:space="0" w:color="auto"/>
              <w:bottom w:val="single" w:sz="4" w:space="0" w:color="auto"/>
              <w:right w:val="single" w:sz="4" w:space="0" w:color="auto"/>
            </w:tcBorders>
            <w:vAlign w:val="center"/>
            <w:hideMark/>
          </w:tcPr>
          <w:p w14:paraId="4764A3E1" w14:textId="77777777" w:rsidR="004C6B76" w:rsidRDefault="004C6B76" w:rsidP="00D412DE">
            <w:pPr>
              <w:spacing w:after="0"/>
              <w:jc w:val="center"/>
              <w:rPr>
                <w:rFonts w:eastAsia="SimSun" w:cstheme="minorHAnsi"/>
                <w:sz w:val="18"/>
                <w:szCs w:val="18"/>
              </w:rPr>
            </w:pPr>
            <w:r>
              <w:rPr>
                <w:rFonts w:eastAsia="Lucida Sans Unicode" w:cstheme="minorHAnsi"/>
                <w:sz w:val="18"/>
                <w:szCs w:val="18"/>
              </w:rPr>
              <w:t>M. Kraków</w:t>
            </w:r>
          </w:p>
        </w:tc>
        <w:tc>
          <w:tcPr>
            <w:tcW w:w="1719" w:type="pct"/>
            <w:tcBorders>
              <w:top w:val="single" w:sz="4" w:space="0" w:color="auto"/>
              <w:left w:val="single" w:sz="4" w:space="0" w:color="auto"/>
              <w:bottom w:val="single" w:sz="4" w:space="0" w:color="auto"/>
              <w:right w:val="single" w:sz="4" w:space="0" w:color="auto"/>
            </w:tcBorders>
            <w:vAlign w:val="center"/>
            <w:hideMark/>
          </w:tcPr>
          <w:p w14:paraId="7AEFCB1F" w14:textId="77777777" w:rsidR="004C6B76" w:rsidRDefault="004C6B76" w:rsidP="00D412DE">
            <w:pPr>
              <w:spacing w:after="0"/>
              <w:rPr>
                <w:rFonts w:eastAsia="SimSun" w:cstheme="minorHAnsi"/>
                <w:sz w:val="18"/>
                <w:szCs w:val="18"/>
              </w:rPr>
            </w:pPr>
            <w:r>
              <w:rPr>
                <w:rFonts w:eastAsia="Lucida Sans Unicode" w:cstheme="minorHAnsi"/>
                <w:sz w:val="18"/>
                <w:szCs w:val="18"/>
              </w:rPr>
              <w:t xml:space="preserve">Parasolowe Centrum Terapii </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C50630A" w14:textId="77777777" w:rsidR="004C6B76" w:rsidRDefault="004C6B76" w:rsidP="00D412DE">
            <w:pPr>
              <w:spacing w:after="0"/>
              <w:rPr>
                <w:rFonts w:eastAsia="Lucida Sans Unicode" w:cstheme="minorHAnsi"/>
                <w:sz w:val="18"/>
                <w:szCs w:val="18"/>
              </w:rPr>
            </w:pPr>
            <w:r>
              <w:rPr>
                <w:rFonts w:eastAsia="Lucida Sans Unicode" w:cstheme="minorHAnsi"/>
                <w:sz w:val="18"/>
                <w:szCs w:val="18"/>
              </w:rPr>
              <w:t>ul. Rakowicka 10a, 31-511 Kraków</w:t>
            </w:r>
          </w:p>
          <w:p w14:paraId="12F45D5D" w14:textId="77777777" w:rsidR="004C6B76" w:rsidRDefault="004C6B76" w:rsidP="00D412DE">
            <w:pPr>
              <w:spacing w:after="0"/>
              <w:rPr>
                <w:rFonts w:eastAsia="SimSun" w:cstheme="minorHAnsi"/>
                <w:sz w:val="18"/>
                <w:szCs w:val="18"/>
              </w:rPr>
            </w:pPr>
            <w:r>
              <w:rPr>
                <w:rFonts w:eastAsia="Lucida Sans Unicode" w:cstheme="minorHAnsi"/>
                <w:sz w:val="18"/>
                <w:szCs w:val="18"/>
              </w:rPr>
              <w:t xml:space="preserve">mail: </w:t>
            </w:r>
            <w:hyperlink r:id="rId48" w:history="1">
              <w:r>
                <w:rPr>
                  <w:rStyle w:val="Hipercze"/>
                  <w:rFonts w:eastAsia="Lucida Sans Unicode" w:cstheme="minorHAnsi"/>
                  <w:sz w:val="18"/>
                  <w:szCs w:val="18"/>
                </w:rPr>
                <w:t>info@parasol.org.pl</w:t>
              </w:r>
            </w:hyperlink>
            <w:r>
              <w:rPr>
                <w:rFonts w:eastAsia="Lucida Sans Unicode" w:cstheme="minorHAnsi"/>
                <w:sz w:val="18"/>
                <w:szCs w:val="18"/>
              </w:rPr>
              <w:t xml:space="preserve"> </w:t>
            </w:r>
          </w:p>
        </w:tc>
        <w:tc>
          <w:tcPr>
            <w:tcW w:w="580" w:type="pct"/>
            <w:tcBorders>
              <w:top w:val="single" w:sz="4" w:space="0" w:color="auto"/>
              <w:left w:val="single" w:sz="4" w:space="0" w:color="auto"/>
              <w:bottom w:val="single" w:sz="4" w:space="0" w:color="auto"/>
              <w:right w:val="single" w:sz="4" w:space="0" w:color="auto"/>
            </w:tcBorders>
            <w:vAlign w:val="center"/>
          </w:tcPr>
          <w:p w14:paraId="43AE6D63" w14:textId="77777777" w:rsidR="004C6B76" w:rsidRPr="00D412DE" w:rsidRDefault="004C6B76" w:rsidP="00D412DE">
            <w:pPr>
              <w:spacing w:after="0"/>
              <w:ind w:right="-109"/>
              <w:rPr>
                <w:rFonts w:eastAsia="Lucida Sans Unicode" w:cstheme="minorHAnsi"/>
                <w:sz w:val="18"/>
                <w:szCs w:val="18"/>
              </w:rPr>
            </w:pPr>
            <w:r>
              <w:rPr>
                <w:rFonts w:eastAsia="Lucida Sans Unicode" w:cstheme="minorHAnsi"/>
                <w:sz w:val="18"/>
                <w:szCs w:val="18"/>
              </w:rPr>
              <w:t>12 430 03 1</w:t>
            </w:r>
            <w:r w:rsidR="00D412DE">
              <w:rPr>
                <w:rFonts w:eastAsia="Lucida Sans Unicode" w:cstheme="minorHAnsi"/>
                <w:sz w:val="18"/>
                <w:szCs w:val="18"/>
              </w:rPr>
              <w:t>8</w:t>
            </w:r>
          </w:p>
        </w:tc>
      </w:tr>
      <w:tr w:rsidR="004C6B76" w14:paraId="1261770B" w14:textId="77777777" w:rsidTr="00E879B7">
        <w:trPr>
          <w:trHeight w:val="510"/>
        </w:trPr>
        <w:tc>
          <w:tcPr>
            <w:tcW w:w="591" w:type="pct"/>
            <w:tcBorders>
              <w:top w:val="single" w:sz="4" w:space="0" w:color="auto"/>
              <w:left w:val="single" w:sz="4" w:space="0" w:color="auto"/>
              <w:bottom w:val="single" w:sz="4" w:space="0" w:color="auto"/>
              <w:right w:val="single" w:sz="4" w:space="0" w:color="auto"/>
            </w:tcBorders>
            <w:vAlign w:val="center"/>
            <w:hideMark/>
          </w:tcPr>
          <w:p w14:paraId="4AD238D7" w14:textId="77777777" w:rsidR="004C6B76" w:rsidRDefault="004C6B76">
            <w:pPr>
              <w:spacing w:after="0"/>
              <w:rPr>
                <w:rFonts w:eastAsia="SimSun" w:cstheme="minorHAnsi"/>
                <w:sz w:val="18"/>
                <w:szCs w:val="18"/>
              </w:rPr>
            </w:pPr>
            <w:r>
              <w:rPr>
                <w:rFonts w:eastAsia="Lucida Sans Unicode" w:cstheme="minorHAnsi"/>
                <w:sz w:val="18"/>
                <w:szCs w:val="18"/>
              </w:rPr>
              <w:t>M. Kraków</w:t>
            </w:r>
          </w:p>
        </w:tc>
        <w:tc>
          <w:tcPr>
            <w:tcW w:w="553" w:type="pct"/>
            <w:tcBorders>
              <w:top w:val="single" w:sz="4" w:space="0" w:color="auto"/>
              <w:left w:val="single" w:sz="4" w:space="0" w:color="auto"/>
              <w:bottom w:val="single" w:sz="4" w:space="0" w:color="auto"/>
              <w:right w:val="single" w:sz="4" w:space="0" w:color="auto"/>
            </w:tcBorders>
            <w:vAlign w:val="center"/>
            <w:hideMark/>
          </w:tcPr>
          <w:p w14:paraId="7DDB63F2" w14:textId="77777777" w:rsidR="004C6B76" w:rsidRDefault="004C6B76">
            <w:pPr>
              <w:spacing w:after="0"/>
              <w:jc w:val="center"/>
              <w:rPr>
                <w:rFonts w:eastAsia="SimSun" w:cstheme="minorHAnsi"/>
                <w:sz w:val="18"/>
                <w:szCs w:val="18"/>
              </w:rPr>
            </w:pPr>
            <w:r>
              <w:rPr>
                <w:rFonts w:eastAsia="Lucida Sans Unicode" w:cstheme="minorHAnsi"/>
                <w:sz w:val="18"/>
                <w:szCs w:val="18"/>
              </w:rPr>
              <w:t>M. Kraków</w:t>
            </w:r>
          </w:p>
        </w:tc>
        <w:tc>
          <w:tcPr>
            <w:tcW w:w="1719" w:type="pct"/>
            <w:tcBorders>
              <w:top w:val="single" w:sz="4" w:space="0" w:color="auto"/>
              <w:left w:val="single" w:sz="4" w:space="0" w:color="auto"/>
              <w:bottom w:val="single" w:sz="4" w:space="0" w:color="auto"/>
              <w:right w:val="single" w:sz="4" w:space="0" w:color="auto"/>
            </w:tcBorders>
            <w:vAlign w:val="center"/>
            <w:hideMark/>
          </w:tcPr>
          <w:p w14:paraId="649644EE" w14:textId="77777777" w:rsidR="004C6B76" w:rsidRDefault="004C6B76">
            <w:pPr>
              <w:spacing w:after="0"/>
              <w:rPr>
                <w:rFonts w:eastAsia="SimSun" w:cstheme="minorHAnsi"/>
                <w:sz w:val="18"/>
                <w:szCs w:val="18"/>
              </w:rPr>
            </w:pPr>
            <w:r>
              <w:rPr>
                <w:rFonts w:eastAsia="Lucida Sans Unicode" w:cstheme="minorHAnsi"/>
                <w:sz w:val="18"/>
                <w:szCs w:val="18"/>
              </w:rPr>
              <w:t>Powrót z U. Towarzystwo Rodzin i Przyjaciół Dzieci Uzależnionych</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3DF4EC7" w14:textId="77777777" w:rsidR="004C6B76" w:rsidRDefault="004C6B76">
            <w:pPr>
              <w:spacing w:after="0"/>
              <w:rPr>
                <w:rFonts w:eastAsia="Lucida Sans Unicode" w:cstheme="minorHAnsi"/>
                <w:sz w:val="18"/>
                <w:szCs w:val="18"/>
              </w:rPr>
            </w:pPr>
            <w:r>
              <w:rPr>
                <w:rFonts w:eastAsia="Lucida Sans Unicode" w:cstheme="minorHAnsi"/>
                <w:sz w:val="18"/>
                <w:szCs w:val="18"/>
              </w:rPr>
              <w:t>Ul. Bobrowskiego 10, 31-552 Kraków</w:t>
            </w:r>
          </w:p>
          <w:p w14:paraId="58DE0CD8" w14:textId="77777777" w:rsidR="004C6B76" w:rsidRDefault="00D43B25">
            <w:pPr>
              <w:spacing w:after="0"/>
              <w:rPr>
                <w:rFonts w:eastAsia="SimSun" w:cstheme="minorHAnsi"/>
                <w:sz w:val="18"/>
                <w:szCs w:val="18"/>
              </w:rPr>
            </w:pPr>
            <w:hyperlink r:id="rId49" w:history="1">
              <w:r w:rsidR="004C6B76">
                <w:rPr>
                  <w:rStyle w:val="Hipercze"/>
                  <w:rFonts w:eastAsia="Lucida Sans Unicode" w:cstheme="minorHAnsi"/>
                  <w:sz w:val="18"/>
                  <w:szCs w:val="18"/>
                </w:rPr>
                <w:t>powrotzukrakow@wp.pl</w:t>
              </w:r>
            </w:hyperlink>
            <w:r w:rsidR="004C6B76">
              <w:rPr>
                <w:rFonts w:eastAsia="Lucida Sans Unicode" w:cstheme="minorHAnsi"/>
                <w:sz w:val="18"/>
                <w:szCs w:val="18"/>
              </w:rPr>
              <w:t xml:space="preserve"> </w:t>
            </w:r>
          </w:p>
        </w:tc>
        <w:tc>
          <w:tcPr>
            <w:tcW w:w="580" w:type="pct"/>
            <w:tcBorders>
              <w:top w:val="single" w:sz="4" w:space="0" w:color="auto"/>
              <w:left w:val="single" w:sz="4" w:space="0" w:color="auto"/>
              <w:bottom w:val="single" w:sz="4" w:space="0" w:color="auto"/>
              <w:right w:val="single" w:sz="4" w:space="0" w:color="auto"/>
            </w:tcBorders>
            <w:vAlign w:val="center"/>
            <w:hideMark/>
          </w:tcPr>
          <w:p w14:paraId="599FB1AE" w14:textId="77777777" w:rsidR="004C6B76" w:rsidRDefault="004C6B76">
            <w:pPr>
              <w:spacing w:after="0"/>
              <w:ind w:right="-109"/>
              <w:rPr>
                <w:rFonts w:eastAsia="Lucida Sans Unicode" w:cstheme="minorHAnsi"/>
                <w:sz w:val="18"/>
                <w:szCs w:val="18"/>
              </w:rPr>
            </w:pPr>
            <w:r>
              <w:rPr>
                <w:rFonts w:eastAsia="Lucida Sans Unicode" w:cstheme="minorHAnsi"/>
                <w:sz w:val="18"/>
                <w:szCs w:val="18"/>
              </w:rPr>
              <w:t>12 412 77 22</w:t>
            </w:r>
          </w:p>
          <w:p w14:paraId="5E7039AC" w14:textId="77777777" w:rsidR="004C6B76" w:rsidRDefault="004C6B76">
            <w:pPr>
              <w:spacing w:after="0"/>
              <w:ind w:right="-109"/>
              <w:rPr>
                <w:rFonts w:eastAsia="SimSun" w:cstheme="minorHAnsi"/>
                <w:sz w:val="18"/>
                <w:szCs w:val="18"/>
              </w:rPr>
            </w:pPr>
            <w:r>
              <w:rPr>
                <w:rFonts w:eastAsia="Lucida Sans Unicode" w:cstheme="minorHAnsi"/>
                <w:sz w:val="18"/>
                <w:szCs w:val="18"/>
              </w:rPr>
              <w:t>784 710 162</w:t>
            </w:r>
          </w:p>
        </w:tc>
      </w:tr>
      <w:tr w:rsidR="004C6B76" w14:paraId="5F4092DB" w14:textId="77777777" w:rsidTr="004C6B76">
        <w:trPr>
          <w:trHeight w:val="397"/>
        </w:trPr>
        <w:tc>
          <w:tcPr>
            <w:tcW w:w="591" w:type="pct"/>
            <w:tcBorders>
              <w:top w:val="single" w:sz="4" w:space="0" w:color="auto"/>
              <w:left w:val="single" w:sz="4" w:space="0" w:color="auto"/>
              <w:bottom w:val="single" w:sz="4" w:space="0" w:color="auto"/>
              <w:right w:val="single" w:sz="4" w:space="0" w:color="auto"/>
            </w:tcBorders>
            <w:vAlign w:val="center"/>
            <w:hideMark/>
          </w:tcPr>
          <w:p w14:paraId="4020A8A1" w14:textId="77777777" w:rsidR="004C6B76" w:rsidRDefault="004C6B76">
            <w:pPr>
              <w:spacing w:after="0"/>
              <w:rPr>
                <w:rFonts w:eastAsia="SimSun" w:cstheme="minorHAnsi"/>
                <w:sz w:val="18"/>
                <w:szCs w:val="18"/>
              </w:rPr>
            </w:pPr>
            <w:r>
              <w:rPr>
                <w:rFonts w:eastAsia="Lucida Sans Unicode" w:cstheme="minorHAnsi"/>
                <w:sz w:val="18"/>
                <w:szCs w:val="18"/>
              </w:rPr>
              <w:t>brzeski</w:t>
            </w:r>
          </w:p>
        </w:tc>
        <w:tc>
          <w:tcPr>
            <w:tcW w:w="553" w:type="pct"/>
            <w:tcBorders>
              <w:top w:val="single" w:sz="4" w:space="0" w:color="auto"/>
              <w:left w:val="single" w:sz="4" w:space="0" w:color="auto"/>
              <w:bottom w:val="single" w:sz="4" w:space="0" w:color="auto"/>
              <w:right w:val="single" w:sz="4" w:space="0" w:color="auto"/>
            </w:tcBorders>
            <w:vAlign w:val="center"/>
            <w:hideMark/>
          </w:tcPr>
          <w:p w14:paraId="3FF1F4D7" w14:textId="77777777" w:rsidR="004C6B76" w:rsidRDefault="004C6B76">
            <w:pPr>
              <w:spacing w:after="0"/>
              <w:jc w:val="center"/>
              <w:rPr>
                <w:rFonts w:eastAsia="SimSun" w:cstheme="minorHAnsi"/>
                <w:sz w:val="18"/>
                <w:szCs w:val="18"/>
              </w:rPr>
            </w:pPr>
            <w:r>
              <w:rPr>
                <w:rFonts w:eastAsia="Lucida Sans Unicode" w:cstheme="minorHAnsi"/>
                <w:sz w:val="18"/>
                <w:szCs w:val="18"/>
              </w:rPr>
              <w:t xml:space="preserve">Brzesko </w:t>
            </w:r>
          </w:p>
        </w:tc>
        <w:tc>
          <w:tcPr>
            <w:tcW w:w="1719" w:type="pct"/>
            <w:tcBorders>
              <w:top w:val="single" w:sz="4" w:space="0" w:color="auto"/>
              <w:left w:val="single" w:sz="4" w:space="0" w:color="auto"/>
              <w:bottom w:val="single" w:sz="4" w:space="0" w:color="auto"/>
              <w:right w:val="single" w:sz="4" w:space="0" w:color="auto"/>
            </w:tcBorders>
            <w:vAlign w:val="center"/>
            <w:hideMark/>
          </w:tcPr>
          <w:p w14:paraId="404AB977" w14:textId="77777777" w:rsidR="004C6B76" w:rsidRDefault="004C6B76">
            <w:pPr>
              <w:spacing w:after="0"/>
              <w:rPr>
                <w:rFonts w:eastAsia="SimSun" w:cstheme="minorHAnsi"/>
                <w:sz w:val="18"/>
                <w:szCs w:val="18"/>
              </w:rPr>
            </w:pPr>
            <w:r>
              <w:rPr>
                <w:rFonts w:eastAsia="Lucida Sans Unicode" w:cstheme="minorHAnsi"/>
                <w:sz w:val="18"/>
                <w:szCs w:val="18"/>
              </w:rPr>
              <w:t>Samodzielny Publiczny Zakład Opieki Zdrowotnej w Brzesku Poradnia Leczenia Uzależnień</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DB9F083" w14:textId="77777777" w:rsidR="004C6B76" w:rsidRDefault="004C6B76">
            <w:pPr>
              <w:spacing w:after="0"/>
              <w:rPr>
                <w:rFonts w:eastAsia="SimSun" w:cstheme="minorHAnsi"/>
                <w:sz w:val="18"/>
                <w:szCs w:val="18"/>
              </w:rPr>
            </w:pPr>
            <w:r>
              <w:rPr>
                <w:rFonts w:eastAsia="Lucida Sans Unicode" w:cstheme="minorHAnsi"/>
                <w:sz w:val="18"/>
                <w:szCs w:val="18"/>
              </w:rPr>
              <w:t xml:space="preserve">ul. Kościuszki 68, 32-800 Brzesko </w:t>
            </w:r>
            <w:r>
              <w:rPr>
                <w:rFonts w:eastAsia="Lucida Sans Unicode" w:cstheme="minorHAnsi"/>
                <w:sz w:val="18"/>
                <w:szCs w:val="18"/>
              </w:rPr>
              <w:br/>
            </w:r>
            <w:hyperlink r:id="rId50" w:history="1">
              <w:r>
                <w:rPr>
                  <w:rStyle w:val="Hipercze"/>
                  <w:rFonts w:eastAsia="Lucida Sans Unicode" w:cstheme="minorHAnsi"/>
                  <w:sz w:val="18"/>
                  <w:szCs w:val="18"/>
                </w:rPr>
                <w:t>szpital@spzoz-brzesko.pl</w:t>
              </w:r>
            </w:hyperlink>
            <w:r>
              <w:rPr>
                <w:rFonts w:eastAsia="Lucida Sans Unicode" w:cstheme="minorHAnsi"/>
                <w:sz w:val="18"/>
                <w:szCs w:val="18"/>
              </w:rPr>
              <w:t xml:space="preserve"> </w:t>
            </w:r>
          </w:p>
        </w:tc>
        <w:tc>
          <w:tcPr>
            <w:tcW w:w="580" w:type="pct"/>
            <w:tcBorders>
              <w:top w:val="single" w:sz="4" w:space="0" w:color="auto"/>
              <w:left w:val="single" w:sz="4" w:space="0" w:color="auto"/>
              <w:bottom w:val="single" w:sz="4" w:space="0" w:color="auto"/>
              <w:right w:val="single" w:sz="4" w:space="0" w:color="auto"/>
            </w:tcBorders>
            <w:vAlign w:val="center"/>
            <w:hideMark/>
          </w:tcPr>
          <w:p w14:paraId="314C82BE" w14:textId="77777777" w:rsidR="004C6B76" w:rsidRDefault="004C6B76">
            <w:pPr>
              <w:spacing w:after="0"/>
              <w:ind w:right="-109"/>
              <w:rPr>
                <w:rFonts w:eastAsia="SimSun" w:cstheme="minorHAnsi"/>
                <w:sz w:val="18"/>
                <w:szCs w:val="18"/>
              </w:rPr>
            </w:pPr>
            <w:r>
              <w:rPr>
                <w:rFonts w:eastAsia="Lucida Sans Unicode" w:cstheme="minorHAnsi"/>
                <w:sz w:val="18"/>
                <w:szCs w:val="18"/>
              </w:rPr>
              <w:t>14 662 13 20</w:t>
            </w:r>
          </w:p>
        </w:tc>
      </w:tr>
      <w:tr w:rsidR="004C6B76" w14:paraId="5E19F875" w14:textId="77777777" w:rsidTr="004C6B76">
        <w:trPr>
          <w:trHeight w:val="397"/>
        </w:trPr>
        <w:tc>
          <w:tcPr>
            <w:tcW w:w="591" w:type="pct"/>
            <w:tcBorders>
              <w:top w:val="single" w:sz="4" w:space="0" w:color="auto"/>
              <w:left w:val="single" w:sz="4" w:space="0" w:color="auto"/>
              <w:bottom w:val="single" w:sz="4" w:space="0" w:color="auto"/>
              <w:right w:val="single" w:sz="4" w:space="0" w:color="auto"/>
            </w:tcBorders>
            <w:vAlign w:val="center"/>
            <w:hideMark/>
          </w:tcPr>
          <w:p w14:paraId="4B4EC19C" w14:textId="77777777" w:rsidR="004C6B76" w:rsidRDefault="004C6B76">
            <w:pPr>
              <w:spacing w:after="0"/>
              <w:rPr>
                <w:rFonts w:eastAsia="SimSun" w:cstheme="minorHAnsi"/>
                <w:sz w:val="18"/>
                <w:szCs w:val="18"/>
              </w:rPr>
            </w:pPr>
            <w:r>
              <w:rPr>
                <w:rFonts w:eastAsia="Lucida Sans Unicode" w:cstheme="minorHAnsi"/>
                <w:sz w:val="18"/>
                <w:szCs w:val="18"/>
              </w:rPr>
              <w:t>gorlicki</w:t>
            </w:r>
          </w:p>
        </w:tc>
        <w:tc>
          <w:tcPr>
            <w:tcW w:w="553" w:type="pct"/>
            <w:tcBorders>
              <w:top w:val="single" w:sz="4" w:space="0" w:color="auto"/>
              <w:left w:val="single" w:sz="4" w:space="0" w:color="auto"/>
              <w:bottom w:val="single" w:sz="4" w:space="0" w:color="auto"/>
              <w:right w:val="single" w:sz="4" w:space="0" w:color="auto"/>
            </w:tcBorders>
            <w:vAlign w:val="center"/>
            <w:hideMark/>
          </w:tcPr>
          <w:p w14:paraId="276666A6" w14:textId="77777777" w:rsidR="004C6B76" w:rsidRDefault="004C6B76">
            <w:pPr>
              <w:spacing w:after="0"/>
              <w:jc w:val="center"/>
              <w:rPr>
                <w:rFonts w:eastAsia="SimSun" w:cstheme="minorHAnsi"/>
                <w:sz w:val="18"/>
                <w:szCs w:val="18"/>
              </w:rPr>
            </w:pPr>
            <w:r>
              <w:rPr>
                <w:rFonts w:eastAsia="Lucida Sans Unicode" w:cstheme="minorHAnsi"/>
                <w:sz w:val="18"/>
                <w:szCs w:val="18"/>
              </w:rPr>
              <w:t>Gorlice</w:t>
            </w:r>
          </w:p>
        </w:tc>
        <w:tc>
          <w:tcPr>
            <w:tcW w:w="1719" w:type="pct"/>
            <w:tcBorders>
              <w:top w:val="single" w:sz="4" w:space="0" w:color="auto"/>
              <w:left w:val="single" w:sz="4" w:space="0" w:color="auto"/>
              <w:bottom w:val="single" w:sz="4" w:space="0" w:color="auto"/>
              <w:right w:val="single" w:sz="4" w:space="0" w:color="auto"/>
            </w:tcBorders>
            <w:vAlign w:val="center"/>
            <w:hideMark/>
          </w:tcPr>
          <w:p w14:paraId="1E7CB424" w14:textId="77777777" w:rsidR="004C6B76" w:rsidRDefault="004C6B76">
            <w:pPr>
              <w:spacing w:after="0"/>
              <w:rPr>
                <w:rFonts w:eastAsia="SimSun" w:cstheme="minorHAnsi"/>
                <w:sz w:val="18"/>
                <w:szCs w:val="18"/>
              </w:rPr>
            </w:pPr>
            <w:r>
              <w:rPr>
                <w:rFonts w:eastAsia="Lucida Sans Unicode" w:cstheme="minorHAnsi"/>
                <w:sz w:val="18"/>
                <w:szCs w:val="18"/>
              </w:rPr>
              <w:t>Centrum Terapii Uzależnień w Gorlicach</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11787A5" w14:textId="77777777" w:rsidR="004C6B76" w:rsidRDefault="004C6B76">
            <w:pPr>
              <w:spacing w:after="0"/>
              <w:rPr>
                <w:rFonts w:eastAsia="Lucida Sans Unicode" w:cstheme="minorHAnsi"/>
                <w:sz w:val="18"/>
                <w:szCs w:val="18"/>
              </w:rPr>
            </w:pPr>
            <w:r>
              <w:rPr>
                <w:rFonts w:eastAsia="Lucida Sans Unicode" w:cstheme="minorHAnsi"/>
                <w:sz w:val="18"/>
                <w:szCs w:val="18"/>
              </w:rPr>
              <w:t>ul. Szpitalna 10a, 38-300 Gorlice</w:t>
            </w:r>
            <w:r>
              <w:rPr>
                <w:rFonts w:eastAsia="Lucida Sans Unicode" w:cstheme="minorHAnsi"/>
                <w:sz w:val="18"/>
                <w:szCs w:val="18"/>
              </w:rPr>
              <w:br/>
              <w:t xml:space="preserve">spotuiw@wp.pl </w:t>
            </w:r>
          </w:p>
          <w:p w14:paraId="6EBB921D" w14:textId="77777777" w:rsidR="004C6B76" w:rsidRDefault="004C6B76">
            <w:pPr>
              <w:spacing w:after="0"/>
              <w:rPr>
                <w:rFonts w:eastAsia="SimSun" w:cstheme="minorHAnsi"/>
                <w:sz w:val="18"/>
                <w:szCs w:val="18"/>
              </w:rPr>
            </w:pPr>
            <w:r>
              <w:rPr>
                <w:rFonts w:eastAsia="Lucida Sans Unicode" w:cstheme="minorHAnsi"/>
                <w:sz w:val="18"/>
                <w:szCs w:val="18"/>
              </w:rPr>
              <w:t>ctu@ctu.gorlice.pl</w:t>
            </w:r>
          </w:p>
        </w:tc>
        <w:tc>
          <w:tcPr>
            <w:tcW w:w="580" w:type="pct"/>
            <w:tcBorders>
              <w:top w:val="single" w:sz="4" w:space="0" w:color="auto"/>
              <w:left w:val="single" w:sz="4" w:space="0" w:color="auto"/>
              <w:bottom w:val="single" w:sz="4" w:space="0" w:color="auto"/>
              <w:right w:val="single" w:sz="4" w:space="0" w:color="auto"/>
            </w:tcBorders>
            <w:vAlign w:val="center"/>
            <w:hideMark/>
          </w:tcPr>
          <w:p w14:paraId="2CE16630" w14:textId="77777777" w:rsidR="004C6B76" w:rsidRDefault="004C6B76">
            <w:pPr>
              <w:spacing w:after="0"/>
              <w:ind w:right="-109"/>
              <w:rPr>
                <w:rFonts w:eastAsia="SimSun" w:cstheme="minorHAnsi"/>
                <w:sz w:val="18"/>
                <w:szCs w:val="18"/>
              </w:rPr>
            </w:pPr>
            <w:r>
              <w:rPr>
                <w:rFonts w:eastAsia="Lucida Sans Unicode" w:cstheme="minorHAnsi"/>
                <w:sz w:val="18"/>
                <w:szCs w:val="18"/>
              </w:rPr>
              <w:t>18 352 77 45</w:t>
            </w:r>
          </w:p>
        </w:tc>
      </w:tr>
      <w:tr w:rsidR="004C6B76" w14:paraId="314B6C87" w14:textId="77777777" w:rsidTr="004C6B76">
        <w:trPr>
          <w:trHeight w:val="397"/>
        </w:trPr>
        <w:tc>
          <w:tcPr>
            <w:tcW w:w="591" w:type="pct"/>
            <w:tcBorders>
              <w:top w:val="single" w:sz="4" w:space="0" w:color="auto"/>
              <w:left w:val="single" w:sz="4" w:space="0" w:color="auto"/>
              <w:bottom w:val="single" w:sz="4" w:space="0" w:color="auto"/>
              <w:right w:val="single" w:sz="4" w:space="0" w:color="auto"/>
            </w:tcBorders>
            <w:vAlign w:val="center"/>
            <w:hideMark/>
          </w:tcPr>
          <w:p w14:paraId="255D831D" w14:textId="77777777" w:rsidR="004C6B76" w:rsidRDefault="004C6B76">
            <w:pPr>
              <w:spacing w:after="0"/>
              <w:rPr>
                <w:rFonts w:eastAsia="SimSun" w:cstheme="minorHAnsi"/>
                <w:sz w:val="18"/>
                <w:szCs w:val="18"/>
              </w:rPr>
            </w:pPr>
            <w:r>
              <w:rPr>
                <w:rFonts w:eastAsia="Lucida Sans Unicode" w:cstheme="minorHAnsi"/>
                <w:sz w:val="18"/>
                <w:szCs w:val="18"/>
              </w:rPr>
              <w:t xml:space="preserve">M. Nowy Sącz </w:t>
            </w:r>
          </w:p>
        </w:tc>
        <w:tc>
          <w:tcPr>
            <w:tcW w:w="553" w:type="pct"/>
            <w:tcBorders>
              <w:top w:val="single" w:sz="4" w:space="0" w:color="auto"/>
              <w:left w:val="single" w:sz="4" w:space="0" w:color="auto"/>
              <w:bottom w:val="single" w:sz="4" w:space="0" w:color="auto"/>
              <w:right w:val="single" w:sz="4" w:space="0" w:color="auto"/>
            </w:tcBorders>
            <w:vAlign w:val="center"/>
            <w:hideMark/>
          </w:tcPr>
          <w:p w14:paraId="0F7BA483" w14:textId="77777777" w:rsidR="004C6B76" w:rsidRDefault="004C6B76">
            <w:pPr>
              <w:spacing w:after="0"/>
              <w:jc w:val="center"/>
              <w:rPr>
                <w:rFonts w:eastAsia="SimSun" w:cstheme="minorHAnsi"/>
                <w:sz w:val="18"/>
                <w:szCs w:val="18"/>
              </w:rPr>
            </w:pPr>
            <w:r>
              <w:rPr>
                <w:rFonts w:eastAsia="Lucida Sans Unicode" w:cstheme="minorHAnsi"/>
                <w:sz w:val="18"/>
                <w:szCs w:val="18"/>
              </w:rPr>
              <w:t>M. Nowy Sącz</w:t>
            </w:r>
          </w:p>
        </w:tc>
        <w:tc>
          <w:tcPr>
            <w:tcW w:w="1719" w:type="pct"/>
            <w:tcBorders>
              <w:top w:val="single" w:sz="4" w:space="0" w:color="auto"/>
              <w:left w:val="single" w:sz="4" w:space="0" w:color="auto"/>
              <w:bottom w:val="single" w:sz="4" w:space="0" w:color="auto"/>
              <w:right w:val="single" w:sz="4" w:space="0" w:color="auto"/>
            </w:tcBorders>
            <w:vAlign w:val="center"/>
            <w:hideMark/>
          </w:tcPr>
          <w:p w14:paraId="1562F92E" w14:textId="77777777" w:rsidR="004C6B76" w:rsidRDefault="004C6B76">
            <w:pPr>
              <w:spacing w:after="0"/>
              <w:rPr>
                <w:rFonts w:eastAsia="SimSun" w:cstheme="minorHAnsi"/>
                <w:sz w:val="18"/>
                <w:szCs w:val="18"/>
              </w:rPr>
            </w:pPr>
            <w:r>
              <w:rPr>
                <w:rFonts w:eastAsia="Lucida Sans Unicode" w:cstheme="minorHAnsi"/>
                <w:sz w:val="18"/>
                <w:szCs w:val="18"/>
              </w:rPr>
              <w:t xml:space="preserve">Ośrodek Profilaktyki i Terapii Uzależnień </w:t>
            </w:r>
            <w:r>
              <w:rPr>
                <w:rFonts w:eastAsia="Lucida Sans Unicode" w:cstheme="minorHAnsi"/>
                <w:sz w:val="18"/>
                <w:szCs w:val="18"/>
              </w:rPr>
              <w:br/>
              <w:t>w Nowym Sączu</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0FE070C" w14:textId="77777777" w:rsidR="004C6B76" w:rsidRDefault="004C6B76">
            <w:pPr>
              <w:spacing w:after="0"/>
              <w:rPr>
                <w:rFonts w:eastAsia="SimSun" w:cstheme="minorHAnsi"/>
                <w:sz w:val="18"/>
                <w:szCs w:val="18"/>
              </w:rPr>
            </w:pPr>
            <w:r>
              <w:rPr>
                <w:rFonts w:eastAsia="Lucida Sans Unicode" w:cstheme="minorHAnsi"/>
                <w:sz w:val="18"/>
                <w:szCs w:val="18"/>
              </w:rPr>
              <w:t>ul. Waryńskiego 1, 33-300 Nowy Sącz</w:t>
            </w:r>
            <w:r>
              <w:rPr>
                <w:rFonts w:eastAsia="Lucida Sans Unicode" w:cstheme="minorHAnsi"/>
                <w:sz w:val="18"/>
                <w:szCs w:val="18"/>
              </w:rPr>
              <w:br/>
              <w:t>nsodwyk@poczta.fm</w:t>
            </w:r>
            <w:r>
              <w:rPr>
                <w:rFonts w:eastAsia="Lucida Sans Unicode" w:cstheme="minorHAnsi"/>
                <w:sz w:val="18"/>
                <w:szCs w:val="18"/>
              </w:rPr>
              <w:br/>
              <w:t>http://www.szpital-krynica.pl/uzaleznienia-nowysacz</w:t>
            </w:r>
          </w:p>
        </w:tc>
        <w:tc>
          <w:tcPr>
            <w:tcW w:w="580" w:type="pct"/>
            <w:tcBorders>
              <w:top w:val="single" w:sz="4" w:space="0" w:color="auto"/>
              <w:left w:val="single" w:sz="4" w:space="0" w:color="auto"/>
              <w:bottom w:val="single" w:sz="4" w:space="0" w:color="auto"/>
              <w:right w:val="single" w:sz="4" w:space="0" w:color="auto"/>
            </w:tcBorders>
            <w:vAlign w:val="center"/>
            <w:hideMark/>
          </w:tcPr>
          <w:p w14:paraId="7C6106B6" w14:textId="77777777" w:rsidR="004C6B76" w:rsidRDefault="004C6B76">
            <w:pPr>
              <w:spacing w:after="0"/>
              <w:ind w:right="-109"/>
              <w:rPr>
                <w:rFonts w:eastAsia="SimSun" w:cstheme="minorHAnsi"/>
                <w:sz w:val="18"/>
                <w:szCs w:val="18"/>
              </w:rPr>
            </w:pPr>
            <w:r>
              <w:rPr>
                <w:rFonts w:eastAsia="Lucida Sans Unicode" w:cstheme="minorHAnsi"/>
                <w:sz w:val="18"/>
                <w:szCs w:val="18"/>
              </w:rPr>
              <w:t>18 440 71 31</w:t>
            </w:r>
          </w:p>
        </w:tc>
      </w:tr>
      <w:tr w:rsidR="004C6B76" w14:paraId="166AF55A" w14:textId="77777777" w:rsidTr="004C6B76">
        <w:trPr>
          <w:trHeight w:val="397"/>
        </w:trPr>
        <w:tc>
          <w:tcPr>
            <w:tcW w:w="591" w:type="pct"/>
            <w:tcBorders>
              <w:top w:val="single" w:sz="4" w:space="0" w:color="auto"/>
              <w:left w:val="single" w:sz="4" w:space="0" w:color="auto"/>
              <w:bottom w:val="single" w:sz="4" w:space="0" w:color="auto"/>
              <w:right w:val="single" w:sz="4" w:space="0" w:color="auto"/>
            </w:tcBorders>
            <w:vAlign w:val="center"/>
            <w:hideMark/>
          </w:tcPr>
          <w:p w14:paraId="358F4CFD" w14:textId="77777777" w:rsidR="004C6B76" w:rsidRDefault="004C6B76">
            <w:pPr>
              <w:spacing w:after="0"/>
              <w:rPr>
                <w:rFonts w:eastAsia="SimSun" w:cstheme="minorHAnsi"/>
                <w:sz w:val="18"/>
                <w:szCs w:val="18"/>
              </w:rPr>
            </w:pPr>
            <w:r>
              <w:rPr>
                <w:rFonts w:eastAsia="Lucida Sans Unicode" w:cstheme="minorHAnsi"/>
                <w:sz w:val="18"/>
                <w:szCs w:val="18"/>
              </w:rPr>
              <w:t xml:space="preserve">M. Nowy Sącz </w:t>
            </w:r>
          </w:p>
        </w:tc>
        <w:tc>
          <w:tcPr>
            <w:tcW w:w="553" w:type="pct"/>
            <w:tcBorders>
              <w:top w:val="single" w:sz="4" w:space="0" w:color="auto"/>
              <w:left w:val="single" w:sz="4" w:space="0" w:color="auto"/>
              <w:bottom w:val="single" w:sz="4" w:space="0" w:color="auto"/>
              <w:right w:val="single" w:sz="4" w:space="0" w:color="auto"/>
            </w:tcBorders>
            <w:vAlign w:val="center"/>
            <w:hideMark/>
          </w:tcPr>
          <w:p w14:paraId="5589467F" w14:textId="77777777" w:rsidR="004C6B76" w:rsidRDefault="004C6B76">
            <w:pPr>
              <w:spacing w:after="0"/>
              <w:jc w:val="center"/>
              <w:rPr>
                <w:rFonts w:eastAsia="SimSun" w:cstheme="minorHAnsi"/>
                <w:sz w:val="18"/>
                <w:szCs w:val="18"/>
              </w:rPr>
            </w:pPr>
            <w:r>
              <w:rPr>
                <w:rFonts w:eastAsia="Lucida Sans Unicode" w:cstheme="minorHAnsi"/>
                <w:sz w:val="18"/>
                <w:szCs w:val="18"/>
              </w:rPr>
              <w:t>M. Nowy Sącz</w:t>
            </w:r>
          </w:p>
        </w:tc>
        <w:tc>
          <w:tcPr>
            <w:tcW w:w="1719" w:type="pct"/>
            <w:tcBorders>
              <w:top w:val="single" w:sz="4" w:space="0" w:color="auto"/>
              <w:left w:val="single" w:sz="4" w:space="0" w:color="auto"/>
              <w:bottom w:val="single" w:sz="4" w:space="0" w:color="auto"/>
              <w:right w:val="single" w:sz="4" w:space="0" w:color="auto"/>
            </w:tcBorders>
            <w:vAlign w:val="center"/>
            <w:hideMark/>
          </w:tcPr>
          <w:p w14:paraId="0E626602" w14:textId="77777777" w:rsidR="004C6B76" w:rsidRDefault="004C6B76">
            <w:pPr>
              <w:spacing w:after="0"/>
              <w:rPr>
                <w:rFonts w:eastAsia="Lucida Sans Unicode" w:cstheme="minorHAnsi"/>
                <w:sz w:val="18"/>
                <w:szCs w:val="18"/>
              </w:rPr>
            </w:pPr>
            <w:r>
              <w:rPr>
                <w:rFonts w:eastAsia="Lucida Sans Unicode" w:cstheme="minorHAnsi"/>
                <w:sz w:val="18"/>
                <w:szCs w:val="18"/>
              </w:rPr>
              <w:t>Stowarzyszenie MONAR</w:t>
            </w:r>
          </w:p>
          <w:p w14:paraId="6FF01578" w14:textId="77777777" w:rsidR="004C6B76" w:rsidRDefault="004C6B76">
            <w:pPr>
              <w:spacing w:after="0"/>
              <w:rPr>
                <w:rFonts w:eastAsia="SimSun" w:cstheme="minorHAnsi"/>
                <w:sz w:val="18"/>
                <w:szCs w:val="18"/>
              </w:rPr>
            </w:pPr>
            <w:r>
              <w:rPr>
                <w:rFonts w:eastAsia="Lucida Sans Unicode" w:cstheme="minorHAnsi"/>
                <w:sz w:val="18"/>
                <w:szCs w:val="18"/>
              </w:rPr>
              <w:t>Poradnia profilaktyczno-konsultacyjna</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8748604" w14:textId="77777777" w:rsidR="004C6B76" w:rsidRDefault="004C6B76">
            <w:pPr>
              <w:spacing w:after="0"/>
              <w:rPr>
                <w:rFonts w:eastAsia="Lucida Sans Unicode" w:cstheme="minorHAnsi"/>
                <w:sz w:val="18"/>
                <w:szCs w:val="18"/>
              </w:rPr>
            </w:pPr>
            <w:r>
              <w:rPr>
                <w:rFonts w:eastAsia="Lucida Sans Unicode" w:cstheme="minorHAnsi"/>
                <w:sz w:val="18"/>
                <w:szCs w:val="18"/>
              </w:rPr>
              <w:t>ul. Narutowicza 6,</w:t>
            </w:r>
          </w:p>
          <w:p w14:paraId="5946372C" w14:textId="77777777" w:rsidR="004C6B76" w:rsidRDefault="004C6B76">
            <w:pPr>
              <w:spacing w:after="0"/>
              <w:rPr>
                <w:rFonts w:eastAsia="Lucida Sans Unicode" w:cstheme="minorHAnsi"/>
                <w:sz w:val="18"/>
                <w:szCs w:val="18"/>
              </w:rPr>
            </w:pPr>
            <w:r>
              <w:rPr>
                <w:rFonts w:eastAsia="Lucida Sans Unicode" w:cstheme="minorHAnsi"/>
                <w:sz w:val="18"/>
                <w:szCs w:val="18"/>
              </w:rPr>
              <w:t>33-300 nowy Sącz</w:t>
            </w:r>
          </w:p>
          <w:p w14:paraId="75BF6627" w14:textId="77777777" w:rsidR="004C6B76" w:rsidRDefault="004C6B76">
            <w:pPr>
              <w:spacing w:after="0"/>
              <w:rPr>
                <w:rFonts w:eastAsia="SimSun" w:cstheme="minorHAnsi"/>
                <w:sz w:val="18"/>
                <w:szCs w:val="18"/>
              </w:rPr>
            </w:pPr>
            <w:r>
              <w:rPr>
                <w:rFonts w:eastAsia="Lucida Sans Unicode" w:cstheme="minorHAnsi"/>
                <w:sz w:val="18"/>
                <w:szCs w:val="18"/>
              </w:rPr>
              <w:t>monarnowysacz@interia.pl</w:t>
            </w:r>
          </w:p>
        </w:tc>
        <w:tc>
          <w:tcPr>
            <w:tcW w:w="580" w:type="pct"/>
            <w:tcBorders>
              <w:top w:val="single" w:sz="4" w:space="0" w:color="auto"/>
              <w:left w:val="single" w:sz="4" w:space="0" w:color="auto"/>
              <w:bottom w:val="single" w:sz="4" w:space="0" w:color="auto"/>
              <w:right w:val="single" w:sz="4" w:space="0" w:color="auto"/>
            </w:tcBorders>
            <w:vAlign w:val="center"/>
            <w:hideMark/>
          </w:tcPr>
          <w:p w14:paraId="4ABED7D5" w14:textId="77777777" w:rsidR="004C6B76" w:rsidRDefault="004C6B76">
            <w:pPr>
              <w:spacing w:after="0"/>
              <w:ind w:right="-109"/>
              <w:rPr>
                <w:rFonts w:eastAsia="SimSun" w:cstheme="minorHAnsi"/>
                <w:sz w:val="18"/>
                <w:szCs w:val="18"/>
              </w:rPr>
            </w:pPr>
            <w:r>
              <w:rPr>
                <w:rFonts w:eastAsia="Lucida Sans Unicode" w:cstheme="minorHAnsi"/>
                <w:sz w:val="18"/>
                <w:szCs w:val="18"/>
              </w:rPr>
              <w:t>18 443 74 44</w:t>
            </w:r>
          </w:p>
        </w:tc>
      </w:tr>
      <w:tr w:rsidR="004C6B76" w14:paraId="46410A80" w14:textId="77777777" w:rsidTr="004C6B76">
        <w:trPr>
          <w:trHeight w:val="397"/>
        </w:trPr>
        <w:tc>
          <w:tcPr>
            <w:tcW w:w="591" w:type="pct"/>
            <w:tcBorders>
              <w:top w:val="single" w:sz="4" w:space="0" w:color="auto"/>
              <w:left w:val="single" w:sz="4" w:space="0" w:color="auto"/>
              <w:bottom w:val="single" w:sz="4" w:space="0" w:color="auto"/>
              <w:right w:val="single" w:sz="4" w:space="0" w:color="auto"/>
            </w:tcBorders>
            <w:vAlign w:val="center"/>
            <w:hideMark/>
          </w:tcPr>
          <w:p w14:paraId="2053318C" w14:textId="77777777" w:rsidR="004C6B76" w:rsidRDefault="004C6B76">
            <w:pPr>
              <w:spacing w:after="0"/>
              <w:rPr>
                <w:rFonts w:eastAsia="SimSun" w:cstheme="minorHAnsi"/>
                <w:sz w:val="18"/>
                <w:szCs w:val="18"/>
              </w:rPr>
            </w:pPr>
            <w:r>
              <w:rPr>
                <w:rFonts w:eastAsia="Lucida Sans Unicode" w:cstheme="minorHAnsi"/>
                <w:sz w:val="18"/>
                <w:szCs w:val="18"/>
              </w:rPr>
              <w:t>oświęcimski</w:t>
            </w:r>
          </w:p>
        </w:tc>
        <w:tc>
          <w:tcPr>
            <w:tcW w:w="553" w:type="pct"/>
            <w:tcBorders>
              <w:top w:val="single" w:sz="4" w:space="0" w:color="auto"/>
              <w:left w:val="single" w:sz="4" w:space="0" w:color="auto"/>
              <w:bottom w:val="single" w:sz="4" w:space="0" w:color="auto"/>
              <w:right w:val="single" w:sz="4" w:space="0" w:color="auto"/>
            </w:tcBorders>
            <w:vAlign w:val="center"/>
            <w:hideMark/>
          </w:tcPr>
          <w:p w14:paraId="32A09603" w14:textId="77777777" w:rsidR="004C6B76" w:rsidRDefault="004C6B76">
            <w:pPr>
              <w:spacing w:after="0"/>
              <w:jc w:val="center"/>
              <w:rPr>
                <w:rFonts w:eastAsia="SimSun" w:cstheme="minorHAnsi"/>
                <w:sz w:val="18"/>
                <w:szCs w:val="18"/>
              </w:rPr>
            </w:pPr>
            <w:r>
              <w:rPr>
                <w:rFonts w:eastAsia="Lucida Sans Unicode" w:cstheme="minorHAnsi"/>
                <w:sz w:val="18"/>
                <w:szCs w:val="18"/>
              </w:rPr>
              <w:t xml:space="preserve">Oświęcim </w:t>
            </w:r>
          </w:p>
        </w:tc>
        <w:tc>
          <w:tcPr>
            <w:tcW w:w="1719" w:type="pct"/>
            <w:tcBorders>
              <w:top w:val="single" w:sz="4" w:space="0" w:color="auto"/>
              <w:left w:val="single" w:sz="4" w:space="0" w:color="auto"/>
              <w:bottom w:val="single" w:sz="4" w:space="0" w:color="auto"/>
              <w:right w:val="single" w:sz="4" w:space="0" w:color="auto"/>
            </w:tcBorders>
            <w:vAlign w:val="center"/>
            <w:hideMark/>
          </w:tcPr>
          <w:p w14:paraId="55A7B5DF" w14:textId="77777777" w:rsidR="004C6B76" w:rsidRDefault="004C6B76">
            <w:pPr>
              <w:spacing w:after="0"/>
              <w:rPr>
                <w:rFonts w:eastAsia="SimSun" w:cstheme="minorHAnsi"/>
                <w:sz w:val="18"/>
                <w:szCs w:val="18"/>
              </w:rPr>
            </w:pPr>
            <w:r>
              <w:rPr>
                <w:rFonts w:eastAsia="Lucida Sans Unicode" w:cstheme="minorHAnsi"/>
                <w:sz w:val="18"/>
                <w:szCs w:val="18"/>
              </w:rPr>
              <w:t>NZOZ Centrum Psychoterapii „</w:t>
            </w:r>
            <w:proofErr w:type="spellStart"/>
            <w:r>
              <w:rPr>
                <w:rFonts w:eastAsia="Lucida Sans Unicode" w:cstheme="minorHAnsi"/>
                <w:sz w:val="18"/>
                <w:szCs w:val="18"/>
              </w:rPr>
              <w:t>Sobrietas</w:t>
            </w:r>
            <w:proofErr w:type="spellEnd"/>
            <w:r>
              <w:rPr>
                <w:rFonts w:eastAsia="Lucida Sans Unicode" w:cstheme="minorHAnsi"/>
                <w:sz w:val="18"/>
                <w:szCs w:val="18"/>
              </w:rPr>
              <w:t>”</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DF9227A" w14:textId="77777777" w:rsidR="004C6B76" w:rsidRDefault="004C6B76">
            <w:pPr>
              <w:spacing w:after="0"/>
              <w:rPr>
                <w:rFonts w:eastAsia="Lucida Sans Unicode" w:cstheme="minorHAnsi"/>
                <w:sz w:val="18"/>
                <w:szCs w:val="18"/>
              </w:rPr>
            </w:pPr>
            <w:r>
              <w:rPr>
                <w:rFonts w:eastAsia="Lucida Sans Unicode" w:cstheme="minorHAnsi"/>
                <w:sz w:val="18"/>
                <w:szCs w:val="18"/>
              </w:rPr>
              <w:t>ul. Powstańców Śląskich 21,32-600 Oświęcim</w:t>
            </w:r>
            <w:r>
              <w:rPr>
                <w:rFonts w:eastAsia="Lucida Sans Unicode" w:cstheme="minorHAnsi"/>
                <w:sz w:val="18"/>
                <w:szCs w:val="18"/>
              </w:rPr>
              <w:br/>
            </w:r>
            <w:hyperlink r:id="rId51" w:history="1">
              <w:r>
                <w:rPr>
                  <w:rStyle w:val="Hipercze"/>
                  <w:rFonts w:eastAsia="Courier New" w:cstheme="minorHAnsi"/>
                  <w:sz w:val="18"/>
                  <w:szCs w:val="18"/>
                </w:rPr>
                <w:t>biuro@nzoz.sobrietas.pl</w:t>
              </w:r>
            </w:hyperlink>
            <w:r>
              <w:rPr>
                <w:rFonts w:eastAsia="Lucida Sans Unicode" w:cstheme="minorHAnsi"/>
                <w:sz w:val="18"/>
                <w:szCs w:val="18"/>
              </w:rPr>
              <w:t xml:space="preserve"> </w:t>
            </w:r>
          </w:p>
          <w:p w14:paraId="79AC5C76" w14:textId="77777777" w:rsidR="004C6B76" w:rsidRDefault="004C6B76">
            <w:pPr>
              <w:spacing w:after="0"/>
              <w:rPr>
                <w:rFonts w:eastAsia="SimSun" w:cstheme="minorHAnsi"/>
                <w:sz w:val="18"/>
                <w:szCs w:val="18"/>
              </w:rPr>
            </w:pPr>
            <w:r>
              <w:rPr>
                <w:rFonts w:eastAsia="Lucida Sans Unicode" w:cstheme="minorHAnsi"/>
                <w:sz w:val="18"/>
                <w:szCs w:val="18"/>
              </w:rPr>
              <w:t xml:space="preserve">biuro@sorbietas.pl </w:t>
            </w:r>
          </w:p>
        </w:tc>
        <w:tc>
          <w:tcPr>
            <w:tcW w:w="580" w:type="pct"/>
            <w:tcBorders>
              <w:top w:val="single" w:sz="4" w:space="0" w:color="auto"/>
              <w:left w:val="single" w:sz="4" w:space="0" w:color="auto"/>
              <w:bottom w:val="single" w:sz="4" w:space="0" w:color="auto"/>
              <w:right w:val="single" w:sz="4" w:space="0" w:color="auto"/>
            </w:tcBorders>
            <w:vAlign w:val="center"/>
            <w:hideMark/>
          </w:tcPr>
          <w:p w14:paraId="64641945" w14:textId="77777777" w:rsidR="004C6B76" w:rsidRDefault="004C6B76">
            <w:pPr>
              <w:spacing w:after="0"/>
              <w:ind w:right="-109"/>
              <w:rPr>
                <w:rFonts w:eastAsia="Lucida Sans Unicode" w:cstheme="minorHAnsi"/>
                <w:sz w:val="18"/>
                <w:szCs w:val="18"/>
              </w:rPr>
            </w:pPr>
            <w:r>
              <w:rPr>
                <w:rFonts w:eastAsia="Lucida Sans Unicode" w:cstheme="minorHAnsi"/>
                <w:sz w:val="18"/>
                <w:szCs w:val="18"/>
              </w:rPr>
              <w:t>33 444 67 16</w:t>
            </w:r>
          </w:p>
          <w:p w14:paraId="6F2A5663" w14:textId="77777777" w:rsidR="004C6B76" w:rsidRDefault="004C6B76">
            <w:pPr>
              <w:spacing w:after="0"/>
              <w:ind w:right="-109"/>
              <w:rPr>
                <w:rFonts w:eastAsia="SimSun" w:cstheme="minorHAnsi"/>
                <w:sz w:val="18"/>
                <w:szCs w:val="18"/>
              </w:rPr>
            </w:pPr>
            <w:r>
              <w:rPr>
                <w:rFonts w:eastAsia="Lucida Sans Unicode" w:cstheme="minorHAnsi"/>
                <w:sz w:val="18"/>
                <w:szCs w:val="18"/>
              </w:rPr>
              <w:t>730 797 794</w:t>
            </w:r>
          </w:p>
        </w:tc>
      </w:tr>
      <w:tr w:rsidR="004C6B76" w14:paraId="323FA269" w14:textId="77777777" w:rsidTr="00E879B7">
        <w:trPr>
          <w:cantSplit/>
          <w:trHeight w:val="397"/>
        </w:trPr>
        <w:tc>
          <w:tcPr>
            <w:tcW w:w="591" w:type="pct"/>
            <w:tcBorders>
              <w:top w:val="single" w:sz="4" w:space="0" w:color="auto"/>
              <w:left w:val="single" w:sz="4" w:space="0" w:color="auto"/>
              <w:bottom w:val="single" w:sz="4" w:space="0" w:color="auto"/>
              <w:right w:val="single" w:sz="4" w:space="0" w:color="auto"/>
            </w:tcBorders>
            <w:vAlign w:val="center"/>
            <w:hideMark/>
          </w:tcPr>
          <w:p w14:paraId="483CB820" w14:textId="77777777" w:rsidR="004C6B76" w:rsidRDefault="004C6B76">
            <w:pPr>
              <w:spacing w:after="0"/>
              <w:rPr>
                <w:rFonts w:eastAsia="SimSun" w:cstheme="minorHAnsi"/>
                <w:sz w:val="18"/>
                <w:szCs w:val="18"/>
              </w:rPr>
            </w:pPr>
            <w:r>
              <w:rPr>
                <w:rFonts w:eastAsia="Lucida Sans Unicode" w:cstheme="minorHAnsi"/>
                <w:sz w:val="18"/>
                <w:szCs w:val="18"/>
              </w:rPr>
              <w:lastRenderedPageBreak/>
              <w:t>tarnowski</w:t>
            </w:r>
          </w:p>
        </w:tc>
        <w:tc>
          <w:tcPr>
            <w:tcW w:w="553" w:type="pct"/>
            <w:tcBorders>
              <w:top w:val="single" w:sz="4" w:space="0" w:color="auto"/>
              <w:left w:val="single" w:sz="4" w:space="0" w:color="auto"/>
              <w:bottom w:val="single" w:sz="4" w:space="0" w:color="auto"/>
              <w:right w:val="single" w:sz="4" w:space="0" w:color="auto"/>
            </w:tcBorders>
            <w:vAlign w:val="center"/>
            <w:hideMark/>
          </w:tcPr>
          <w:p w14:paraId="5C70857B" w14:textId="77777777" w:rsidR="004C6B76" w:rsidRDefault="004C6B76">
            <w:pPr>
              <w:spacing w:after="0"/>
              <w:jc w:val="center"/>
              <w:rPr>
                <w:rFonts w:eastAsia="SimSun" w:cstheme="minorHAnsi"/>
                <w:sz w:val="18"/>
                <w:szCs w:val="18"/>
              </w:rPr>
            </w:pPr>
            <w:r>
              <w:rPr>
                <w:rFonts w:eastAsia="Lucida Sans Unicode" w:cstheme="minorHAnsi"/>
                <w:sz w:val="18"/>
                <w:szCs w:val="18"/>
              </w:rPr>
              <w:t>Tuchów</w:t>
            </w:r>
          </w:p>
        </w:tc>
        <w:tc>
          <w:tcPr>
            <w:tcW w:w="1719" w:type="pct"/>
            <w:tcBorders>
              <w:top w:val="single" w:sz="4" w:space="0" w:color="auto"/>
              <w:left w:val="single" w:sz="4" w:space="0" w:color="auto"/>
              <w:bottom w:val="single" w:sz="4" w:space="0" w:color="auto"/>
              <w:right w:val="single" w:sz="4" w:space="0" w:color="auto"/>
            </w:tcBorders>
            <w:vAlign w:val="center"/>
            <w:hideMark/>
          </w:tcPr>
          <w:p w14:paraId="63BDA210" w14:textId="77777777" w:rsidR="004C6B76" w:rsidRDefault="004C6B76">
            <w:pPr>
              <w:spacing w:after="0"/>
              <w:rPr>
                <w:rFonts w:eastAsia="SimSun" w:cstheme="minorHAnsi"/>
                <w:sz w:val="18"/>
                <w:szCs w:val="18"/>
              </w:rPr>
            </w:pPr>
            <w:r>
              <w:rPr>
                <w:rFonts w:eastAsia="Lucida Sans Unicode" w:cstheme="minorHAnsi"/>
                <w:sz w:val="18"/>
                <w:szCs w:val="18"/>
              </w:rPr>
              <w:t>Centrum Zdrowia w Tuchowie</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CFF2C9B" w14:textId="77777777" w:rsidR="004C6B76" w:rsidRDefault="004C6B76">
            <w:pPr>
              <w:spacing w:after="0"/>
              <w:rPr>
                <w:rFonts w:eastAsia="SimSun" w:cstheme="minorHAnsi"/>
                <w:sz w:val="18"/>
                <w:szCs w:val="18"/>
              </w:rPr>
            </w:pPr>
            <w:r>
              <w:rPr>
                <w:rFonts w:eastAsia="Lucida Sans Unicode" w:cstheme="minorHAnsi"/>
                <w:sz w:val="18"/>
                <w:szCs w:val="18"/>
              </w:rPr>
              <w:t>ul. Szpitalna 1, 33-170 Tuchów</w:t>
            </w:r>
          </w:p>
        </w:tc>
        <w:tc>
          <w:tcPr>
            <w:tcW w:w="580" w:type="pct"/>
            <w:tcBorders>
              <w:top w:val="single" w:sz="4" w:space="0" w:color="auto"/>
              <w:left w:val="single" w:sz="4" w:space="0" w:color="auto"/>
              <w:bottom w:val="single" w:sz="4" w:space="0" w:color="auto"/>
              <w:right w:val="single" w:sz="4" w:space="0" w:color="auto"/>
            </w:tcBorders>
            <w:vAlign w:val="center"/>
            <w:hideMark/>
          </w:tcPr>
          <w:p w14:paraId="645F2C9E" w14:textId="77777777" w:rsidR="004C6B76" w:rsidRDefault="004C6B76">
            <w:pPr>
              <w:spacing w:after="0"/>
              <w:ind w:right="-109"/>
              <w:rPr>
                <w:rFonts w:eastAsia="SimSun" w:cstheme="minorHAnsi"/>
                <w:sz w:val="18"/>
                <w:szCs w:val="18"/>
              </w:rPr>
            </w:pPr>
            <w:r>
              <w:rPr>
                <w:rFonts w:eastAsia="Lucida Sans Unicode" w:cstheme="minorHAnsi"/>
                <w:sz w:val="18"/>
                <w:szCs w:val="18"/>
              </w:rPr>
              <w:t>14 653 51 01</w:t>
            </w:r>
          </w:p>
        </w:tc>
      </w:tr>
      <w:tr w:rsidR="004C6B76" w14:paraId="7B11A974" w14:textId="77777777" w:rsidTr="004C6B76">
        <w:trPr>
          <w:trHeight w:val="397"/>
        </w:trPr>
        <w:tc>
          <w:tcPr>
            <w:tcW w:w="591" w:type="pct"/>
            <w:tcBorders>
              <w:top w:val="single" w:sz="4" w:space="0" w:color="auto"/>
              <w:left w:val="single" w:sz="4" w:space="0" w:color="auto"/>
              <w:bottom w:val="single" w:sz="4" w:space="0" w:color="auto"/>
              <w:right w:val="single" w:sz="4" w:space="0" w:color="auto"/>
            </w:tcBorders>
            <w:vAlign w:val="center"/>
            <w:hideMark/>
          </w:tcPr>
          <w:p w14:paraId="4E465708" w14:textId="77777777" w:rsidR="004C6B76" w:rsidRDefault="004C6B76">
            <w:pPr>
              <w:spacing w:after="0"/>
              <w:rPr>
                <w:rFonts w:eastAsia="SimSun" w:cstheme="minorHAnsi"/>
                <w:sz w:val="18"/>
                <w:szCs w:val="18"/>
              </w:rPr>
            </w:pPr>
            <w:r>
              <w:rPr>
                <w:rFonts w:eastAsia="Lucida Sans Unicode" w:cstheme="minorHAnsi"/>
                <w:sz w:val="18"/>
                <w:szCs w:val="18"/>
              </w:rPr>
              <w:t>tatrzański</w:t>
            </w:r>
          </w:p>
        </w:tc>
        <w:tc>
          <w:tcPr>
            <w:tcW w:w="553" w:type="pct"/>
            <w:tcBorders>
              <w:top w:val="single" w:sz="4" w:space="0" w:color="auto"/>
              <w:left w:val="single" w:sz="4" w:space="0" w:color="auto"/>
              <w:bottom w:val="single" w:sz="4" w:space="0" w:color="auto"/>
              <w:right w:val="single" w:sz="4" w:space="0" w:color="auto"/>
            </w:tcBorders>
            <w:vAlign w:val="center"/>
            <w:hideMark/>
          </w:tcPr>
          <w:p w14:paraId="7B85B348" w14:textId="77777777" w:rsidR="004C6B76" w:rsidRDefault="004C6B76">
            <w:pPr>
              <w:spacing w:after="0"/>
              <w:jc w:val="center"/>
              <w:rPr>
                <w:rFonts w:eastAsia="SimSun" w:cstheme="minorHAnsi"/>
                <w:sz w:val="18"/>
                <w:szCs w:val="18"/>
              </w:rPr>
            </w:pPr>
            <w:r>
              <w:rPr>
                <w:rFonts w:eastAsia="Lucida Sans Unicode" w:cstheme="minorHAnsi"/>
                <w:sz w:val="18"/>
                <w:szCs w:val="18"/>
              </w:rPr>
              <w:t>Zakopane</w:t>
            </w:r>
          </w:p>
        </w:tc>
        <w:tc>
          <w:tcPr>
            <w:tcW w:w="1719" w:type="pct"/>
            <w:tcBorders>
              <w:top w:val="single" w:sz="4" w:space="0" w:color="auto"/>
              <w:left w:val="single" w:sz="4" w:space="0" w:color="auto"/>
              <w:bottom w:val="single" w:sz="4" w:space="0" w:color="auto"/>
              <w:right w:val="single" w:sz="4" w:space="0" w:color="auto"/>
            </w:tcBorders>
            <w:vAlign w:val="center"/>
            <w:hideMark/>
          </w:tcPr>
          <w:p w14:paraId="533BC824" w14:textId="77777777" w:rsidR="004C6B76" w:rsidRDefault="004C6B76">
            <w:pPr>
              <w:spacing w:after="0"/>
              <w:rPr>
                <w:rFonts w:eastAsia="SimSun" w:cstheme="minorHAnsi"/>
                <w:sz w:val="18"/>
                <w:szCs w:val="18"/>
              </w:rPr>
            </w:pPr>
            <w:r>
              <w:rPr>
                <w:rFonts w:eastAsia="Lucida Sans Unicode" w:cstheme="minorHAnsi"/>
                <w:sz w:val="18"/>
                <w:szCs w:val="18"/>
              </w:rPr>
              <w:t>NZOZ Poradnia Profilaktyki i Terapii Uzależnień „Rodzina“</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779F800" w14:textId="77777777" w:rsidR="004C6B76" w:rsidRDefault="004C6B76">
            <w:pPr>
              <w:spacing w:after="0"/>
              <w:rPr>
                <w:rFonts w:eastAsia="SimSun" w:cstheme="minorHAnsi"/>
                <w:sz w:val="18"/>
                <w:szCs w:val="18"/>
              </w:rPr>
            </w:pPr>
            <w:r>
              <w:rPr>
                <w:rFonts w:eastAsia="Lucida Sans Unicode" w:cstheme="minorHAnsi"/>
                <w:sz w:val="18"/>
                <w:szCs w:val="18"/>
              </w:rPr>
              <w:t>ul. Grunwaldzka 5a, 34-500 Zakopane</w:t>
            </w:r>
          </w:p>
        </w:tc>
        <w:tc>
          <w:tcPr>
            <w:tcW w:w="580" w:type="pct"/>
            <w:tcBorders>
              <w:top w:val="single" w:sz="4" w:space="0" w:color="auto"/>
              <w:left w:val="single" w:sz="4" w:space="0" w:color="auto"/>
              <w:bottom w:val="single" w:sz="4" w:space="0" w:color="auto"/>
              <w:right w:val="single" w:sz="4" w:space="0" w:color="auto"/>
            </w:tcBorders>
            <w:vAlign w:val="center"/>
            <w:hideMark/>
          </w:tcPr>
          <w:p w14:paraId="5D2BF98E" w14:textId="77777777" w:rsidR="004C6B76" w:rsidRDefault="004C6B76">
            <w:pPr>
              <w:spacing w:after="0"/>
              <w:ind w:right="-109"/>
              <w:rPr>
                <w:rFonts w:eastAsia="SimSun" w:cstheme="minorHAnsi"/>
                <w:sz w:val="18"/>
                <w:szCs w:val="18"/>
              </w:rPr>
            </w:pPr>
            <w:r>
              <w:rPr>
                <w:rFonts w:eastAsia="Lucida Sans Unicode" w:cstheme="minorHAnsi"/>
                <w:sz w:val="18"/>
                <w:szCs w:val="18"/>
              </w:rPr>
              <w:t>18 201 72 00</w:t>
            </w:r>
          </w:p>
        </w:tc>
      </w:tr>
    </w:tbl>
    <w:p w14:paraId="6F9EC46B" w14:textId="77777777" w:rsidR="00E879B7" w:rsidRPr="00E879B7" w:rsidRDefault="00E879B7" w:rsidP="00E879B7">
      <w:pPr>
        <w:spacing w:after="0"/>
        <w:rPr>
          <w:sz w:val="4"/>
          <w:szCs w:val="4"/>
        </w:rPr>
      </w:pPr>
    </w:p>
    <w:tbl>
      <w:tblPr>
        <w:tblW w:w="529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1061"/>
        <w:gridCol w:w="3297"/>
        <w:gridCol w:w="2987"/>
        <w:gridCol w:w="1113"/>
      </w:tblGrid>
      <w:tr w:rsidR="004C6B76" w14:paraId="5898E74E" w14:textId="77777777" w:rsidTr="00061216">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8E231AF" w14:textId="77777777" w:rsidR="004C6B76" w:rsidRDefault="004C6B76">
            <w:pPr>
              <w:spacing w:after="0"/>
              <w:ind w:right="-109"/>
              <w:jc w:val="center"/>
              <w:rPr>
                <w:rFonts w:eastAsia="Lucida Sans Unicode" w:cstheme="minorHAnsi"/>
                <w:sz w:val="18"/>
                <w:szCs w:val="18"/>
              </w:rPr>
            </w:pPr>
            <w:r>
              <w:rPr>
                <w:rFonts w:eastAsia="Lucida Sans Unicode" w:cstheme="minorHAnsi"/>
                <w:b/>
                <w:sz w:val="18"/>
                <w:szCs w:val="18"/>
              </w:rPr>
              <w:t>Oddziały Dzienne Terapii Uzależnienia od Substancji Psychoaktywnych</w:t>
            </w:r>
          </w:p>
        </w:tc>
      </w:tr>
      <w:tr w:rsidR="00E879B7" w14:paraId="56EA7102" w14:textId="77777777" w:rsidTr="00EA2CC2">
        <w:trPr>
          <w:trHeight w:val="510"/>
          <w:tblHeader/>
        </w:trPr>
        <w:tc>
          <w:tcPr>
            <w:tcW w:w="5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EE8847" w14:textId="77777777" w:rsidR="00E879B7" w:rsidRDefault="00E879B7" w:rsidP="00EA2CC2">
            <w:pPr>
              <w:spacing w:after="0"/>
              <w:jc w:val="center"/>
              <w:rPr>
                <w:rFonts w:eastAsia="SimSun" w:cstheme="minorHAnsi"/>
                <w:sz w:val="18"/>
                <w:szCs w:val="18"/>
              </w:rPr>
            </w:pPr>
            <w:r>
              <w:rPr>
                <w:rFonts w:eastAsia="SimSun" w:cstheme="minorHAnsi"/>
                <w:b/>
                <w:sz w:val="18"/>
                <w:szCs w:val="18"/>
              </w:rPr>
              <w:t>Powiat</w:t>
            </w:r>
          </w:p>
        </w:tc>
        <w:tc>
          <w:tcPr>
            <w:tcW w:w="5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EF100A" w14:textId="77777777" w:rsidR="00E879B7" w:rsidRDefault="00E879B7" w:rsidP="00EA2CC2">
            <w:pPr>
              <w:spacing w:after="0"/>
              <w:jc w:val="center"/>
              <w:rPr>
                <w:rFonts w:eastAsia="SimSun" w:cstheme="minorHAnsi"/>
                <w:sz w:val="18"/>
                <w:szCs w:val="18"/>
              </w:rPr>
            </w:pPr>
            <w:r>
              <w:rPr>
                <w:rFonts w:eastAsia="SimSun" w:cstheme="minorHAnsi"/>
                <w:b/>
                <w:sz w:val="18"/>
                <w:szCs w:val="18"/>
              </w:rPr>
              <w:t>Gmina</w:t>
            </w:r>
          </w:p>
        </w:tc>
        <w:tc>
          <w:tcPr>
            <w:tcW w:w="17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474067" w14:textId="77777777" w:rsidR="00E879B7" w:rsidRDefault="00E879B7" w:rsidP="00EA2CC2">
            <w:pPr>
              <w:spacing w:after="0"/>
              <w:jc w:val="center"/>
              <w:rPr>
                <w:rFonts w:eastAsia="SimSun" w:cstheme="minorHAnsi"/>
                <w:sz w:val="18"/>
                <w:szCs w:val="18"/>
              </w:rPr>
            </w:pPr>
            <w:r>
              <w:rPr>
                <w:rFonts w:eastAsia="SimSun" w:cstheme="minorHAnsi"/>
                <w:b/>
                <w:sz w:val="18"/>
                <w:szCs w:val="18"/>
              </w:rPr>
              <w:t>Nazwa placówki</w:t>
            </w:r>
          </w:p>
        </w:tc>
        <w:tc>
          <w:tcPr>
            <w:tcW w:w="15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7E710F" w14:textId="77777777" w:rsidR="00E879B7" w:rsidRDefault="00E879B7" w:rsidP="00EA2CC2">
            <w:pPr>
              <w:spacing w:after="0"/>
              <w:jc w:val="center"/>
              <w:rPr>
                <w:rFonts w:eastAsia="SimSun" w:cstheme="minorHAnsi"/>
                <w:sz w:val="18"/>
                <w:szCs w:val="18"/>
              </w:rPr>
            </w:pPr>
            <w:r>
              <w:rPr>
                <w:rFonts w:eastAsia="SimSun" w:cstheme="minorHAnsi"/>
                <w:b/>
                <w:sz w:val="18"/>
                <w:szCs w:val="18"/>
              </w:rPr>
              <w:t>Adres/e-mail</w:t>
            </w:r>
          </w:p>
        </w:tc>
        <w:tc>
          <w:tcPr>
            <w:tcW w:w="5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C4046D" w14:textId="77777777" w:rsidR="00E879B7" w:rsidRDefault="00E879B7" w:rsidP="00EA2CC2">
            <w:pPr>
              <w:spacing w:after="0"/>
              <w:ind w:right="-109"/>
              <w:jc w:val="center"/>
              <w:rPr>
                <w:rFonts w:eastAsia="SimSun" w:cstheme="minorHAnsi"/>
                <w:sz w:val="18"/>
                <w:szCs w:val="18"/>
              </w:rPr>
            </w:pPr>
            <w:r>
              <w:rPr>
                <w:rFonts w:eastAsia="SimSun" w:cstheme="minorHAnsi"/>
                <w:b/>
                <w:sz w:val="18"/>
                <w:szCs w:val="18"/>
              </w:rPr>
              <w:t>Telefon kontaktowy</w:t>
            </w:r>
          </w:p>
        </w:tc>
      </w:tr>
      <w:tr w:rsidR="004C6B76" w14:paraId="6739EFEC" w14:textId="77777777" w:rsidTr="004C6B76">
        <w:trPr>
          <w:trHeight w:val="397"/>
        </w:trPr>
        <w:tc>
          <w:tcPr>
            <w:tcW w:w="591" w:type="pct"/>
            <w:tcBorders>
              <w:top w:val="single" w:sz="4" w:space="0" w:color="auto"/>
              <w:left w:val="single" w:sz="4" w:space="0" w:color="auto"/>
              <w:bottom w:val="single" w:sz="4" w:space="0" w:color="auto"/>
              <w:right w:val="single" w:sz="4" w:space="0" w:color="auto"/>
            </w:tcBorders>
            <w:vAlign w:val="center"/>
            <w:hideMark/>
          </w:tcPr>
          <w:p w14:paraId="7AFE4864" w14:textId="77777777" w:rsidR="004C6B76" w:rsidRDefault="004C6B76">
            <w:pPr>
              <w:spacing w:after="0"/>
              <w:rPr>
                <w:rFonts w:eastAsia="Lucida Sans Unicode" w:cstheme="minorHAnsi"/>
                <w:sz w:val="18"/>
                <w:szCs w:val="18"/>
              </w:rPr>
            </w:pPr>
            <w:r>
              <w:rPr>
                <w:rFonts w:eastAsia="Courier New" w:cstheme="minorHAnsi"/>
                <w:sz w:val="18"/>
                <w:szCs w:val="18"/>
              </w:rPr>
              <w:t>M. Kraków</w:t>
            </w:r>
          </w:p>
        </w:tc>
        <w:tc>
          <w:tcPr>
            <w:tcW w:w="553" w:type="pct"/>
            <w:tcBorders>
              <w:top w:val="single" w:sz="4" w:space="0" w:color="auto"/>
              <w:left w:val="single" w:sz="4" w:space="0" w:color="auto"/>
              <w:bottom w:val="single" w:sz="4" w:space="0" w:color="auto"/>
              <w:right w:val="single" w:sz="4" w:space="0" w:color="auto"/>
            </w:tcBorders>
            <w:vAlign w:val="center"/>
            <w:hideMark/>
          </w:tcPr>
          <w:p w14:paraId="082C2F66" w14:textId="77777777" w:rsidR="004C6B76" w:rsidRDefault="004C6B76">
            <w:pPr>
              <w:spacing w:after="0"/>
              <w:jc w:val="center"/>
              <w:rPr>
                <w:rFonts w:eastAsia="Lucida Sans Unicode" w:cstheme="minorHAnsi"/>
                <w:sz w:val="18"/>
                <w:szCs w:val="18"/>
              </w:rPr>
            </w:pPr>
            <w:r>
              <w:rPr>
                <w:rFonts w:eastAsia="Courier New" w:cstheme="minorHAnsi"/>
                <w:sz w:val="18"/>
                <w:szCs w:val="18"/>
              </w:rPr>
              <w:t>M. Kraków</w:t>
            </w:r>
          </w:p>
        </w:tc>
        <w:tc>
          <w:tcPr>
            <w:tcW w:w="1719" w:type="pct"/>
            <w:tcBorders>
              <w:top w:val="single" w:sz="4" w:space="0" w:color="auto"/>
              <w:left w:val="single" w:sz="4" w:space="0" w:color="auto"/>
              <w:bottom w:val="single" w:sz="4" w:space="0" w:color="auto"/>
              <w:right w:val="single" w:sz="4" w:space="0" w:color="auto"/>
            </w:tcBorders>
            <w:vAlign w:val="center"/>
            <w:hideMark/>
          </w:tcPr>
          <w:p w14:paraId="22231454" w14:textId="77777777" w:rsidR="004C6B76" w:rsidRDefault="004C6B76">
            <w:pPr>
              <w:spacing w:after="0"/>
              <w:rPr>
                <w:rFonts w:eastAsia="Courier New" w:cstheme="minorHAnsi"/>
                <w:sz w:val="18"/>
                <w:szCs w:val="18"/>
              </w:rPr>
            </w:pPr>
            <w:r>
              <w:rPr>
                <w:rFonts w:eastAsia="Courier New" w:cstheme="minorHAnsi"/>
                <w:sz w:val="18"/>
                <w:szCs w:val="18"/>
              </w:rPr>
              <w:t xml:space="preserve">Szpital Specjalistyczny im. Ludwika Rydygiera </w:t>
            </w:r>
          </w:p>
          <w:p w14:paraId="36CF9DCD" w14:textId="77777777" w:rsidR="004C6B76" w:rsidRDefault="004C6B76">
            <w:pPr>
              <w:spacing w:after="0"/>
              <w:rPr>
                <w:rFonts w:eastAsia="Lucida Sans Unicode" w:cstheme="minorHAnsi"/>
                <w:sz w:val="18"/>
                <w:szCs w:val="18"/>
              </w:rPr>
            </w:pPr>
            <w:r>
              <w:rPr>
                <w:rFonts w:eastAsia="Courier New" w:cstheme="minorHAnsi"/>
                <w:sz w:val="18"/>
                <w:szCs w:val="18"/>
              </w:rPr>
              <w:t>w Krakowie sp. z o.o. Oddział Dzienny Terapii Uzależnienia od Substancji Psychoaktywnych</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5E59FA8" w14:textId="77777777" w:rsidR="004C6B76" w:rsidRDefault="004C6B76">
            <w:pPr>
              <w:spacing w:after="0"/>
              <w:rPr>
                <w:rFonts w:eastAsia="Courier New" w:cstheme="minorHAnsi"/>
                <w:sz w:val="18"/>
                <w:szCs w:val="18"/>
              </w:rPr>
            </w:pPr>
            <w:r>
              <w:rPr>
                <w:rFonts w:eastAsia="Courier New" w:cstheme="minorHAnsi"/>
                <w:sz w:val="18"/>
                <w:szCs w:val="18"/>
              </w:rPr>
              <w:t xml:space="preserve">os. Złota Jesień 1, 31-826 Kraków  </w:t>
            </w:r>
          </w:p>
          <w:p w14:paraId="652AD63B" w14:textId="77777777" w:rsidR="004C6B76" w:rsidRDefault="004C6B76">
            <w:pPr>
              <w:spacing w:after="0"/>
              <w:rPr>
                <w:rFonts w:eastAsia="Lucida Sans Unicode" w:cstheme="minorHAnsi"/>
                <w:sz w:val="18"/>
                <w:szCs w:val="18"/>
              </w:rPr>
            </w:pPr>
            <w:r>
              <w:rPr>
                <w:rFonts w:eastAsia="Courier New" w:cstheme="minorHAnsi"/>
                <w:sz w:val="18"/>
                <w:szCs w:val="18"/>
              </w:rPr>
              <w:t xml:space="preserve">www.szpitalrydygier.pl </w:t>
            </w:r>
          </w:p>
        </w:tc>
        <w:tc>
          <w:tcPr>
            <w:tcW w:w="580" w:type="pct"/>
            <w:tcBorders>
              <w:top w:val="single" w:sz="4" w:space="0" w:color="auto"/>
              <w:left w:val="single" w:sz="4" w:space="0" w:color="auto"/>
              <w:bottom w:val="single" w:sz="4" w:space="0" w:color="auto"/>
              <w:right w:val="single" w:sz="4" w:space="0" w:color="auto"/>
            </w:tcBorders>
            <w:vAlign w:val="center"/>
            <w:hideMark/>
          </w:tcPr>
          <w:p w14:paraId="37698C58" w14:textId="77777777" w:rsidR="004C6B76" w:rsidRDefault="004C6B76">
            <w:pPr>
              <w:spacing w:after="0"/>
              <w:ind w:right="-109"/>
              <w:rPr>
                <w:rFonts w:eastAsia="Lucida Sans Unicode" w:cstheme="minorHAnsi"/>
                <w:sz w:val="18"/>
                <w:szCs w:val="18"/>
              </w:rPr>
            </w:pPr>
            <w:r>
              <w:rPr>
                <w:rFonts w:eastAsia="Lucida Sans Unicode" w:cstheme="minorHAnsi"/>
                <w:sz w:val="18"/>
                <w:szCs w:val="18"/>
              </w:rPr>
              <w:t>12 646 87 33</w:t>
            </w:r>
          </w:p>
        </w:tc>
      </w:tr>
      <w:tr w:rsidR="004C6B76" w14:paraId="0BB4BE0F" w14:textId="77777777" w:rsidTr="004C6B76">
        <w:trPr>
          <w:trHeight w:val="397"/>
        </w:trPr>
        <w:tc>
          <w:tcPr>
            <w:tcW w:w="591" w:type="pct"/>
            <w:tcBorders>
              <w:top w:val="single" w:sz="4" w:space="0" w:color="auto"/>
              <w:left w:val="single" w:sz="4" w:space="0" w:color="auto"/>
              <w:bottom w:val="single" w:sz="4" w:space="0" w:color="auto"/>
              <w:right w:val="single" w:sz="4" w:space="0" w:color="auto"/>
            </w:tcBorders>
            <w:vAlign w:val="center"/>
            <w:hideMark/>
          </w:tcPr>
          <w:p w14:paraId="34B6166A" w14:textId="77777777" w:rsidR="004C6B76" w:rsidRDefault="004C6B76">
            <w:pPr>
              <w:spacing w:after="0"/>
              <w:rPr>
                <w:rFonts w:eastAsia="Lucida Sans Unicode" w:cstheme="minorHAnsi"/>
                <w:sz w:val="18"/>
                <w:szCs w:val="18"/>
              </w:rPr>
            </w:pPr>
            <w:r>
              <w:rPr>
                <w:rFonts w:eastAsia="Courier New" w:cstheme="minorHAnsi"/>
                <w:sz w:val="18"/>
                <w:szCs w:val="18"/>
              </w:rPr>
              <w:t>M. Kraków</w:t>
            </w:r>
          </w:p>
        </w:tc>
        <w:tc>
          <w:tcPr>
            <w:tcW w:w="553" w:type="pct"/>
            <w:tcBorders>
              <w:top w:val="single" w:sz="4" w:space="0" w:color="auto"/>
              <w:left w:val="single" w:sz="4" w:space="0" w:color="auto"/>
              <w:bottom w:val="single" w:sz="4" w:space="0" w:color="auto"/>
              <w:right w:val="single" w:sz="4" w:space="0" w:color="auto"/>
            </w:tcBorders>
            <w:vAlign w:val="center"/>
            <w:hideMark/>
          </w:tcPr>
          <w:p w14:paraId="4886A6A4" w14:textId="77777777" w:rsidR="004C6B76" w:rsidRDefault="004C6B76">
            <w:pPr>
              <w:spacing w:after="0"/>
              <w:jc w:val="center"/>
              <w:rPr>
                <w:rFonts w:eastAsia="Lucida Sans Unicode" w:cstheme="minorHAnsi"/>
                <w:sz w:val="18"/>
                <w:szCs w:val="18"/>
              </w:rPr>
            </w:pPr>
            <w:r>
              <w:rPr>
                <w:rFonts w:eastAsia="Courier New" w:cstheme="minorHAnsi"/>
                <w:sz w:val="18"/>
                <w:szCs w:val="18"/>
              </w:rPr>
              <w:t>M. Kraków</w:t>
            </w:r>
          </w:p>
        </w:tc>
        <w:tc>
          <w:tcPr>
            <w:tcW w:w="1719" w:type="pct"/>
            <w:tcBorders>
              <w:top w:val="single" w:sz="4" w:space="0" w:color="auto"/>
              <w:left w:val="single" w:sz="4" w:space="0" w:color="auto"/>
              <w:bottom w:val="single" w:sz="4" w:space="0" w:color="auto"/>
              <w:right w:val="single" w:sz="4" w:space="0" w:color="auto"/>
            </w:tcBorders>
            <w:vAlign w:val="center"/>
            <w:hideMark/>
          </w:tcPr>
          <w:p w14:paraId="70B3BC04" w14:textId="77777777" w:rsidR="004C6B76" w:rsidRDefault="004C6B76">
            <w:pPr>
              <w:spacing w:after="0"/>
              <w:rPr>
                <w:rFonts w:eastAsia="Lucida Sans Unicode" w:cstheme="minorHAnsi"/>
                <w:sz w:val="18"/>
                <w:szCs w:val="18"/>
              </w:rPr>
            </w:pPr>
            <w:r>
              <w:rPr>
                <w:rFonts w:eastAsia="Wingdings 2" w:cstheme="minorHAnsi"/>
                <w:bCs/>
                <w:sz w:val="18"/>
                <w:szCs w:val="18"/>
              </w:rPr>
              <w:t>Szpitala Uniwersytecki w Krakowie. Oddział Dzienny Leczenia Uzależnień O/K Psychiatrii Dorosłych, Dzieci i Młodzieży</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A40C882" w14:textId="77777777" w:rsidR="004C6B76" w:rsidRDefault="004C6B76">
            <w:pPr>
              <w:spacing w:after="0"/>
              <w:rPr>
                <w:rFonts w:eastAsia="Lucida Sans Unicode" w:cstheme="minorHAnsi"/>
                <w:sz w:val="18"/>
                <w:szCs w:val="18"/>
              </w:rPr>
            </w:pPr>
            <w:proofErr w:type="spellStart"/>
            <w:r>
              <w:rPr>
                <w:rFonts w:eastAsia="Wingdings 2" w:cstheme="minorHAnsi"/>
                <w:sz w:val="18"/>
                <w:szCs w:val="18"/>
                <w:lang w:val="en-US"/>
              </w:rPr>
              <w:t>ul</w:t>
            </w:r>
            <w:proofErr w:type="spellEnd"/>
            <w:r>
              <w:rPr>
                <w:rFonts w:eastAsia="Wingdings 2" w:cstheme="minorHAnsi"/>
                <w:sz w:val="18"/>
                <w:szCs w:val="18"/>
                <w:lang w:val="en-US"/>
              </w:rPr>
              <w:t xml:space="preserve">. </w:t>
            </w:r>
            <w:proofErr w:type="spellStart"/>
            <w:r>
              <w:rPr>
                <w:rFonts w:eastAsia="Wingdings 2" w:cstheme="minorHAnsi"/>
                <w:sz w:val="18"/>
                <w:szCs w:val="18"/>
                <w:lang w:val="en-US"/>
              </w:rPr>
              <w:t>Olszańska</w:t>
            </w:r>
            <w:proofErr w:type="spellEnd"/>
            <w:r>
              <w:rPr>
                <w:rFonts w:eastAsia="Wingdings 2" w:cstheme="minorHAnsi"/>
                <w:sz w:val="18"/>
                <w:szCs w:val="18"/>
                <w:lang w:val="en-US"/>
              </w:rPr>
              <w:t xml:space="preserve"> 5, 31-000 Kraków</w:t>
            </w:r>
          </w:p>
        </w:tc>
        <w:tc>
          <w:tcPr>
            <w:tcW w:w="580" w:type="pct"/>
            <w:tcBorders>
              <w:top w:val="single" w:sz="4" w:space="0" w:color="auto"/>
              <w:left w:val="single" w:sz="4" w:space="0" w:color="auto"/>
              <w:bottom w:val="single" w:sz="4" w:space="0" w:color="auto"/>
              <w:right w:val="single" w:sz="4" w:space="0" w:color="auto"/>
            </w:tcBorders>
            <w:vAlign w:val="center"/>
            <w:hideMark/>
          </w:tcPr>
          <w:p w14:paraId="62590229" w14:textId="77777777" w:rsidR="004C6B76" w:rsidRDefault="004C6B76">
            <w:pPr>
              <w:spacing w:after="0"/>
              <w:ind w:right="-109"/>
              <w:rPr>
                <w:rFonts w:eastAsia="Lucida Sans Unicode" w:cstheme="minorHAnsi"/>
                <w:sz w:val="18"/>
                <w:szCs w:val="18"/>
              </w:rPr>
            </w:pPr>
            <w:r>
              <w:rPr>
                <w:rFonts w:eastAsia="Lucida Sans Unicode" w:cstheme="minorHAnsi"/>
                <w:sz w:val="18"/>
                <w:szCs w:val="18"/>
              </w:rPr>
              <w:t>12 422 56 74</w:t>
            </w:r>
          </w:p>
        </w:tc>
      </w:tr>
    </w:tbl>
    <w:p w14:paraId="2FEBECCA" w14:textId="77777777" w:rsidR="004C6B76" w:rsidRDefault="004C6B76" w:rsidP="004C6B76">
      <w:pPr>
        <w:spacing w:after="0"/>
        <w:rPr>
          <w:sz w:val="4"/>
          <w:szCs w:val="4"/>
        </w:rPr>
      </w:pPr>
    </w:p>
    <w:tbl>
      <w:tblPr>
        <w:tblW w:w="529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1061"/>
        <w:gridCol w:w="3297"/>
        <w:gridCol w:w="2987"/>
        <w:gridCol w:w="1113"/>
      </w:tblGrid>
      <w:tr w:rsidR="004C6B76" w14:paraId="3E25F5AB" w14:textId="77777777" w:rsidTr="00061216">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8E7C2B9" w14:textId="77777777" w:rsidR="004C6B76" w:rsidRDefault="004C6B76">
            <w:pPr>
              <w:spacing w:after="0"/>
              <w:ind w:right="-109"/>
              <w:jc w:val="center"/>
              <w:rPr>
                <w:rFonts w:eastAsia="Lucida Sans Unicode" w:cstheme="minorHAnsi"/>
                <w:sz w:val="18"/>
                <w:szCs w:val="18"/>
              </w:rPr>
            </w:pPr>
            <w:r>
              <w:rPr>
                <w:rFonts w:eastAsia="SimSun" w:cstheme="minorHAnsi"/>
                <w:b/>
                <w:sz w:val="18"/>
                <w:szCs w:val="18"/>
              </w:rPr>
              <w:t>Oddział stacjonarny terapii uzależnień od substancji psychoaktywnych</w:t>
            </w:r>
          </w:p>
        </w:tc>
      </w:tr>
      <w:tr w:rsidR="00411128" w14:paraId="7E15DE39" w14:textId="77777777" w:rsidTr="00EA2CC2">
        <w:trPr>
          <w:trHeight w:val="510"/>
          <w:tblHeader/>
        </w:trPr>
        <w:tc>
          <w:tcPr>
            <w:tcW w:w="5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4E7F61" w14:textId="77777777" w:rsidR="00411128" w:rsidRDefault="00411128" w:rsidP="00EA2CC2">
            <w:pPr>
              <w:spacing w:after="0"/>
              <w:jc w:val="center"/>
              <w:rPr>
                <w:rFonts w:eastAsia="SimSun" w:cstheme="minorHAnsi"/>
                <w:sz w:val="18"/>
                <w:szCs w:val="18"/>
              </w:rPr>
            </w:pPr>
            <w:r>
              <w:rPr>
                <w:rFonts w:eastAsia="SimSun" w:cstheme="minorHAnsi"/>
                <w:b/>
                <w:sz w:val="18"/>
                <w:szCs w:val="18"/>
              </w:rPr>
              <w:t>Powiat</w:t>
            </w:r>
          </w:p>
        </w:tc>
        <w:tc>
          <w:tcPr>
            <w:tcW w:w="5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799969" w14:textId="77777777" w:rsidR="00411128" w:rsidRDefault="00411128" w:rsidP="00EA2CC2">
            <w:pPr>
              <w:spacing w:after="0"/>
              <w:jc w:val="center"/>
              <w:rPr>
                <w:rFonts w:eastAsia="SimSun" w:cstheme="minorHAnsi"/>
                <w:sz w:val="18"/>
                <w:szCs w:val="18"/>
              </w:rPr>
            </w:pPr>
            <w:r>
              <w:rPr>
                <w:rFonts w:eastAsia="SimSun" w:cstheme="minorHAnsi"/>
                <w:b/>
                <w:sz w:val="18"/>
                <w:szCs w:val="18"/>
              </w:rPr>
              <w:t>Gmina</w:t>
            </w:r>
          </w:p>
        </w:tc>
        <w:tc>
          <w:tcPr>
            <w:tcW w:w="17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FF1D93" w14:textId="77777777" w:rsidR="00411128" w:rsidRDefault="00411128" w:rsidP="00EA2CC2">
            <w:pPr>
              <w:spacing w:after="0"/>
              <w:jc w:val="center"/>
              <w:rPr>
                <w:rFonts w:eastAsia="SimSun" w:cstheme="minorHAnsi"/>
                <w:sz w:val="18"/>
                <w:szCs w:val="18"/>
              </w:rPr>
            </w:pPr>
            <w:r>
              <w:rPr>
                <w:rFonts w:eastAsia="SimSun" w:cstheme="minorHAnsi"/>
                <w:b/>
                <w:sz w:val="18"/>
                <w:szCs w:val="18"/>
              </w:rPr>
              <w:t>Nazwa placówki</w:t>
            </w:r>
          </w:p>
        </w:tc>
        <w:tc>
          <w:tcPr>
            <w:tcW w:w="15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1E4E5E" w14:textId="77777777" w:rsidR="00411128" w:rsidRDefault="00411128" w:rsidP="00EA2CC2">
            <w:pPr>
              <w:spacing w:after="0"/>
              <w:jc w:val="center"/>
              <w:rPr>
                <w:rFonts w:eastAsia="SimSun" w:cstheme="minorHAnsi"/>
                <w:sz w:val="18"/>
                <w:szCs w:val="18"/>
              </w:rPr>
            </w:pPr>
            <w:r>
              <w:rPr>
                <w:rFonts w:eastAsia="SimSun" w:cstheme="minorHAnsi"/>
                <w:b/>
                <w:sz w:val="18"/>
                <w:szCs w:val="18"/>
              </w:rPr>
              <w:t>Adres/e-mail</w:t>
            </w:r>
          </w:p>
        </w:tc>
        <w:tc>
          <w:tcPr>
            <w:tcW w:w="5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B14E4F" w14:textId="77777777" w:rsidR="00411128" w:rsidRDefault="00411128" w:rsidP="00EA2CC2">
            <w:pPr>
              <w:spacing w:after="0"/>
              <w:ind w:right="-109"/>
              <w:jc w:val="center"/>
              <w:rPr>
                <w:rFonts w:eastAsia="SimSun" w:cstheme="minorHAnsi"/>
                <w:sz w:val="18"/>
                <w:szCs w:val="18"/>
              </w:rPr>
            </w:pPr>
            <w:r>
              <w:rPr>
                <w:rFonts w:eastAsia="SimSun" w:cstheme="minorHAnsi"/>
                <w:b/>
                <w:sz w:val="18"/>
                <w:szCs w:val="18"/>
              </w:rPr>
              <w:t>Telefon kontaktowy</w:t>
            </w:r>
          </w:p>
        </w:tc>
      </w:tr>
      <w:tr w:rsidR="004C6B76" w14:paraId="71EFAC46" w14:textId="77777777" w:rsidTr="004C6B76">
        <w:trPr>
          <w:trHeight w:val="397"/>
        </w:trPr>
        <w:tc>
          <w:tcPr>
            <w:tcW w:w="591" w:type="pct"/>
            <w:tcBorders>
              <w:top w:val="single" w:sz="4" w:space="0" w:color="auto"/>
              <w:left w:val="single" w:sz="4" w:space="0" w:color="auto"/>
              <w:bottom w:val="single" w:sz="4" w:space="0" w:color="auto"/>
              <w:right w:val="single" w:sz="4" w:space="0" w:color="auto"/>
            </w:tcBorders>
            <w:vAlign w:val="center"/>
            <w:hideMark/>
          </w:tcPr>
          <w:p w14:paraId="27FB3362" w14:textId="77777777" w:rsidR="004C6B76" w:rsidRDefault="004C6B76">
            <w:pPr>
              <w:spacing w:after="0"/>
              <w:rPr>
                <w:rFonts w:eastAsia="Lucida Sans Unicode" w:cstheme="minorHAnsi"/>
                <w:sz w:val="18"/>
                <w:szCs w:val="18"/>
              </w:rPr>
            </w:pPr>
            <w:r>
              <w:rPr>
                <w:rFonts w:eastAsia="SimSun" w:cstheme="minorHAnsi"/>
                <w:sz w:val="18"/>
                <w:szCs w:val="18"/>
              </w:rPr>
              <w:t xml:space="preserve">M. Kraków </w:t>
            </w:r>
          </w:p>
        </w:tc>
        <w:tc>
          <w:tcPr>
            <w:tcW w:w="553" w:type="pct"/>
            <w:tcBorders>
              <w:top w:val="single" w:sz="4" w:space="0" w:color="auto"/>
              <w:left w:val="single" w:sz="4" w:space="0" w:color="auto"/>
              <w:bottom w:val="single" w:sz="4" w:space="0" w:color="auto"/>
              <w:right w:val="single" w:sz="4" w:space="0" w:color="auto"/>
            </w:tcBorders>
            <w:vAlign w:val="center"/>
            <w:hideMark/>
          </w:tcPr>
          <w:p w14:paraId="6AEF080C" w14:textId="77777777" w:rsidR="004C6B76" w:rsidRDefault="004C6B76">
            <w:pPr>
              <w:spacing w:after="0"/>
              <w:jc w:val="center"/>
              <w:rPr>
                <w:rFonts w:eastAsia="Lucida Sans Unicode" w:cstheme="minorHAnsi"/>
                <w:sz w:val="18"/>
                <w:szCs w:val="18"/>
              </w:rPr>
            </w:pPr>
            <w:r>
              <w:rPr>
                <w:rFonts w:eastAsia="SimSun" w:cstheme="minorHAnsi"/>
                <w:sz w:val="18"/>
                <w:szCs w:val="18"/>
              </w:rPr>
              <w:t>M. Kraków</w:t>
            </w:r>
          </w:p>
        </w:tc>
        <w:tc>
          <w:tcPr>
            <w:tcW w:w="1719" w:type="pct"/>
            <w:tcBorders>
              <w:top w:val="single" w:sz="4" w:space="0" w:color="auto"/>
              <w:left w:val="single" w:sz="4" w:space="0" w:color="auto"/>
              <w:bottom w:val="single" w:sz="4" w:space="0" w:color="auto"/>
              <w:right w:val="single" w:sz="4" w:space="0" w:color="auto"/>
            </w:tcBorders>
            <w:vAlign w:val="center"/>
            <w:hideMark/>
          </w:tcPr>
          <w:p w14:paraId="6F149F34" w14:textId="77777777" w:rsidR="004C6B76" w:rsidRDefault="004C6B76">
            <w:pPr>
              <w:spacing w:after="0"/>
              <w:rPr>
                <w:rFonts w:eastAsia="Lucida Sans Unicode" w:cstheme="minorHAnsi"/>
                <w:sz w:val="18"/>
                <w:szCs w:val="18"/>
              </w:rPr>
            </w:pPr>
            <w:r>
              <w:rPr>
                <w:rFonts w:eastAsia="SimSun" w:cstheme="minorHAnsi"/>
                <w:sz w:val="18"/>
                <w:szCs w:val="18"/>
              </w:rPr>
              <w:t>Stowarzyszenie MONAR Ośrodek Leczenia Terapii i Rehabilitacji Uzależnień Monar „Dom Monaru”</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52C8EFF" w14:textId="77777777" w:rsidR="004C6B76" w:rsidRDefault="004C6B76">
            <w:pPr>
              <w:spacing w:after="0"/>
              <w:rPr>
                <w:rFonts w:eastAsia="Lucida Sans Unicode" w:cstheme="minorHAnsi"/>
                <w:sz w:val="18"/>
                <w:szCs w:val="18"/>
              </w:rPr>
            </w:pPr>
            <w:r>
              <w:rPr>
                <w:rFonts w:eastAsia="SimSun" w:cstheme="minorHAnsi"/>
                <w:sz w:val="18"/>
                <w:szCs w:val="18"/>
              </w:rPr>
              <w:t>ul. Suchy Jar 4, 31-983 Kraków</w:t>
            </w:r>
            <w:r>
              <w:rPr>
                <w:rFonts w:eastAsia="SimSun" w:cstheme="minorHAnsi"/>
                <w:sz w:val="18"/>
                <w:szCs w:val="18"/>
              </w:rPr>
              <w:br/>
              <w:t>kontakt@dommonarukrakow.pl</w:t>
            </w:r>
            <w:r>
              <w:rPr>
                <w:rFonts w:eastAsia="SimSun" w:cstheme="minorHAnsi"/>
                <w:sz w:val="18"/>
                <w:szCs w:val="18"/>
              </w:rPr>
              <w:br/>
              <w:t>www.dommonarukrakow.pl</w:t>
            </w:r>
          </w:p>
        </w:tc>
        <w:tc>
          <w:tcPr>
            <w:tcW w:w="580" w:type="pct"/>
            <w:tcBorders>
              <w:top w:val="single" w:sz="4" w:space="0" w:color="auto"/>
              <w:left w:val="single" w:sz="4" w:space="0" w:color="auto"/>
              <w:bottom w:val="single" w:sz="4" w:space="0" w:color="auto"/>
              <w:right w:val="single" w:sz="4" w:space="0" w:color="auto"/>
            </w:tcBorders>
            <w:vAlign w:val="center"/>
            <w:hideMark/>
          </w:tcPr>
          <w:p w14:paraId="19767EEB" w14:textId="77777777" w:rsidR="004C6B76" w:rsidRDefault="004C6B76">
            <w:pPr>
              <w:spacing w:after="0"/>
              <w:ind w:right="-109"/>
              <w:rPr>
                <w:rFonts w:eastAsia="Lucida Sans Unicode" w:cstheme="minorHAnsi"/>
                <w:sz w:val="18"/>
                <w:szCs w:val="18"/>
              </w:rPr>
            </w:pPr>
            <w:r>
              <w:rPr>
                <w:rFonts w:eastAsia="SimSun" w:cstheme="minorHAnsi"/>
                <w:sz w:val="18"/>
                <w:szCs w:val="18"/>
              </w:rPr>
              <w:t>12 645 09 67</w:t>
            </w:r>
          </w:p>
        </w:tc>
      </w:tr>
      <w:tr w:rsidR="004C6B76" w14:paraId="2B9D1ED9" w14:textId="77777777" w:rsidTr="004C6B76">
        <w:trPr>
          <w:trHeight w:val="397"/>
        </w:trPr>
        <w:tc>
          <w:tcPr>
            <w:tcW w:w="591" w:type="pct"/>
            <w:tcBorders>
              <w:top w:val="single" w:sz="4" w:space="0" w:color="auto"/>
              <w:left w:val="single" w:sz="4" w:space="0" w:color="auto"/>
              <w:bottom w:val="single" w:sz="4" w:space="0" w:color="auto"/>
              <w:right w:val="single" w:sz="4" w:space="0" w:color="auto"/>
            </w:tcBorders>
            <w:vAlign w:val="center"/>
            <w:hideMark/>
          </w:tcPr>
          <w:p w14:paraId="12B0EE65" w14:textId="77777777" w:rsidR="004C6B76" w:rsidRDefault="004C6B76">
            <w:pPr>
              <w:spacing w:after="0"/>
              <w:rPr>
                <w:rFonts w:eastAsia="Lucida Sans Unicode" w:cstheme="minorHAnsi"/>
                <w:sz w:val="18"/>
                <w:szCs w:val="18"/>
              </w:rPr>
            </w:pPr>
            <w:r>
              <w:rPr>
                <w:rFonts w:eastAsia="SimSun" w:cstheme="minorHAnsi"/>
                <w:sz w:val="18"/>
                <w:szCs w:val="18"/>
              </w:rPr>
              <w:t>M. Kraków</w:t>
            </w:r>
          </w:p>
        </w:tc>
        <w:tc>
          <w:tcPr>
            <w:tcW w:w="553" w:type="pct"/>
            <w:tcBorders>
              <w:top w:val="single" w:sz="4" w:space="0" w:color="auto"/>
              <w:left w:val="single" w:sz="4" w:space="0" w:color="auto"/>
              <w:bottom w:val="single" w:sz="4" w:space="0" w:color="auto"/>
              <w:right w:val="single" w:sz="4" w:space="0" w:color="auto"/>
            </w:tcBorders>
            <w:vAlign w:val="center"/>
            <w:hideMark/>
          </w:tcPr>
          <w:p w14:paraId="28B66100" w14:textId="77777777" w:rsidR="004C6B76" w:rsidRDefault="004C6B76">
            <w:pPr>
              <w:spacing w:after="0"/>
              <w:jc w:val="center"/>
              <w:rPr>
                <w:rFonts w:eastAsia="Lucida Sans Unicode" w:cstheme="minorHAnsi"/>
                <w:sz w:val="18"/>
                <w:szCs w:val="18"/>
              </w:rPr>
            </w:pPr>
            <w:r>
              <w:rPr>
                <w:rFonts w:eastAsia="SimSun" w:cstheme="minorHAnsi"/>
                <w:sz w:val="18"/>
                <w:szCs w:val="18"/>
              </w:rPr>
              <w:t>M. Kraków</w:t>
            </w:r>
          </w:p>
        </w:tc>
        <w:tc>
          <w:tcPr>
            <w:tcW w:w="1719" w:type="pct"/>
            <w:tcBorders>
              <w:top w:val="single" w:sz="4" w:space="0" w:color="auto"/>
              <w:left w:val="single" w:sz="4" w:space="0" w:color="auto"/>
              <w:bottom w:val="single" w:sz="4" w:space="0" w:color="auto"/>
              <w:right w:val="single" w:sz="4" w:space="0" w:color="auto"/>
            </w:tcBorders>
            <w:vAlign w:val="center"/>
            <w:hideMark/>
          </w:tcPr>
          <w:p w14:paraId="77B3FB56" w14:textId="77777777" w:rsidR="004C6B76" w:rsidRDefault="004C6B76">
            <w:pPr>
              <w:spacing w:after="0"/>
              <w:rPr>
                <w:rFonts w:eastAsia="SimSun" w:cstheme="minorHAnsi"/>
                <w:sz w:val="18"/>
                <w:szCs w:val="18"/>
              </w:rPr>
            </w:pPr>
            <w:r>
              <w:rPr>
                <w:rFonts w:eastAsia="SimSun" w:cstheme="minorHAnsi"/>
                <w:sz w:val="18"/>
                <w:szCs w:val="18"/>
              </w:rPr>
              <w:t xml:space="preserve">Stowarzyszenie MONAR Ośrodek Leczenia Terapii i Rehabilitacji Osób Uzależnionych </w:t>
            </w:r>
          </w:p>
          <w:p w14:paraId="4EBE173D" w14:textId="77777777" w:rsidR="004C6B76" w:rsidRDefault="004C6B76">
            <w:pPr>
              <w:spacing w:after="0"/>
              <w:rPr>
                <w:rFonts w:eastAsia="Lucida Sans Unicode" w:cstheme="minorHAnsi"/>
                <w:sz w:val="18"/>
                <w:szCs w:val="18"/>
              </w:rPr>
            </w:pPr>
            <w:r>
              <w:rPr>
                <w:rFonts w:eastAsia="SimSun" w:cstheme="minorHAnsi"/>
                <w:sz w:val="18"/>
                <w:szCs w:val="18"/>
              </w:rPr>
              <w:t>z Nawrotami Choroby „Dom Gwan”</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D8E68E2" w14:textId="77777777" w:rsidR="004C6B76" w:rsidRDefault="004C6B76">
            <w:pPr>
              <w:spacing w:after="0"/>
              <w:rPr>
                <w:rFonts w:eastAsia="Lucida Sans Unicode" w:cstheme="minorHAnsi"/>
                <w:sz w:val="18"/>
                <w:szCs w:val="18"/>
              </w:rPr>
            </w:pPr>
            <w:r>
              <w:rPr>
                <w:rFonts w:eastAsia="SimSun" w:cstheme="minorHAnsi"/>
                <w:sz w:val="18"/>
                <w:szCs w:val="18"/>
              </w:rPr>
              <w:t xml:space="preserve">ul. </w:t>
            </w:r>
            <w:proofErr w:type="spellStart"/>
            <w:r>
              <w:rPr>
                <w:rFonts w:eastAsia="SimSun" w:cstheme="minorHAnsi"/>
                <w:sz w:val="18"/>
                <w:szCs w:val="18"/>
              </w:rPr>
              <w:t>Nadbrzezie</w:t>
            </w:r>
            <w:proofErr w:type="spellEnd"/>
            <w:r>
              <w:rPr>
                <w:rFonts w:eastAsia="SimSun" w:cstheme="minorHAnsi"/>
                <w:sz w:val="18"/>
                <w:szCs w:val="18"/>
              </w:rPr>
              <w:t xml:space="preserve"> 25, 31-983 Kraków</w:t>
            </w:r>
            <w:r>
              <w:rPr>
                <w:rFonts w:eastAsia="SimSun" w:cstheme="minorHAnsi"/>
                <w:sz w:val="18"/>
                <w:szCs w:val="18"/>
              </w:rPr>
              <w:br/>
            </w:r>
            <w:hyperlink r:id="rId52" w:history="1">
              <w:r>
                <w:rPr>
                  <w:rStyle w:val="Hipercze"/>
                  <w:rFonts w:eastAsia="SimSun" w:cstheme="minorHAnsi"/>
                  <w:sz w:val="18"/>
                  <w:szCs w:val="18"/>
                </w:rPr>
                <w:t>dom_gwan@wp.pl</w:t>
              </w:r>
            </w:hyperlink>
            <w:r>
              <w:rPr>
                <w:rFonts w:eastAsia="SimSun" w:cstheme="minorHAnsi"/>
                <w:sz w:val="18"/>
                <w:szCs w:val="18"/>
              </w:rPr>
              <w:t xml:space="preserve"> </w:t>
            </w:r>
          </w:p>
        </w:tc>
        <w:tc>
          <w:tcPr>
            <w:tcW w:w="580" w:type="pct"/>
            <w:tcBorders>
              <w:top w:val="single" w:sz="4" w:space="0" w:color="auto"/>
              <w:left w:val="single" w:sz="4" w:space="0" w:color="auto"/>
              <w:bottom w:val="single" w:sz="4" w:space="0" w:color="auto"/>
              <w:right w:val="single" w:sz="4" w:space="0" w:color="auto"/>
            </w:tcBorders>
            <w:vAlign w:val="center"/>
            <w:hideMark/>
          </w:tcPr>
          <w:p w14:paraId="0B5A8B42" w14:textId="77777777" w:rsidR="004C6B76" w:rsidRDefault="004C6B76">
            <w:pPr>
              <w:spacing w:after="0"/>
              <w:ind w:right="-109"/>
              <w:rPr>
                <w:rFonts w:eastAsia="Lucida Sans Unicode" w:cstheme="minorHAnsi"/>
                <w:sz w:val="18"/>
                <w:szCs w:val="18"/>
              </w:rPr>
            </w:pPr>
            <w:r>
              <w:rPr>
                <w:rFonts w:eastAsia="SimSun" w:cstheme="minorHAnsi"/>
                <w:sz w:val="18"/>
                <w:szCs w:val="18"/>
              </w:rPr>
              <w:t>12 681 00 66</w:t>
            </w:r>
          </w:p>
        </w:tc>
      </w:tr>
    </w:tbl>
    <w:p w14:paraId="45B52354" w14:textId="77777777" w:rsidR="004C6B76" w:rsidRDefault="004C6B76" w:rsidP="004C6B76">
      <w:pPr>
        <w:spacing w:after="0"/>
        <w:rPr>
          <w:sz w:val="4"/>
          <w:szCs w:val="4"/>
        </w:rPr>
      </w:pPr>
    </w:p>
    <w:tbl>
      <w:tblPr>
        <w:tblW w:w="529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1061"/>
        <w:gridCol w:w="3297"/>
        <w:gridCol w:w="2987"/>
        <w:gridCol w:w="1113"/>
      </w:tblGrid>
      <w:tr w:rsidR="004C6B76" w14:paraId="4CC86293" w14:textId="77777777" w:rsidTr="00061216">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11925B5" w14:textId="77777777" w:rsidR="004C6B76" w:rsidRDefault="004C6B76">
            <w:pPr>
              <w:spacing w:after="0"/>
              <w:ind w:right="-109"/>
              <w:jc w:val="center"/>
              <w:rPr>
                <w:rFonts w:eastAsia="Lucida Sans Unicode" w:cstheme="minorHAnsi"/>
                <w:sz w:val="18"/>
                <w:szCs w:val="18"/>
              </w:rPr>
            </w:pPr>
            <w:r>
              <w:rPr>
                <w:rFonts w:eastAsia="Lucida Sans Unicode" w:cstheme="minorHAnsi"/>
                <w:b/>
                <w:sz w:val="18"/>
                <w:szCs w:val="18"/>
              </w:rPr>
              <w:t>Placówki prywatne</w:t>
            </w:r>
          </w:p>
        </w:tc>
      </w:tr>
      <w:tr w:rsidR="00411128" w14:paraId="7F930A73" w14:textId="77777777" w:rsidTr="00EA2CC2">
        <w:trPr>
          <w:trHeight w:val="510"/>
          <w:tblHeader/>
        </w:trPr>
        <w:tc>
          <w:tcPr>
            <w:tcW w:w="5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7A88BB" w14:textId="77777777" w:rsidR="00411128" w:rsidRDefault="00411128" w:rsidP="00EA2CC2">
            <w:pPr>
              <w:spacing w:after="0"/>
              <w:jc w:val="center"/>
              <w:rPr>
                <w:rFonts w:eastAsia="SimSun" w:cstheme="minorHAnsi"/>
                <w:sz w:val="18"/>
                <w:szCs w:val="18"/>
              </w:rPr>
            </w:pPr>
            <w:r>
              <w:rPr>
                <w:rFonts w:eastAsia="SimSun" w:cstheme="minorHAnsi"/>
                <w:b/>
                <w:sz w:val="18"/>
                <w:szCs w:val="18"/>
              </w:rPr>
              <w:t>Powiat</w:t>
            </w:r>
          </w:p>
        </w:tc>
        <w:tc>
          <w:tcPr>
            <w:tcW w:w="5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DC33EA" w14:textId="77777777" w:rsidR="00411128" w:rsidRDefault="00411128" w:rsidP="00EA2CC2">
            <w:pPr>
              <w:spacing w:after="0"/>
              <w:jc w:val="center"/>
              <w:rPr>
                <w:rFonts w:eastAsia="SimSun" w:cstheme="minorHAnsi"/>
                <w:sz w:val="18"/>
                <w:szCs w:val="18"/>
              </w:rPr>
            </w:pPr>
            <w:r>
              <w:rPr>
                <w:rFonts w:eastAsia="SimSun" w:cstheme="minorHAnsi"/>
                <w:b/>
                <w:sz w:val="18"/>
                <w:szCs w:val="18"/>
              </w:rPr>
              <w:t>Gmina</w:t>
            </w:r>
          </w:p>
        </w:tc>
        <w:tc>
          <w:tcPr>
            <w:tcW w:w="17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C08AE0" w14:textId="77777777" w:rsidR="00411128" w:rsidRDefault="00411128" w:rsidP="00EA2CC2">
            <w:pPr>
              <w:spacing w:after="0"/>
              <w:jc w:val="center"/>
              <w:rPr>
                <w:rFonts w:eastAsia="SimSun" w:cstheme="minorHAnsi"/>
                <w:sz w:val="18"/>
                <w:szCs w:val="18"/>
              </w:rPr>
            </w:pPr>
            <w:r>
              <w:rPr>
                <w:rFonts w:eastAsia="SimSun" w:cstheme="minorHAnsi"/>
                <w:b/>
                <w:sz w:val="18"/>
                <w:szCs w:val="18"/>
              </w:rPr>
              <w:t>Nazwa placówki</w:t>
            </w:r>
          </w:p>
        </w:tc>
        <w:tc>
          <w:tcPr>
            <w:tcW w:w="15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9C7863" w14:textId="77777777" w:rsidR="00411128" w:rsidRDefault="00411128" w:rsidP="00EA2CC2">
            <w:pPr>
              <w:spacing w:after="0"/>
              <w:jc w:val="center"/>
              <w:rPr>
                <w:rFonts w:eastAsia="SimSun" w:cstheme="minorHAnsi"/>
                <w:sz w:val="18"/>
                <w:szCs w:val="18"/>
              </w:rPr>
            </w:pPr>
            <w:r>
              <w:rPr>
                <w:rFonts w:eastAsia="SimSun" w:cstheme="minorHAnsi"/>
                <w:b/>
                <w:sz w:val="18"/>
                <w:szCs w:val="18"/>
              </w:rPr>
              <w:t>Adres/e-mail</w:t>
            </w:r>
          </w:p>
        </w:tc>
        <w:tc>
          <w:tcPr>
            <w:tcW w:w="5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C32C9A" w14:textId="77777777" w:rsidR="00411128" w:rsidRDefault="00411128" w:rsidP="00EA2CC2">
            <w:pPr>
              <w:spacing w:after="0"/>
              <w:ind w:right="-109"/>
              <w:jc w:val="center"/>
              <w:rPr>
                <w:rFonts w:eastAsia="SimSun" w:cstheme="minorHAnsi"/>
                <w:sz w:val="18"/>
                <w:szCs w:val="18"/>
              </w:rPr>
            </w:pPr>
            <w:r>
              <w:rPr>
                <w:rFonts w:eastAsia="SimSun" w:cstheme="minorHAnsi"/>
                <w:b/>
                <w:sz w:val="18"/>
                <w:szCs w:val="18"/>
              </w:rPr>
              <w:t>Telefon kontaktowy</w:t>
            </w:r>
          </w:p>
        </w:tc>
      </w:tr>
      <w:tr w:rsidR="004C6B76" w14:paraId="4D251EF5" w14:textId="77777777" w:rsidTr="004C6B76">
        <w:trPr>
          <w:trHeight w:val="397"/>
        </w:trPr>
        <w:tc>
          <w:tcPr>
            <w:tcW w:w="591" w:type="pct"/>
            <w:tcBorders>
              <w:top w:val="single" w:sz="4" w:space="0" w:color="auto"/>
              <w:left w:val="single" w:sz="4" w:space="0" w:color="auto"/>
              <w:bottom w:val="single" w:sz="4" w:space="0" w:color="auto"/>
              <w:right w:val="single" w:sz="4" w:space="0" w:color="auto"/>
            </w:tcBorders>
            <w:vAlign w:val="center"/>
            <w:hideMark/>
          </w:tcPr>
          <w:p w14:paraId="4704DD4E" w14:textId="77777777" w:rsidR="004C6B76" w:rsidRDefault="004C6B76">
            <w:pPr>
              <w:spacing w:after="0"/>
              <w:rPr>
                <w:rFonts w:eastAsia="Lucida Sans Unicode" w:cstheme="minorHAnsi"/>
                <w:sz w:val="18"/>
                <w:szCs w:val="18"/>
              </w:rPr>
            </w:pPr>
            <w:r>
              <w:rPr>
                <w:rFonts w:eastAsia="Lucida Sans Unicode" w:cstheme="minorHAnsi"/>
                <w:sz w:val="18"/>
                <w:szCs w:val="18"/>
              </w:rPr>
              <w:t>M. Kraków</w:t>
            </w:r>
          </w:p>
        </w:tc>
        <w:tc>
          <w:tcPr>
            <w:tcW w:w="553" w:type="pct"/>
            <w:tcBorders>
              <w:top w:val="single" w:sz="4" w:space="0" w:color="auto"/>
              <w:left w:val="single" w:sz="4" w:space="0" w:color="auto"/>
              <w:bottom w:val="single" w:sz="4" w:space="0" w:color="auto"/>
              <w:right w:val="single" w:sz="4" w:space="0" w:color="auto"/>
            </w:tcBorders>
            <w:vAlign w:val="center"/>
            <w:hideMark/>
          </w:tcPr>
          <w:p w14:paraId="20AAD92C" w14:textId="77777777" w:rsidR="004C6B76" w:rsidRDefault="004C6B76">
            <w:pPr>
              <w:spacing w:after="0"/>
              <w:jc w:val="center"/>
              <w:rPr>
                <w:rFonts w:eastAsia="Lucida Sans Unicode" w:cstheme="minorHAnsi"/>
                <w:sz w:val="18"/>
                <w:szCs w:val="18"/>
              </w:rPr>
            </w:pPr>
            <w:r>
              <w:rPr>
                <w:rFonts w:eastAsia="Lucida Sans Unicode" w:cstheme="minorHAnsi"/>
                <w:sz w:val="18"/>
                <w:szCs w:val="18"/>
              </w:rPr>
              <w:t>M. Kraków</w:t>
            </w:r>
          </w:p>
        </w:tc>
        <w:tc>
          <w:tcPr>
            <w:tcW w:w="1719" w:type="pct"/>
            <w:tcBorders>
              <w:top w:val="single" w:sz="4" w:space="0" w:color="auto"/>
              <w:left w:val="single" w:sz="4" w:space="0" w:color="auto"/>
              <w:bottom w:val="single" w:sz="4" w:space="0" w:color="auto"/>
              <w:right w:val="single" w:sz="4" w:space="0" w:color="auto"/>
            </w:tcBorders>
            <w:vAlign w:val="center"/>
            <w:hideMark/>
          </w:tcPr>
          <w:p w14:paraId="555A2CAC" w14:textId="77777777" w:rsidR="004C6B76" w:rsidRDefault="004C6B76">
            <w:pPr>
              <w:spacing w:after="0"/>
              <w:rPr>
                <w:rFonts w:eastAsia="Lucida Sans Unicode" w:cstheme="minorHAnsi"/>
                <w:sz w:val="18"/>
                <w:szCs w:val="18"/>
              </w:rPr>
            </w:pPr>
            <w:r>
              <w:rPr>
                <w:rFonts w:eastAsia="Lucida Sans Unicode" w:cstheme="minorHAnsi"/>
                <w:bCs/>
                <w:sz w:val="18"/>
                <w:szCs w:val="18"/>
              </w:rPr>
              <w:t>Prywatny Ośrodek Leczenia Uzależnień „Tęcza”</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F70AB75" w14:textId="77777777" w:rsidR="004C6B76" w:rsidRDefault="004C6B76">
            <w:pPr>
              <w:spacing w:after="0"/>
              <w:rPr>
                <w:rFonts w:eastAsia="Lucida Sans Unicode" w:cstheme="minorHAnsi"/>
                <w:sz w:val="18"/>
                <w:szCs w:val="18"/>
              </w:rPr>
            </w:pPr>
            <w:r>
              <w:rPr>
                <w:rFonts w:eastAsia="Lucida Sans Unicode" w:cstheme="minorHAnsi"/>
                <w:sz w:val="18"/>
                <w:szCs w:val="18"/>
              </w:rPr>
              <w:t>ul. Tuwima 1 31-581 Kraków</w:t>
            </w:r>
          </w:p>
        </w:tc>
        <w:tc>
          <w:tcPr>
            <w:tcW w:w="580" w:type="pct"/>
            <w:tcBorders>
              <w:top w:val="single" w:sz="4" w:space="0" w:color="auto"/>
              <w:left w:val="single" w:sz="4" w:space="0" w:color="auto"/>
              <w:bottom w:val="single" w:sz="4" w:space="0" w:color="auto"/>
              <w:right w:val="single" w:sz="4" w:space="0" w:color="auto"/>
            </w:tcBorders>
            <w:vAlign w:val="center"/>
            <w:hideMark/>
          </w:tcPr>
          <w:p w14:paraId="206E93B4" w14:textId="77777777" w:rsidR="004C6B76" w:rsidRDefault="004C6B76">
            <w:pPr>
              <w:spacing w:after="0"/>
              <w:ind w:right="-109"/>
              <w:rPr>
                <w:rFonts w:eastAsia="Lucida Sans Unicode" w:cstheme="minorHAnsi"/>
                <w:sz w:val="18"/>
                <w:szCs w:val="18"/>
              </w:rPr>
            </w:pPr>
            <w:r>
              <w:rPr>
                <w:rFonts w:eastAsia="Lucida Sans Unicode" w:cstheme="minorHAnsi"/>
                <w:sz w:val="18"/>
                <w:szCs w:val="18"/>
              </w:rPr>
              <w:t>662 225 535</w:t>
            </w:r>
          </w:p>
        </w:tc>
      </w:tr>
      <w:tr w:rsidR="004C6B76" w14:paraId="36EE4FA8" w14:textId="77777777" w:rsidTr="004C6B76">
        <w:trPr>
          <w:trHeight w:val="397"/>
        </w:trPr>
        <w:tc>
          <w:tcPr>
            <w:tcW w:w="591" w:type="pct"/>
            <w:tcBorders>
              <w:top w:val="single" w:sz="4" w:space="0" w:color="auto"/>
              <w:left w:val="single" w:sz="4" w:space="0" w:color="auto"/>
              <w:bottom w:val="single" w:sz="4" w:space="0" w:color="auto"/>
              <w:right w:val="single" w:sz="4" w:space="0" w:color="auto"/>
            </w:tcBorders>
            <w:vAlign w:val="center"/>
            <w:hideMark/>
          </w:tcPr>
          <w:p w14:paraId="24216A2F" w14:textId="77777777" w:rsidR="004C6B76" w:rsidRDefault="004C6B76">
            <w:pPr>
              <w:spacing w:after="0"/>
              <w:rPr>
                <w:rFonts w:eastAsia="Lucida Sans Unicode" w:cstheme="minorHAnsi"/>
                <w:sz w:val="18"/>
                <w:szCs w:val="18"/>
              </w:rPr>
            </w:pPr>
            <w:r>
              <w:rPr>
                <w:rFonts w:cstheme="minorHAnsi"/>
                <w:sz w:val="18"/>
                <w:szCs w:val="18"/>
              </w:rPr>
              <w:t>M. Kraków</w:t>
            </w:r>
          </w:p>
        </w:tc>
        <w:tc>
          <w:tcPr>
            <w:tcW w:w="553" w:type="pct"/>
            <w:tcBorders>
              <w:top w:val="single" w:sz="4" w:space="0" w:color="auto"/>
              <w:left w:val="single" w:sz="4" w:space="0" w:color="auto"/>
              <w:bottom w:val="single" w:sz="4" w:space="0" w:color="auto"/>
              <w:right w:val="single" w:sz="4" w:space="0" w:color="auto"/>
            </w:tcBorders>
            <w:vAlign w:val="center"/>
            <w:hideMark/>
          </w:tcPr>
          <w:p w14:paraId="30F343FF" w14:textId="77777777" w:rsidR="004C6B76" w:rsidRDefault="004C6B76">
            <w:pPr>
              <w:spacing w:after="0"/>
              <w:jc w:val="center"/>
              <w:rPr>
                <w:rFonts w:eastAsia="Lucida Sans Unicode" w:cstheme="minorHAnsi"/>
                <w:sz w:val="18"/>
                <w:szCs w:val="18"/>
              </w:rPr>
            </w:pPr>
            <w:r>
              <w:rPr>
                <w:rFonts w:cstheme="minorHAnsi"/>
                <w:sz w:val="18"/>
                <w:szCs w:val="18"/>
              </w:rPr>
              <w:t>M. Kraków</w:t>
            </w:r>
          </w:p>
        </w:tc>
        <w:tc>
          <w:tcPr>
            <w:tcW w:w="1719" w:type="pct"/>
            <w:tcBorders>
              <w:top w:val="single" w:sz="4" w:space="0" w:color="auto"/>
              <w:left w:val="single" w:sz="4" w:space="0" w:color="auto"/>
              <w:bottom w:val="single" w:sz="4" w:space="0" w:color="auto"/>
              <w:right w:val="single" w:sz="4" w:space="0" w:color="auto"/>
            </w:tcBorders>
            <w:vAlign w:val="center"/>
            <w:hideMark/>
          </w:tcPr>
          <w:p w14:paraId="7F846CF1" w14:textId="77777777" w:rsidR="004C6B76" w:rsidRDefault="004C6B76">
            <w:pPr>
              <w:spacing w:after="0"/>
              <w:rPr>
                <w:rFonts w:eastAsia="Lucida Sans Unicode" w:cstheme="minorHAnsi"/>
                <w:sz w:val="18"/>
                <w:szCs w:val="18"/>
              </w:rPr>
            </w:pPr>
            <w:r>
              <w:rPr>
                <w:rFonts w:cstheme="minorHAnsi"/>
                <w:sz w:val="18"/>
                <w:szCs w:val="18"/>
              </w:rPr>
              <w:t>Krakowskie Prywatne Centrum Psychoterapii Uzależnień i Rehabilitacji</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6545B8E" w14:textId="77777777" w:rsidR="004C6B76" w:rsidRDefault="004C6B76">
            <w:pPr>
              <w:spacing w:after="0"/>
              <w:rPr>
                <w:rFonts w:eastAsia="Lucida Sans Unicode" w:cstheme="minorHAnsi"/>
                <w:sz w:val="18"/>
                <w:szCs w:val="18"/>
              </w:rPr>
            </w:pPr>
            <w:r>
              <w:rPr>
                <w:rFonts w:cstheme="minorHAnsi"/>
                <w:sz w:val="18"/>
                <w:szCs w:val="18"/>
              </w:rPr>
              <w:t>ul. Obrony Tyńca 22a 30-396 Kraków</w:t>
            </w:r>
          </w:p>
        </w:tc>
        <w:tc>
          <w:tcPr>
            <w:tcW w:w="580" w:type="pct"/>
            <w:tcBorders>
              <w:top w:val="single" w:sz="4" w:space="0" w:color="auto"/>
              <w:left w:val="single" w:sz="4" w:space="0" w:color="auto"/>
              <w:bottom w:val="single" w:sz="4" w:space="0" w:color="auto"/>
              <w:right w:val="single" w:sz="4" w:space="0" w:color="auto"/>
            </w:tcBorders>
            <w:vAlign w:val="center"/>
            <w:hideMark/>
          </w:tcPr>
          <w:p w14:paraId="3D490FC2" w14:textId="77777777" w:rsidR="004C6B76" w:rsidRDefault="004C6B76">
            <w:pPr>
              <w:spacing w:after="0"/>
              <w:ind w:right="-109"/>
              <w:rPr>
                <w:rFonts w:eastAsia="Lucida Sans Unicode" w:cstheme="minorHAnsi"/>
                <w:sz w:val="18"/>
                <w:szCs w:val="18"/>
              </w:rPr>
            </w:pPr>
            <w:r>
              <w:rPr>
                <w:rFonts w:cstheme="minorHAnsi"/>
                <w:sz w:val="18"/>
                <w:szCs w:val="18"/>
              </w:rPr>
              <w:t>531 936 963</w:t>
            </w:r>
          </w:p>
        </w:tc>
      </w:tr>
      <w:tr w:rsidR="004C6B76" w14:paraId="60E407DD" w14:textId="77777777" w:rsidTr="004C6B76">
        <w:trPr>
          <w:trHeight w:val="397"/>
        </w:trPr>
        <w:tc>
          <w:tcPr>
            <w:tcW w:w="591" w:type="pct"/>
            <w:tcBorders>
              <w:top w:val="single" w:sz="4" w:space="0" w:color="auto"/>
              <w:left w:val="single" w:sz="4" w:space="0" w:color="auto"/>
              <w:bottom w:val="single" w:sz="4" w:space="0" w:color="auto"/>
              <w:right w:val="single" w:sz="4" w:space="0" w:color="auto"/>
            </w:tcBorders>
            <w:vAlign w:val="center"/>
            <w:hideMark/>
          </w:tcPr>
          <w:p w14:paraId="6F72B320" w14:textId="77777777" w:rsidR="004C6B76" w:rsidRDefault="004C6B76">
            <w:pPr>
              <w:spacing w:after="0"/>
              <w:rPr>
                <w:rFonts w:eastAsia="Lucida Sans Unicode" w:cstheme="minorHAnsi"/>
                <w:sz w:val="18"/>
                <w:szCs w:val="18"/>
              </w:rPr>
            </w:pPr>
            <w:r>
              <w:rPr>
                <w:rFonts w:cstheme="minorHAnsi"/>
                <w:sz w:val="18"/>
                <w:szCs w:val="18"/>
              </w:rPr>
              <w:t>M. Kraków</w:t>
            </w:r>
          </w:p>
        </w:tc>
        <w:tc>
          <w:tcPr>
            <w:tcW w:w="553" w:type="pct"/>
            <w:tcBorders>
              <w:top w:val="single" w:sz="4" w:space="0" w:color="auto"/>
              <w:left w:val="single" w:sz="4" w:space="0" w:color="auto"/>
              <w:bottom w:val="single" w:sz="4" w:space="0" w:color="auto"/>
              <w:right w:val="single" w:sz="4" w:space="0" w:color="auto"/>
            </w:tcBorders>
            <w:vAlign w:val="center"/>
            <w:hideMark/>
          </w:tcPr>
          <w:p w14:paraId="1E4EBD53" w14:textId="77777777" w:rsidR="004C6B76" w:rsidRDefault="004C6B76">
            <w:pPr>
              <w:spacing w:after="0"/>
              <w:jc w:val="center"/>
              <w:rPr>
                <w:rFonts w:eastAsia="Lucida Sans Unicode" w:cstheme="minorHAnsi"/>
                <w:sz w:val="18"/>
                <w:szCs w:val="18"/>
              </w:rPr>
            </w:pPr>
            <w:r>
              <w:rPr>
                <w:rFonts w:cstheme="minorHAnsi"/>
                <w:sz w:val="18"/>
                <w:szCs w:val="18"/>
              </w:rPr>
              <w:t>M. Kraków</w:t>
            </w:r>
          </w:p>
        </w:tc>
        <w:tc>
          <w:tcPr>
            <w:tcW w:w="1719" w:type="pct"/>
            <w:tcBorders>
              <w:top w:val="single" w:sz="4" w:space="0" w:color="auto"/>
              <w:left w:val="single" w:sz="4" w:space="0" w:color="auto"/>
              <w:bottom w:val="single" w:sz="4" w:space="0" w:color="auto"/>
              <w:right w:val="single" w:sz="4" w:space="0" w:color="auto"/>
            </w:tcBorders>
            <w:vAlign w:val="center"/>
            <w:hideMark/>
          </w:tcPr>
          <w:p w14:paraId="4DC1E5CE" w14:textId="77777777" w:rsidR="004C6B76" w:rsidRDefault="004C6B76">
            <w:pPr>
              <w:spacing w:after="0"/>
              <w:rPr>
                <w:rFonts w:cstheme="minorHAnsi"/>
                <w:sz w:val="18"/>
                <w:szCs w:val="18"/>
              </w:rPr>
            </w:pPr>
            <w:r>
              <w:rPr>
                <w:rFonts w:cstheme="minorHAnsi"/>
                <w:sz w:val="18"/>
                <w:szCs w:val="18"/>
              </w:rPr>
              <w:t>SNZOZ UNIMED Sp. z o.o.</w:t>
            </w:r>
          </w:p>
          <w:p w14:paraId="2299E2B5" w14:textId="77777777" w:rsidR="004C6B76" w:rsidRDefault="004C6B76">
            <w:pPr>
              <w:spacing w:after="0"/>
              <w:rPr>
                <w:rFonts w:eastAsia="Lucida Sans Unicode" w:cstheme="minorHAnsi"/>
                <w:sz w:val="18"/>
                <w:szCs w:val="18"/>
              </w:rPr>
            </w:pPr>
            <w:r>
              <w:rPr>
                <w:rFonts w:cstheme="minorHAnsi"/>
                <w:sz w:val="18"/>
                <w:szCs w:val="18"/>
              </w:rPr>
              <w:t>Poradnia leczenia uzależnienia od alkoholu i współuzależnienia (dla mieszkańców M. Krakowa świadczenia są bezpłatne)</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49B0F8D" w14:textId="77777777" w:rsidR="004C6B76" w:rsidRDefault="004C6B76">
            <w:pPr>
              <w:spacing w:after="0"/>
              <w:rPr>
                <w:rFonts w:cstheme="minorHAnsi"/>
                <w:sz w:val="18"/>
                <w:szCs w:val="18"/>
              </w:rPr>
            </w:pPr>
            <w:r>
              <w:rPr>
                <w:rFonts w:cstheme="minorHAnsi"/>
                <w:sz w:val="18"/>
                <w:szCs w:val="18"/>
              </w:rPr>
              <w:t>ul. Młodej Polski 7,</w:t>
            </w:r>
          </w:p>
          <w:p w14:paraId="4BB046E0" w14:textId="77777777" w:rsidR="004C6B76" w:rsidRDefault="004C6B76">
            <w:pPr>
              <w:spacing w:after="0"/>
              <w:rPr>
                <w:rFonts w:cstheme="minorHAnsi"/>
                <w:sz w:val="18"/>
                <w:szCs w:val="18"/>
              </w:rPr>
            </w:pPr>
            <w:r>
              <w:rPr>
                <w:rFonts w:cstheme="minorHAnsi"/>
                <w:sz w:val="18"/>
                <w:szCs w:val="18"/>
              </w:rPr>
              <w:t>30-131 Kraków</w:t>
            </w:r>
          </w:p>
          <w:p w14:paraId="449BD11F" w14:textId="77777777" w:rsidR="004C6B76" w:rsidRDefault="004C6B76">
            <w:pPr>
              <w:spacing w:after="0"/>
              <w:rPr>
                <w:rFonts w:eastAsia="Lucida Sans Unicode" w:cstheme="minorHAnsi"/>
                <w:sz w:val="18"/>
                <w:szCs w:val="18"/>
              </w:rPr>
            </w:pPr>
            <w:r>
              <w:rPr>
                <w:rFonts w:cstheme="minorHAnsi"/>
                <w:sz w:val="18"/>
                <w:szCs w:val="18"/>
              </w:rPr>
              <w:t>rejestracja@unimed-nzoz.pl</w:t>
            </w:r>
          </w:p>
        </w:tc>
        <w:tc>
          <w:tcPr>
            <w:tcW w:w="580" w:type="pct"/>
            <w:tcBorders>
              <w:top w:val="single" w:sz="4" w:space="0" w:color="auto"/>
              <w:left w:val="single" w:sz="4" w:space="0" w:color="auto"/>
              <w:bottom w:val="single" w:sz="4" w:space="0" w:color="auto"/>
              <w:right w:val="single" w:sz="4" w:space="0" w:color="auto"/>
            </w:tcBorders>
            <w:vAlign w:val="center"/>
            <w:hideMark/>
          </w:tcPr>
          <w:p w14:paraId="28B2729F" w14:textId="77777777" w:rsidR="004C6B76" w:rsidRDefault="004C6B76">
            <w:pPr>
              <w:spacing w:after="0"/>
              <w:ind w:right="-109"/>
              <w:rPr>
                <w:rFonts w:eastAsia="Lucida Sans Unicode" w:cstheme="minorHAnsi"/>
                <w:sz w:val="18"/>
                <w:szCs w:val="18"/>
              </w:rPr>
            </w:pPr>
            <w:r>
              <w:rPr>
                <w:rFonts w:cstheme="minorHAnsi"/>
                <w:sz w:val="18"/>
                <w:szCs w:val="18"/>
              </w:rPr>
              <w:t>12 415 81 12</w:t>
            </w:r>
          </w:p>
        </w:tc>
      </w:tr>
      <w:tr w:rsidR="004C6B76" w14:paraId="55CFA9A1" w14:textId="77777777" w:rsidTr="004C6B76">
        <w:trPr>
          <w:trHeight w:val="397"/>
        </w:trPr>
        <w:tc>
          <w:tcPr>
            <w:tcW w:w="591" w:type="pct"/>
            <w:tcBorders>
              <w:top w:val="single" w:sz="4" w:space="0" w:color="auto"/>
              <w:left w:val="single" w:sz="4" w:space="0" w:color="auto"/>
              <w:bottom w:val="single" w:sz="4" w:space="0" w:color="auto"/>
              <w:right w:val="single" w:sz="4" w:space="0" w:color="auto"/>
            </w:tcBorders>
            <w:vAlign w:val="center"/>
            <w:hideMark/>
          </w:tcPr>
          <w:p w14:paraId="270E9BC7" w14:textId="77777777" w:rsidR="004C6B76" w:rsidRDefault="004C6B76">
            <w:pPr>
              <w:spacing w:after="0"/>
              <w:rPr>
                <w:rFonts w:eastAsia="Lucida Sans Unicode" w:cstheme="minorHAnsi"/>
                <w:sz w:val="18"/>
                <w:szCs w:val="18"/>
              </w:rPr>
            </w:pPr>
            <w:r>
              <w:rPr>
                <w:rFonts w:eastAsia="Lucida Sans Unicode" w:cstheme="minorHAnsi"/>
                <w:sz w:val="18"/>
                <w:szCs w:val="18"/>
              </w:rPr>
              <w:t>chrzanowski</w:t>
            </w:r>
          </w:p>
        </w:tc>
        <w:tc>
          <w:tcPr>
            <w:tcW w:w="553" w:type="pct"/>
            <w:tcBorders>
              <w:top w:val="single" w:sz="4" w:space="0" w:color="auto"/>
              <w:left w:val="single" w:sz="4" w:space="0" w:color="auto"/>
              <w:bottom w:val="single" w:sz="4" w:space="0" w:color="auto"/>
              <w:right w:val="single" w:sz="4" w:space="0" w:color="auto"/>
            </w:tcBorders>
            <w:vAlign w:val="center"/>
            <w:hideMark/>
          </w:tcPr>
          <w:p w14:paraId="767AE9BF" w14:textId="77777777" w:rsidR="004C6B76" w:rsidRDefault="004C6B76">
            <w:pPr>
              <w:spacing w:after="0"/>
              <w:jc w:val="center"/>
              <w:rPr>
                <w:rFonts w:eastAsia="Lucida Sans Unicode" w:cstheme="minorHAnsi"/>
                <w:sz w:val="18"/>
                <w:szCs w:val="18"/>
              </w:rPr>
            </w:pPr>
            <w:r>
              <w:rPr>
                <w:rFonts w:eastAsia="Lucida Sans Unicode" w:cstheme="minorHAnsi"/>
                <w:sz w:val="18"/>
                <w:szCs w:val="18"/>
              </w:rPr>
              <w:t>Alwernia</w:t>
            </w:r>
          </w:p>
        </w:tc>
        <w:tc>
          <w:tcPr>
            <w:tcW w:w="1719" w:type="pct"/>
            <w:tcBorders>
              <w:top w:val="single" w:sz="4" w:space="0" w:color="auto"/>
              <w:left w:val="single" w:sz="4" w:space="0" w:color="auto"/>
              <w:bottom w:val="single" w:sz="4" w:space="0" w:color="auto"/>
              <w:right w:val="single" w:sz="4" w:space="0" w:color="auto"/>
            </w:tcBorders>
            <w:vAlign w:val="center"/>
            <w:hideMark/>
          </w:tcPr>
          <w:p w14:paraId="64663706" w14:textId="77777777" w:rsidR="004C6B76" w:rsidRDefault="004C6B76">
            <w:pPr>
              <w:spacing w:after="0"/>
              <w:rPr>
                <w:rFonts w:eastAsia="Lucida Sans Unicode" w:cstheme="minorHAnsi"/>
                <w:sz w:val="18"/>
                <w:szCs w:val="18"/>
              </w:rPr>
            </w:pPr>
            <w:r>
              <w:rPr>
                <w:rFonts w:eastAsia="Lucida Sans Unicode" w:cstheme="minorHAnsi"/>
                <w:bCs/>
                <w:sz w:val="18"/>
                <w:szCs w:val="18"/>
              </w:rPr>
              <w:t>Ośrodek terapii uzależnień „nowe życie”</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059DE16" w14:textId="77777777" w:rsidR="004C6B76" w:rsidRDefault="004C6B76">
            <w:pPr>
              <w:spacing w:after="0"/>
              <w:rPr>
                <w:rFonts w:eastAsia="Lucida Sans Unicode" w:cstheme="minorHAnsi"/>
                <w:sz w:val="18"/>
                <w:szCs w:val="18"/>
              </w:rPr>
            </w:pPr>
            <w:r>
              <w:rPr>
                <w:rFonts w:eastAsia="Lucida Sans Unicode" w:cstheme="minorHAnsi"/>
                <w:bCs/>
                <w:sz w:val="18"/>
                <w:szCs w:val="18"/>
              </w:rPr>
              <w:t>Ul. Jana III Sobieskiego 12, 32-566 Alwernia</w:t>
            </w:r>
          </w:p>
        </w:tc>
        <w:tc>
          <w:tcPr>
            <w:tcW w:w="580" w:type="pct"/>
            <w:tcBorders>
              <w:top w:val="single" w:sz="4" w:space="0" w:color="auto"/>
              <w:left w:val="single" w:sz="4" w:space="0" w:color="auto"/>
              <w:bottom w:val="single" w:sz="4" w:space="0" w:color="auto"/>
              <w:right w:val="single" w:sz="4" w:space="0" w:color="auto"/>
            </w:tcBorders>
            <w:vAlign w:val="center"/>
            <w:hideMark/>
          </w:tcPr>
          <w:p w14:paraId="52A9C3F7" w14:textId="77777777" w:rsidR="004C6B76" w:rsidRDefault="004C6B76">
            <w:pPr>
              <w:spacing w:after="0"/>
              <w:ind w:right="-109"/>
              <w:rPr>
                <w:rFonts w:eastAsia="Lucida Sans Unicode" w:cstheme="minorHAnsi"/>
                <w:sz w:val="18"/>
                <w:szCs w:val="18"/>
              </w:rPr>
            </w:pPr>
            <w:r>
              <w:rPr>
                <w:rFonts w:eastAsia="Lucida Sans Unicode" w:cstheme="minorHAnsi"/>
                <w:bCs/>
                <w:sz w:val="18"/>
                <w:szCs w:val="18"/>
              </w:rPr>
              <w:t>504 106 335</w:t>
            </w:r>
          </w:p>
        </w:tc>
      </w:tr>
      <w:tr w:rsidR="004C6B76" w14:paraId="45D6B3F4" w14:textId="77777777" w:rsidTr="004C6B76">
        <w:trPr>
          <w:trHeight w:val="397"/>
        </w:trPr>
        <w:tc>
          <w:tcPr>
            <w:tcW w:w="591" w:type="pct"/>
            <w:tcBorders>
              <w:top w:val="single" w:sz="4" w:space="0" w:color="auto"/>
              <w:left w:val="single" w:sz="4" w:space="0" w:color="auto"/>
              <w:bottom w:val="single" w:sz="4" w:space="0" w:color="auto"/>
              <w:right w:val="single" w:sz="4" w:space="0" w:color="auto"/>
            </w:tcBorders>
            <w:vAlign w:val="center"/>
            <w:hideMark/>
          </w:tcPr>
          <w:p w14:paraId="1AAB6998" w14:textId="77777777" w:rsidR="004C6B76" w:rsidRDefault="004C6B76">
            <w:pPr>
              <w:spacing w:after="0"/>
              <w:rPr>
                <w:rFonts w:eastAsia="Lucida Sans Unicode" w:cstheme="minorHAnsi"/>
                <w:sz w:val="18"/>
                <w:szCs w:val="18"/>
              </w:rPr>
            </w:pPr>
            <w:r>
              <w:rPr>
                <w:rFonts w:eastAsia="Lucida Sans Unicode" w:cstheme="minorHAnsi"/>
                <w:sz w:val="18"/>
                <w:szCs w:val="18"/>
              </w:rPr>
              <w:t xml:space="preserve">krakowski </w:t>
            </w:r>
          </w:p>
        </w:tc>
        <w:tc>
          <w:tcPr>
            <w:tcW w:w="553" w:type="pct"/>
            <w:tcBorders>
              <w:top w:val="single" w:sz="4" w:space="0" w:color="auto"/>
              <w:left w:val="single" w:sz="4" w:space="0" w:color="auto"/>
              <w:bottom w:val="single" w:sz="4" w:space="0" w:color="auto"/>
              <w:right w:val="single" w:sz="4" w:space="0" w:color="auto"/>
            </w:tcBorders>
            <w:vAlign w:val="center"/>
            <w:hideMark/>
          </w:tcPr>
          <w:p w14:paraId="3CFEB978" w14:textId="77777777" w:rsidR="004C6B76" w:rsidRDefault="004C6B76">
            <w:pPr>
              <w:spacing w:after="0"/>
              <w:jc w:val="center"/>
              <w:rPr>
                <w:rFonts w:eastAsia="Lucida Sans Unicode" w:cstheme="minorHAnsi"/>
                <w:sz w:val="18"/>
                <w:szCs w:val="18"/>
              </w:rPr>
            </w:pPr>
            <w:r>
              <w:rPr>
                <w:rFonts w:eastAsia="Lucida Sans Unicode" w:cstheme="minorHAnsi"/>
                <w:sz w:val="18"/>
                <w:szCs w:val="18"/>
              </w:rPr>
              <w:t>Liszki</w:t>
            </w:r>
          </w:p>
        </w:tc>
        <w:tc>
          <w:tcPr>
            <w:tcW w:w="1719" w:type="pct"/>
            <w:tcBorders>
              <w:top w:val="single" w:sz="4" w:space="0" w:color="auto"/>
              <w:left w:val="single" w:sz="4" w:space="0" w:color="auto"/>
              <w:bottom w:val="single" w:sz="4" w:space="0" w:color="auto"/>
              <w:right w:val="single" w:sz="4" w:space="0" w:color="auto"/>
            </w:tcBorders>
            <w:vAlign w:val="center"/>
            <w:hideMark/>
          </w:tcPr>
          <w:p w14:paraId="131E14DA" w14:textId="77777777" w:rsidR="004C6B76" w:rsidRDefault="004C6B76">
            <w:pPr>
              <w:spacing w:after="0"/>
              <w:rPr>
                <w:rFonts w:eastAsia="Lucida Sans Unicode" w:cstheme="minorHAnsi"/>
                <w:sz w:val="18"/>
                <w:szCs w:val="18"/>
              </w:rPr>
            </w:pPr>
            <w:r>
              <w:rPr>
                <w:rFonts w:eastAsia="Lucida Sans Unicode" w:cstheme="minorHAnsi"/>
                <w:sz w:val="18"/>
                <w:szCs w:val="18"/>
              </w:rPr>
              <w:t>Prywatny Ośrodek Terapii „Wiosenna”</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412A406" w14:textId="77777777" w:rsidR="004C6B76" w:rsidRDefault="004C6B76">
            <w:pPr>
              <w:spacing w:after="0"/>
              <w:rPr>
                <w:rFonts w:eastAsia="Lucida Sans Unicode" w:cstheme="minorHAnsi"/>
                <w:sz w:val="18"/>
                <w:szCs w:val="18"/>
              </w:rPr>
            </w:pPr>
            <w:r>
              <w:rPr>
                <w:rFonts w:eastAsia="Lucida Sans Unicode" w:cstheme="minorHAnsi"/>
                <w:sz w:val="18"/>
                <w:szCs w:val="18"/>
              </w:rPr>
              <w:t>Ściejowice 231, 32-060 Ściejowice</w:t>
            </w:r>
          </w:p>
        </w:tc>
        <w:tc>
          <w:tcPr>
            <w:tcW w:w="580" w:type="pct"/>
            <w:tcBorders>
              <w:top w:val="single" w:sz="4" w:space="0" w:color="auto"/>
              <w:left w:val="single" w:sz="4" w:space="0" w:color="auto"/>
              <w:bottom w:val="single" w:sz="4" w:space="0" w:color="auto"/>
              <w:right w:val="single" w:sz="4" w:space="0" w:color="auto"/>
            </w:tcBorders>
            <w:vAlign w:val="center"/>
            <w:hideMark/>
          </w:tcPr>
          <w:p w14:paraId="5A2B2FD4" w14:textId="77777777" w:rsidR="004C6B76" w:rsidRDefault="004C6B76">
            <w:pPr>
              <w:spacing w:after="0"/>
              <w:ind w:right="-109"/>
              <w:rPr>
                <w:rFonts w:eastAsia="Lucida Sans Unicode" w:cstheme="minorHAnsi"/>
                <w:sz w:val="18"/>
                <w:szCs w:val="18"/>
              </w:rPr>
            </w:pPr>
            <w:r>
              <w:rPr>
                <w:rFonts w:eastAsia="Lucida Sans Unicode" w:cstheme="minorHAnsi"/>
                <w:sz w:val="18"/>
                <w:szCs w:val="18"/>
              </w:rPr>
              <w:t>733 175 138</w:t>
            </w:r>
          </w:p>
        </w:tc>
      </w:tr>
      <w:tr w:rsidR="004C6B76" w14:paraId="4F585B1B" w14:textId="77777777" w:rsidTr="004C6B76">
        <w:trPr>
          <w:trHeight w:val="397"/>
        </w:trPr>
        <w:tc>
          <w:tcPr>
            <w:tcW w:w="591" w:type="pct"/>
            <w:tcBorders>
              <w:top w:val="single" w:sz="4" w:space="0" w:color="auto"/>
              <w:left w:val="single" w:sz="4" w:space="0" w:color="auto"/>
              <w:bottom w:val="single" w:sz="4" w:space="0" w:color="auto"/>
              <w:right w:val="single" w:sz="4" w:space="0" w:color="auto"/>
            </w:tcBorders>
            <w:vAlign w:val="center"/>
            <w:hideMark/>
          </w:tcPr>
          <w:p w14:paraId="58C26C9C" w14:textId="77777777" w:rsidR="004C6B76" w:rsidRDefault="004C6B76">
            <w:pPr>
              <w:spacing w:after="0"/>
              <w:rPr>
                <w:rFonts w:eastAsia="Lucida Sans Unicode" w:cstheme="minorHAnsi"/>
                <w:sz w:val="18"/>
                <w:szCs w:val="18"/>
              </w:rPr>
            </w:pPr>
            <w:r>
              <w:rPr>
                <w:rFonts w:eastAsia="Lucida Sans Unicode" w:cstheme="minorHAnsi"/>
                <w:sz w:val="18"/>
                <w:szCs w:val="18"/>
              </w:rPr>
              <w:t xml:space="preserve">krakowski </w:t>
            </w:r>
          </w:p>
        </w:tc>
        <w:tc>
          <w:tcPr>
            <w:tcW w:w="553" w:type="pct"/>
            <w:tcBorders>
              <w:top w:val="single" w:sz="4" w:space="0" w:color="auto"/>
              <w:left w:val="single" w:sz="4" w:space="0" w:color="auto"/>
              <w:bottom w:val="single" w:sz="4" w:space="0" w:color="auto"/>
              <w:right w:val="single" w:sz="4" w:space="0" w:color="auto"/>
            </w:tcBorders>
            <w:vAlign w:val="center"/>
            <w:hideMark/>
          </w:tcPr>
          <w:p w14:paraId="35CD75C3" w14:textId="77777777" w:rsidR="004C6B76" w:rsidRDefault="004C6B76">
            <w:pPr>
              <w:spacing w:after="0"/>
              <w:jc w:val="center"/>
              <w:rPr>
                <w:rFonts w:eastAsia="Lucida Sans Unicode" w:cstheme="minorHAnsi"/>
                <w:sz w:val="18"/>
                <w:szCs w:val="18"/>
              </w:rPr>
            </w:pPr>
            <w:r>
              <w:rPr>
                <w:rFonts w:cstheme="minorHAnsi"/>
                <w:sz w:val="18"/>
                <w:szCs w:val="18"/>
              </w:rPr>
              <w:t>Lusina</w:t>
            </w:r>
          </w:p>
        </w:tc>
        <w:tc>
          <w:tcPr>
            <w:tcW w:w="1719" w:type="pct"/>
            <w:tcBorders>
              <w:top w:val="single" w:sz="4" w:space="0" w:color="auto"/>
              <w:left w:val="single" w:sz="4" w:space="0" w:color="auto"/>
              <w:bottom w:val="single" w:sz="4" w:space="0" w:color="auto"/>
              <w:right w:val="single" w:sz="4" w:space="0" w:color="auto"/>
            </w:tcBorders>
            <w:vAlign w:val="center"/>
            <w:hideMark/>
          </w:tcPr>
          <w:p w14:paraId="262B928F" w14:textId="77777777" w:rsidR="004C6B76" w:rsidRDefault="004C6B76">
            <w:pPr>
              <w:spacing w:after="0"/>
              <w:rPr>
                <w:rFonts w:eastAsia="Lucida Sans Unicode" w:cstheme="minorHAnsi"/>
                <w:sz w:val="18"/>
                <w:szCs w:val="18"/>
              </w:rPr>
            </w:pPr>
            <w:r>
              <w:rPr>
                <w:rFonts w:cstheme="minorHAnsi"/>
                <w:sz w:val="18"/>
                <w:szCs w:val="18"/>
              </w:rPr>
              <w:t>Prywatny Ośrodek Leczenia Uzależnień Nowy Dzień</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0A22DD2" w14:textId="77777777" w:rsidR="004C6B76" w:rsidRDefault="004C6B76">
            <w:pPr>
              <w:spacing w:after="0"/>
              <w:rPr>
                <w:rFonts w:eastAsia="Lucida Sans Unicode" w:cstheme="minorHAnsi"/>
                <w:sz w:val="18"/>
                <w:szCs w:val="18"/>
              </w:rPr>
            </w:pPr>
            <w:r>
              <w:rPr>
                <w:rFonts w:cstheme="minorHAnsi"/>
                <w:sz w:val="18"/>
                <w:szCs w:val="18"/>
              </w:rPr>
              <w:t>ul. Św. Floriana 41 30-698 Lusina</w:t>
            </w:r>
          </w:p>
        </w:tc>
        <w:tc>
          <w:tcPr>
            <w:tcW w:w="580" w:type="pct"/>
            <w:tcBorders>
              <w:top w:val="single" w:sz="4" w:space="0" w:color="auto"/>
              <w:left w:val="single" w:sz="4" w:space="0" w:color="auto"/>
              <w:bottom w:val="single" w:sz="4" w:space="0" w:color="auto"/>
              <w:right w:val="single" w:sz="4" w:space="0" w:color="auto"/>
            </w:tcBorders>
            <w:vAlign w:val="center"/>
            <w:hideMark/>
          </w:tcPr>
          <w:p w14:paraId="18C4C222" w14:textId="77777777" w:rsidR="004C6B76" w:rsidRDefault="004C6B76">
            <w:pPr>
              <w:spacing w:after="0"/>
              <w:ind w:right="-109"/>
              <w:rPr>
                <w:rFonts w:eastAsia="Lucida Sans Unicode" w:cstheme="minorHAnsi"/>
                <w:sz w:val="18"/>
                <w:szCs w:val="18"/>
              </w:rPr>
            </w:pPr>
            <w:r>
              <w:rPr>
                <w:rFonts w:cstheme="minorHAnsi"/>
                <w:sz w:val="18"/>
                <w:szCs w:val="18"/>
              </w:rPr>
              <w:t>729 297 878</w:t>
            </w:r>
          </w:p>
        </w:tc>
      </w:tr>
      <w:tr w:rsidR="004C6B76" w14:paraId="665A25AF" w14:textId="77777777" w:rsidTr="004C6B76">
        <w:trPr>
          <w:trHeight w:val="397"/>
        </w:trPr>
        <w:tc>
          <w:tcPr>
            <w:tcW w:w="591" w:type="pct"/>
            <w:tcBorders>
              <w:top w:val="single" w:sz="4" w:space="0" w:color="auto"/>
              <w:left w:val="single" w:sz="4" w:space="0" w:color="auto"/>
              <w:bottom w:val="single" w:sz="4" w:space="0" w:color="auto"/>
              <w:right w:val="single" w:sz="4" w:space="0" w:color="auto"/>
            </w:tcBorders>
            <w:vAlign w:val="center"/>
            <w:hideMark/>
          </w:tcPr>
          <w:p w14:paraId="0BAC02F6" w14:textId="77777777" w:rsidR="004C6B76" w:rsidRDefault="004C6B76">
            <w:pPr>
              <w:spacing w:after="0"/>
              <w:rPr>
                <w:rFonts w:eastAsia="Lucida Sans Unicode" w:cstheme="minorHAnsi"/>
                <w:sz w:val="18"/>
                <w:szCs w:val="18"/>
              </w:rPr>
            </w:pPr>
            <w:r>
              <w:rPr>
                <w:rFonts w:eastAsia="Lucida Sans Unicode" w:cstheme="minorHAnsi"/>
                <w:sz w:val="18"/>
                <w:szCs w:val="18"/>
              </w:rPr>
              <w:t>krakowski</w:t>
            </w:r>
          </w:p>
        </w:tc>
        <w:tc>
          <w:tcPr>
            <w:tcW w:w="553" w:type="pct"/>
            <w:tcBorders>
              <w:top w:val="single" w:sz="4" w:space="0" w:color="auto"/>
              <w:left w:val="single" w:sz="4" w:space="0" w:color="auto"/>
              <w:bottom w:val="single" w:sz="4" w:space="0" w:color="auto"/>
              <w:right w:val="single" w:sz="4" w:space="0" w:color="auto"/>
            </w:tcBorders>
            <w:vAlign w:val="center"/>
            <w:hideMark/>
          </w:tcPr>
          <w:p w14:paraId="60FA5D46" w14:textId="77777777" w:rsidR="004C6B76" w:rsidRDefault="004C6B76">
            <w:pPr>
              <w:spacing w:after="0"/>
              <w:jc w:val="center"/>
              <w:rPr>
                <w:rFonts w:eastAsia="Lucida Sans Unicode" w:cstheme="minorHAnsi"/>
                <w:sz w:val="18"/>
                <w:szCs w:val="18"/>
              </w:rPr>
            </w:pPr>
            <w:r>
              <w:rPr>
                <w:rFonts w:eastAsia="Lucida Sans Unicode" w:cstheme="minorHAnsi"/>
                <w:sz w:val="18"/>
                <w:szCs w:val="18"/>
              </w:rPr>
              <w:t>Świątniki Górne</w:t>
            </w:r>
          </w:p>
        </w:tc>
        <w:tc>
          <w:tcPr>
            <w:tcW w:w="1719" w:type="pct"/>
            <w:tcBorders>
              <w:top w:val="single" w:sz="4" w:space="0" w:color="auto"/>
              <w:left w:val="single" w:sz="4" w:space="0" w:color="auto"/>
              <w:bottom w:val="single" w:sz="4" w:space="0" w:color="auto"/>
              <w:right w:val="single" w:sz="4" w:space="0" w:color="auto"/>
            </w:tcBorders>
            <w:vAlign w:val="center"/>
            <w:hideMark/>
          </w:tcPr>
          <w:p w14:paraId="7FD93253" w14:textId="77777777" w:rsidR="004C6B76" w:rsidRDefault="004C6B76">
            <w:pPr>
              <w:spacing w:after="0"/>
              <w:rPr>
                <w:rFonts w:eastAsia="Lucida Sans Unicode" w:cstheme="minorHAnsi"/>
                <w:sz w:val="18"/>
                <w:szCs w:val="18"/>
              </w:rPr>
            </w:pPr>
            <w:r>
              <w:rPr>
                <w:rFonts w:eastAsia="Lucida Sans Unicode" w:cstheme="minorHAnsi"/>
                <w:sz w:val="18"/>
                <w:szCs w:val="18"/>
              </w:rPr>
              <w:t xml:space="preserve">Prywatny Ośrodek </w:t>
            </w:r>
            <w:proofErr w:type="spellStart"/>
            <w:r>
              <w:rPr>
                <w:rFonts w:eastAsia="Lucida Sans Unicode" w:cstheme="minorHAnsi"/>
                <w:sz w:val="18"/>
                <w:szCs w:val="18"/>
              </w:rPr>
              <w:t>Attente</w:t>
            </w:r>
            <w:proofErr w:type="spellEnd"/>
          </w:p>
        </w:tc>
        <w:tc>
          <w:tcPr>
            <w:tcW w:w="1557" w:type="pct"/>
            <w:tcBorders>
              <w:top w:val="single" w:sz="4" w:space="0" w:color="auto"/>
              <w:left w:val="single" w:sz="4" w:space="0" w:color="auto"/>
              <w:bottom w:val="single" w:sz="4" w:space="0" w:color="auto"/>
              <w:right w:val="single" w:sz="4" w:space="0" w:color="auto"/>
            </w:tcBorders>
            <w:vAlign w:val="center"/>
            <w:hideMark/>
          </w:tcPr>
          <w:p w14:paraId="4A6C8992" w14:textId="77777777" w:rsidR="004C6B76" w:rsidRDefault="004C6B76">
            <w:pPr>
              <w:spacing w:after="0"/>
              <w:rPr>
                <w:rFonts w:eastAsia="Lucida Sans Unicode" w:cstheme="minorHAnsi"/>
                <w:sz w:val="18"/>
                <w:szCs w:val="18"/>
              </w:rPr>
            </w:pPr>
            <w:r>
              <w:rPr>
                <w:rFonts w:eastAsia="Lucida Sans Unicode" w:cstheme="minorHAnsi"/>
                <w:sz w:val="18"/>
                <w:szCs w:val="18"/>
              </w:rPr>
              <w:t>ul. Krakowska 10, 32-040 Świątniki Górne</w:t>
            </w:r>
          </w:p>
        </w:tc>
        <w:tc>
          <w:tcPr>
            <w:tcW w:w="580" w:type="pct"/>
            <w:tcBorders>
              <w:top w:val="single" w:sz="4" w:space="0" w:color="auto"/>
              <w:left w:val="single" w:sz="4" w:space="0" w:color="auto"/>
              <w:bottom w:val="single" w:sz="4" w:space="0" w:color="auto"/>
              <w:right w:val="single" w:sz="4" w:space="0" w:color="auto"/>
            </w:tcBorders>
            <w:vAlign w:val="center"/>
            <w:hideMark/>
          </w:tcPr>
          <w:p w14:paraId="40E683C6" w14:textId="77777777" w:rsidR="004C6B76" w:rsidRDefault="004C6B76">
            <w:pPr>
              <w:spacing w:after="0"/>
              <w:ind w:right="-109"/>
              <w:rPr>
                <w:rFonts w:eastAsia="Lucida Sans Unicode" w:cstheme="minorHAnsi"/>
                <w:sz w:val="18"/>
                <w:szCs w:val="18"/>
              </w:rPr>
            </w:pPr>
            <w:r>
              <w:rPr>
                <w:rFonts w:eastAsia="Lucida Sans Unicode" w:cstheme="minorHAnsi"/>
                <w:sz w:val="18"/>
                <w:szCs w:val="18"/>
              </w:rPr>
              <w:t>603 900 554</w:t>
            </w:r>
          </w:p>
        </w:tc>
      </w:tr>
      <w:tr w:rsidR="004C6B76" w14:paraId="06FE39F1" w14:textId="77777777" w:rsidTr="004C6B76">
        <w:trPr>
          <w:trHeight w:val="397"/>
        </w:trPr>
        <w:tc>
          <w:tcPr>
            <w:tcW w:w="591" w:type="pct"/>
            <w:tcBorders>
              <w:top w:val="single" w:sz="4" w:space="0" w:color="auto"/>
              <w:left w:val="single" w:sz="4" w:space="0" w:color="auto"/>
              <w:bottom w:val="single" w:sz="4" w:space="0" w:color="auto"/>
              <w:right w:val="single" w:sz="4" w:space="0" w:color="auto"/>
            </w:tcBorders>
            <w:vAlign w:val="center"/>
            <w:hideMark/>
          </w:tcPr>
          <w:p w14:paraId="2B6493DA" w14:textId="77777777" w:rsidR="004C6B76" w:rsidRDefault="004C6B76">
            <w:pPr>
              <w:spacing w:after="0"/>
              <w:rPr>
                <w:rFonts w:eastAsia="Lucida Sans Unicode" w:cstheme="minorHAnsi"/>
                <w:sz w:val="18"/>
                <w:szCs w:val="18"/>
              </w:rPr>
            </w:pPr>
            <w:r>
              <w:rPr>
                <w:rFonts w:eastAsia="Lucida Sans Unicode" w:cstheme="minorHAnsi"/>
                <w:sz w:val="18"/>
                <w:szCs w:val="18"/>
              </w:rPr>
              <w:t>limanowski</w:t>
            </w:r>
          </w:p>
        </w:tc>
        <w:tc>
          <w:tcPr>
            <w:tcW w:w="553" w:type="pct"/>
            <w:tcBorders>
              <w:top w:val="single" w:sz="4" w:space="0" w:color="auto"/>
              <w:left w:val="single" w:sz="4" w:space="0" w:color="auto"/>
              <w:bottom w:val="single" w:sz="4" w:space="0" w:color="auto"/>
              <w:right w:val="single" w:sz="4" w:space="0" w:color="auto"/>
            </w:tcBorders>
            <w:vAlign w:val="center"/>
            <w:hideMark/>
          </w:tcPr>
          <w:p w14:paraId="4C88CD8A" w14:textId="77777777" w:rsidR="004C6B76" w:rsidRDefault="004C6B76">
            <w:pPr>
              <w:spacing w:after="0"/>
              <w:jc w:val="center"/>
              <w:rPr>
                <w:rFonts w:eastAsia="Lucida Sans Unicode" w:cstheme="minorHAnsi"/>
                <w:sz w:val="18"/>
                <w:szCs w:val="18"/>
              </w:rPr>
            </w:pPr>
            <w:r>
              <w:rPr>
                <w:rFonts w:eastAsia="Lucida Sans Unicode" w:cstheme="minorHAnsi"/>
                <w:bCs/>
                <w:sz w:val="18"/>
                <w:szCs w:val="18"/>
              </w:rPr>
              <w:t>Niedźwiedź</w:t>
            </w:r>
          </w:p>
        </w:tc>
        <w:tc>
          <w:tcPr>
            <w:tcW w:w="1719" w:type="pct"/>
            <w:tcBorders>
              <w:top w:val="single" w:sz="4" w:space="0" w:color="auto"/>
              <w:left w:val="single" w:sz="4" w:space="0" w:color="auto"/>
              <w:bottom w:val="single" w:sz="4" w:space="0" w:color="auto"/>
              <w:right w:val="single" w:sz="4" w:space="0" w:color="auto"/>
            </w:tcBorders>
            <w:vAlign w:val="center"/>
            <w:hideMark/>
          </w:tcPr>
          <w:p w14:paraId="3741FB94" w14:textId="77777777" w:rsidR="004C6B76" w:rsidRDefault="004C6B76">
            <w:pPr>
              <w:spacing w:after="0"/>
              <w:rPr>
                <w:rFonts w:eastAsia="Lucida Sans Unicode" w:cstheme="minorHAnsi"/>
                <w:sz w:val="18"/>
                <w:szCs w:val="18"/>
              </w:rPr>
            </w:pPr>
            <w:r>
              <w:rPr>
                <w:rFonts w:eastAsia="Lucida Sans Unicode" w:cstheme="minorHAnsi"/>
                <w:bCs/>
                <w:sz w:val="18"/>
                <w:szCs w:val="18"/>
              </w:rPr>
              <w:t>Prywatne Centrum Terapii Uzależnień „Koninki”</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95D2B70" w14:textId="77777777" w:rsidR="004C6B76" w:rsidRDefault="004C6B76">
            <w:pPr>
              <w:spacing w:after="0"/>
              <w:rPr>
                <w:rFonts w:eastAsia="Lucida Sans Unicode" w:cstheme="minorHAnsi"/>
                <w:sz w:val="18"/>
                <w:szCs w:val="18"/>
              </w:rPr>
            </w:pPr>
            <w:r>
              <w:rPr>
                <w:rFonts w:eastAsia="Lucida Sans Unicode" w:cstheme="minorHAnsi"/>
                <w:bCs/>
                <w:sz w:val="18"/>
                <w:szCs w:val="18"/>
              </w:rPr>
              <w:t>Poręba Wielka 480, 34-735 Niedźwiedź</w:t>
            </w:r>
          </w:p>
        </w:tc>
        <w:tc>
          <w:tcPr>
            <w:tcW w:w="580" w:type="pct"/>
            <w:tcBorders>
              <w:top w:val="single" w:sz="4" w:space="0" w:color="auto"/>
              <w:left w:val="single" w:sz="4" w:space="0" w:color="auto"/>
              <w:bottom w:val="single" w:sz="4" w:space="0" w:color="auto"/>
              <w:right w:val="single" w:sz="4" w:space="0" w:color="auto"/>
            </w:tcBorders>
            <w:vAlign w:val="center"/>
            <w:hideMark/>
          </w:tcPr>
          <w:p w14:paraId="06585D41" w14:textId="77777777" w:rsidR="004C6B76" w:rsidRDefault="004C6B76">
            <w:pPr>
              <w:spacing w:after="0"/>
              <w:ind w:right="-109"/>
              <w:rPr>
                <w:rFonts w:eastAsia="Lucida Sans Unicode" w:cstheme="minorHAnsi"/>
                <w:sz w:val="18"/>
                <w:szCs w:val="18"/>
              </w:rPr>
            </w:pPr>
            <w:r>
              <w:rPr>
                <w:rFonts w:eastAsia="Lucida Sans Unicode" w:cstheme="minorHAnsi"/>
                <w:bCs/>
                <w:sz w:val="18"/>
                <w:szCs w:val="18"/>
              </w:rPr>
              <w:t>18 331 72 50</w:t>
            </w:r>
          </w:p>
        </w:tc>
      </w:tr>
      <w:tr w:rsidR="004C6B76" w14:paraId="522FB7F7" w14:textId="77777777" w:rsidTr="004C6B76">
        <w:trPr>
          <w:trHeight w:val="397"/>
        </w:trPr>
        <w:tc>
          <w:tcPr>
            <w:tcW w:w="591" w:type="pct"/>
            <w:tcBorders>
              <w:top w:val="single" w:sz="4" w:space="0" w:color="auto"/>
              <w:left w:val="single" w:sz="4" w:space="0" w:color="auto"/>
              <w:bottom w:val="single" w:sz="4" w:space="0" w:color="auto"/>
              <w:right w:val="single" w:sz="4" w:space="0" w:color="auto"/>
            </w:tcBorders>
            <w:vAlign w:val="center"/>
            <w:hideMark/>
          </w:tcPr>
          <w:p w14:paraId="62019649" w14:textId="77777777" w:rsidR="004C6B76" w:rsidRDefault="004C6B76">
            <w:pPr>
              <w:spacing w:after="0"/>
              <w:rPr>
                <w:rFonts w:eastAsia="Lucida Sans Unicode" w:cstheme="minorHAnsi"/>
                <w:sz w:val="18"/>
                <w:szCs w:val="18"/>
              </w:rPr>
            </w:pPr>
            <w:r>
              <w:rPr>
                <w:rFonts w:eastAsia="Lucida Sans Unicode" w:cstheme="minorHAnsi"/>
                <w:sz w:val="18"/>
                <w:szCs w:val="18"/>
              </w:rPr>
              <w:t>M. Nowy Sącz</w:t>
            </w:r>
          </w:p>
        </w:tc>
        <w:tc>
          <w:tcPr>
            <w:tcW w:w="553" w:type="pct"/>
            <w:tcBorders>
              <w:top w:val="single" w:sz="4" w:space="0" w:color="auto"/>
              <w:left w:val="single" w:sz="4" w:space="0" w:color="auto"/>
              <w:bottom w:val="single" w:sz="4" w:space="0" w:color="auto"/>
              <w:right w:val="single" w:sz="4" w:space="0" w:color="auto"/>
            </w:tcBorders>
            <w:vAlign w:val="center"/>
            <w:hideMark/>
          </w:tcPr>
          <w:p w14:paraId="71EF5026" w14:textId="77777777" w:rsidR="004C6B76" w:rsidRDefault="004C6B76">
            <w:pPr>
              <w:spacing w:after="0"/>
              <w:jc w:val="center"/>
              <w:rPr>
                <w:rFonts w:eastAsia="Lucida Sans Unicode" w:cstheme="minorHAnsi"/>
                <w:sz w:val="18"/>
                <w:szCs w:val="18"/>
              </w:rPr>
            </w:pPr>
            <w:r>
              <w:rPr>
                <w:rFonts w:eastAsia="Lucida Sans Unicode" w:cstheme="minorHAnsi"/>
                <w:sz w:val="18"/>
                <w:szCs w:val="18"/>
              </w:rPr>
              <w:t>M. Nowy Sącz</w:t>
            </w:r>
          </w:p>
        </w:tc>
        <w:tc>
          <w:tcPr>
            <w:tcW w:w="1719" w:type="pct"/>
            <w:tcBorders>
              <w:top w:val="single" w:sz="4" w:space="0" w:color="auto"/>
              <w:left w:val="single" w:sz="4" w:space="0" w:color="auto"/>
              <w:bottom w:val="single" w:sz="4" w:space="0" w:color="auto"/>
              <w:right w:val="single" w:sz="4" w:space="0" w:color="auto"/>
            </w:tcBorders>
            <w:vAlign w:val="center"/>
            <w:hideMark/>
          </w:tcPr>
          <w:p w14:paraId="04E2B5A6" w14:textId="77777777" w:rsidR="004C6B76" w:rsidRDefault="004C6B76">
            <w:pPr>
              <w:spacing w:after="0"/>
              <w:rPr>
                <w:rFonts w:eastAsia="Lucida Sans Unicode" w:cstheme="minorHAnsi"/>
                <w:sz w:val="18"/>
                <w:szCs w:val="18"/>
              </w:rPr>
            </w:pPr>
            <w:r>
              <w:rPr>
                <w:rFonts w:eastAsia="Lucida Sans Unicode" w:cstheme="minorHAnsi"/>
                <w:bCs/>
                <w:sz w:val="18"/>
                <w:szCs w:val="18"/>
              </w:rPr>
              <w:t>Prywatny Ośrodek Terapii Uzależnień „Słoneczna”</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85F4DE4" w14:textId="77777777" w:rsidR="004C6B76" w:rsidRDefault="004C6B76">
            <w:pPr>
              <w:spacing w:after="0"/>
              <w:rPr>
                <w:rFonts w:eastAsia="Lucida Sans Unicode" w:cstheme="minorHAnsi"/>
                <w:sz w:val="18"/>
                <w:szCs w:val="18"/>
              </w:rPr>
            </w:pPr>
            <w:r>
              <w:rPr>
                <w:rFonts w:eastAsia="Lucida Sans Unicode" w:cstheme="minorHAnsi"/>
                <w:bCs/>
                <w:sz w:val="18"/>
                <w:szCs w:val="18"/>
              </w:rPr>
              <w:t xml:space="preserve">ul. </w:t>
            </w:r>
            <w:proofErr w:type="spellStart"/>
            <w:r>
              <w:rPr>
                <w:rFonts w:eastAsia="Lucida Sans Unicode" w:cstheme="minorHAnsi"/>
                <w:bCs/>
                <w:sz w:val="18"/>
                <w:szCs w:val="18"/>
              </w:rPr>
              <w:t>Zabełecka</w:t>
            </w:r>
            <w:proofErr w:type="spellEnd"/>
            <w:r>
              <w:rPr>
                <w:rFonts w:eastAsia="Lucida Sans Unicode" w:cstheme="minorHAnsi"/>
                <w:bCs/>
                <w:sz w:val="18"/>
                <w:szCs w:val="18"/>
              </w:rPr>
              <w:t xml:space="preserve"> 7, 33-300 Nowy Sącz</w:t>
            </w:r>
          </w:p>
        </w:tc>
        <w:tc>
          <w:tcPr>
            <w:tcW w:w="580" w:type="pct"/>
            <w:tcBorders>
              <w:top w:val="single" w:sz="4" w:space="0" w:color="auto"/>
              <w:left w:val="single" w:sz="4" w:space="0" w:color="auto"/>
              <w:bottom w:val="single" w:sz="4" w:space="0" w:color="auto"/>
              <w:right w:val="single" w:sz="4" w:space="0" w:color="auto"/>
            </w:tcBorders>
            <w:vAlign w:val="center"/>
            <w:hideMark/>
          </w:tcPr>
          <w:p w14:paraId="4B3BDA3A" w14:textId="77777777" w:rsidR="004C6B76" w:rsidRDefault="004C6B76">
            <w:pPr>
              <w:spacing w:after="0"/>
              <w:ind w:right="-109"/>
              <w:rPr>
                <w:rFonts w:eastAsia="Lucida Sans Unicode" w:cstheme="minorHAnsi"/>
                <w:sz w:val="18"/>
                <w:szCs w:val="18"/>
              </w:rPr>
            </w:pPr>
            <w:r>
              <w:rPr>
                <w:rFonts w:eastAsia="Lucida Sans Unicode" w:cstheme="minorHAnsi"/>
                <w:bCs/>
                <w:sz w:val="18"/>
                <w:szCs w:val="18"/>
              </w:rPr>
              <w:t>514 214 515</w:t>
            </w:r>
          </w:p>
        </w:tc>
      </w:tr>
      <w:tr w:rsidR="004C6B76" w14:paraId="11AD57D0" w14:textId="77777777" w:rsidTr="004C6B76">
        <w:trPr>
          <w:trHeight w:val="397"/>
        </w:trPr>
        <w:tc>
          <w:tcPr>
            <w:tcW w:w="591" w:type="pct"/>
            <w:tcBorders>
              <w:top w:val="single" w:sz="4" w:space="0" w:color="auto"/>
              <w:left w:val="single" w:sz="4" w:space="0" w:color="auto"/>
              <w:bottom w:val="single" w:sz="4" w:space="0" w:color="auto"/>
              <w:right w:val="single" w:sz="4" w:space="0" w:color="auto"/>
            </w:tcBorders>
            <w:vAlign w:val="center"/>
            <w:hideMark/>
          </w:tcPr>
          <w:p w14:paraId="0BB150DB" w14:textId="77777777" w:rsidR="004C6B76" w:rsidRDefault="004C6B76">
            <w:pPr>
              <w:spacing w:after="0"/>
              <w:rPr>
                <w:rFonts w:eastAsia="Lucida Sans Unicode" w:cstheme="minorHAnsi"/>
                <w:sz w:val="18"/>
                <w:szCs w:val="18"/>
              </w:rPr>
            </w:pPr>
            <w:r>
              <w:rPr>
                <w:rFonts w:eastAsia="Lucida Sans Unicode" w:cstheme="minorHAnsi"/>
                <w:sz w:val="18"/>
                <w:szCs w:val="18"/>
              </w:rPr>
              <w:t>tarnowski</w:t>
            </w:r>
          </w:p>
        </w:tc>
        <w:tc>
          <w:tcPr>
            <w:tcW w:w="553" w:type="pct"/>
            <w:tcBorders>
              <w:top w:val="single" w:sz="4" w:space="0" w:color="auto"/>
              <w:left w:val="single" w:sz="4" w:space="0" w:color="auto"/>
              <w:bottom w:val="single" w:sz="4" w:space="0" w:color="auto"/>
              <w:right w:val="single" w:sz="4" w:space="0" w:color="auto"/>
            </w:tcBorders>
            <w:vAlign w:val="center"/>
            <w:hideMark/>
          </w:tcPr>
          <w:p w14:paraId="2C779808" w14:textId="77777777" w:rsidR="004C6B76" w:rsidRDefault="004C6B76">
            <w:pPr>
              <w:spacing w:after="0"/>
              <w:jc w:val="center"/>
              <w:rPr>
                <w:rFonts w:eastAsia="Lucida Sans Unicode" w:cstheme="minorHAnsi"/>
                <w:sz w:val="18"/>
                <w:szCs w:val="18"/>
              </w:rPr>
            </w:pPr>
            <w:r>
              <w:rPr>
                <w:rFonts w:eastAsia="Lucida Sans Unicode" w:cstheme="minorHAnsi"/>
                <w:sz w:val="18"/>
                <w:szCs w:val="18"/>
              </w:rPr>
              <w:t>Tarnowiec</w:t>
            </w:r>
          </w:p>
        </w:tc>
        <w:tc>
          <w:tcPr>
            <w:tcW w:w="1719" w:type="pct"/>
            <w:tcBorders>
              <w:top w:val="single" w:sz="4" w:space="0" w:color="auto"/>
              <w:left w:val="single" w:sz="4" w:space="0" w:color="auto"/>
              <w:bottom w:val="single" w:sz="4" w:space="0" w:color="auto"/>
              <w:right w:val="single" w:sz="4" w:space="0" w:color="auto"/>
            </w:tcBorders>
            <w:vAlign w:val="center"/>
            <w:hideMark/>
          </w:tcPr>
          <w:p w14:paraId="031046C6" w14:textId="77777777" w:rsidR="004C6B76" w:rsidRDefault="004C6B76">
            <w:pPr>
              <w:spacing w:after="0"/>
              <w:rPr>
                <w:rFonts w:eastAsia="Lucida Sans Unicode" w:cstheme="minorHAnsi"/>
                <w:sz w:val="18"/>
                <w:szCs w:val="18"/>
              </w:rPr>
            </w:pPr>
            <w:r>
              <w:rPr>
                <w:rFonts w:eastAsia="Lucida Sans Unicode" w:cstheme="minorHAnsi"/>
                <w:bCs/>
                <w:sz w:val="18"/>
                <w:szCs w:val="18"/>
              </w:rPr>
              <w:t>Ośrodek Terapii Uzależnień SYMPTOM</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277C192" w14:textId="77777777" w:rsidR="004C6B76" w:rsidRDefault="004C6B76">
            <w:pPr>
              <w:spacing w:after="0"/>
              <w:rPr>
                <w:rFonts w:eastAsia="Lucida Sans Unicode" w:cstheme="minorHAnsi"/>
                <w:sz w:val="18"/>
                <w:szCs w:val="18"/>
              </w:rPr>
            </w:pPr>
            <w:r>
              <w:rPr>
                <w:rFonts w:eastAsia="Lucida Sans Unicode" w:cstheme="minorHAnsi"/>
                <w:bCs/>
                <w:sz w:val="18"/>
                <w:szCs w:val="18"/>
              </w:rPr>
              <w:t>ul. Szczytowa 28, 33-112 Tarnowiec</w:t>
            </w:r>
          </w:p>
        </w:tc>
        <w:tc>
          <w:tcPr>
            <w:tcW w:w="580" w:type="pct"/>
            <w:tcBorders>
              <w:top w:val="single" w:sz="4" w:space="0" w:color="auto"/>
              <w:left w:val="single" w:sz="4" w:space="0" w:color="auto"/>
              <w:bottom w:val="single" w:sz="4" w:space="0" w:color="auto"/>
              <w:right w:val="single" w:sz="4" w:space="0" w:color="auto"/>
            </w:tcBorders>
            <w:vAlign w:val="center"/>
            <w:hideMark/>
          </w:tcPr>
          <w:p w14:paraId="6749B4E3" w14:textId="77777777" w:rsidR="004C6B76" w:rsidRDefault="004C6B76">
            <w:pPr>
              <w:spacing w:after="0"/>
              <w:ind w:right="-109"/>
              <w:rPr>
                <w:rFonts w:eastAsia="Lucida Sans Unicode" w:cstheme="minorHAnsi"/>
                <w:sz w:val="18"/>
                <w:szCs w:val="18"/>
              </w:rPr>
            </w:pPr>
            <w:r>
              <w:rPr>
                <w:rFonts w:eastAsia="Lucida Sans Unicode" w:cstheme="minorHAnsi"/>
                <w:bCs/>
                <w:sz w:val="18"/>
                <w:szCs w:val="18"/>
              </w:rPr>
              <w:t>531 01 01 00</w:t>
            </w:r>
          </w:p>
        </w:tc>
      </w:tr>
    </w:tbl>
    <w:p w14:paraId="420E76E4" w14:textId="77777777" w:rsidR="004C6B76" w:rsidRDefault="004C6B76" w:rsidP="004C6B76">
      <w:pPr>
        <w:spacing w:after="0"/>
        <w:rPr>
          <w:sz w:val="4"/>
          <w:szCs w:val="4"/>
        </w:rPr>
      </w:pPr>
    </w:p>
    <w:tbl>
      <w:tblPr>
        <w:tblW w:w="529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1061"/>
        <w:gridCol w:w="3297"/>
        <w:gridCol w:w="2987"/>
        <w:gridCol w:w="1113"/>
      </w:tblGrid>
      <w:tr w:rsidR="004C6B76" w14:paraId="0B346152" w14:textId="77777777" w:rsidTr="00061216">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FF3E8BD" w14:textId="77777777" w:rsidR="004C6B76" w:rsidRDefault="004C6B76">
            <w:pPr>
              <w:spacing w:after="0"/>
              <w:ind w:right="-109"/>
              <w:jc w:val="center"/>
              <w:rPr>
                <w:rFonts w:eastAsia="Lucida Sans Unicode" w:cstheme="minorHAnsi"/>
                <w:bCs/>
                <w:sz w:val="18"/>
                <w:szCs w:val="18"/>
              </w:rPr>
            </w:pPr>
            <w:r>
              <w:rPr>
                <w:rFonts w:eastAsia="Lucida Sans Unicode" w:cstheme="minorHAnsi"/>
                <w:b/>
                <w:sz w:val="18"/>
                <w:szCs w:val="18"/>
              </w:rPr>
              <w:lastRenderedPageBreak/>
              <w:t>Ośrodki leczenia uzależnień bliżej niescharakteryzowanych</w:t>
            </w:r>
          </w:p>
        </w:tc>
      </w:tr>
      <w:tr w:rsidR="00411128" w14:paraId="595E5D9F" w14:textId="77777777" w:rsidTr="00EA2CC2">
        <w:trPr>
          <w:trHeight w:val="510"/>
          <w:tblHeader/>
        </w:trPr>
        <w:tc>
          <w:tcPr>
            <w:tcW w:w="5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864547" w14:textId="77777777" w:rsidR="00411128" w:rsidRDefault="00411128" w:rsidP="00EA2CC2">
            <w:pPr>
              <w:spacing w:after="0"/>
              <w:jc w:val="center"/>
              <w:rPr>
                <w:rFonts w:eastAsia="SimSun" w:cstheme="minorHAnsi"/>
                <w:sz w:val="18"/>
                <w:szCs w:val="18"/>
              </w:rPr>
            </w:pPr>
            <w:r>
              <w:rPr>
                <w:rFonts w:eastAsia="SimSun" w:cstheme="minorHAnsi"/>
                <w:b/>
                <w:sz w:val="18"/>
                <w:szCs w:val="18"/>
              </w:rPr>
              <w:t>Powiat</w:t>
            </w:r>
          </w:p>
        </w:tc>
        <w:tc>
          <w:tcPr>
            <w:tcW w:w="5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1CA15E" w14:textId="77777777" w:rsidR="00411128" w:rsidRDefault="00411128" w:rsidP="00EA2CC2">
            <w:pPr>
              <w:spacing w:after="0"/>
              <w:jc w:val="center"/>
              <w:rPr>
                <w:rFonts w:eastAsia="SimSun" w:cstheme="minorHAnsi"/>
                <w:sz w:val="18"/>
                <w:szCs w:val="18"/>
              </w:rPr>
            </w:pPr>
            <w:r>
              <w:rPr>
                <w:rFonts w:eastAsia="SimSun" w:cstheme="minorHAnsi"/>
                <w:b/>
                <w:sz w:val="18"/>
                <w:szCs w:val="18"/>
              </w:rPr>
              <w:t>Gmina</w:t>
            </w:r>
          </w:p>
        </w:tc>
        <w:tc>
          <w:tcPr>
            <w:tcW w:w="17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674E44" w14:textId="77777777" w:rsidR="00411128" w:rsidRDefault="00411128" w:rsidP="00EA2CC2">
            <w:pPr>
              <w:spacing w:after="0"/>
              <w:jc w:val="center"/>
              <w:rPr>
                <w:rFonts w:eastAsia="SimSun" w:cstheme="minorHAnsi"/>
                <w:sz w:val="18"/>
                <w:szCs w:val="18"/>
              </w:rPr>
            </w:pPr>
            <w:r>
              <w:rPr>
                <w:rFonts w:eastAsia="SimSun" w:cstheme="minorHAnsi"/>
                <w:b/>
                <w:sz w:val="18"/>
                <w:szCs w:val="18"/>
              </w:rPr>
              <w:t>Nazwa placówki</w:t>
            </w:r>
          </w:p>
        </w:tc>
        <w:tc>
          <w:tcPr>
            <w:tcW w:w="15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326C9C" w14:textId="77777777" w:rsidR="00411128" w:rsidRDefault="00411128" w:rsidP="00EA2CC2">
            <w:pPr>
              <w:spacing w:after="0"/>
              <w:jc w:val="center"/>
              <w:rPr>
                <w:rFonts w:eastAsia="SimSun" w:cstheme="minorHAnsi"/>
                <w:sz w:val="18"/>
                <w:szCs w:val="18"/>
              </w:rPr>
            </w:pPr>
            <w:r>
              <w:rPr>
                <w:rFonts w:eastAsia="SimSun" w:cstheme="minorHAnsi"/>
                <w:b/>
                <w:sz w:val="18"/>
                <w:szCs w:val="18"/>
              </w:rPr>
              <w:t>Adres/e-mail</w:t>
            </w:r>
          </w:p>
        </w:tc>
        <w:tc>
          <w:tcPr>
            <w:tcW w:w="5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7D5CCF" w14:textId="77777777" w:rsidR="00411128" w:rsidRDefault="00411128" w:rsidP="00EA2CC2">
            <w:pPr>
              <w:spacing w:after="0"/>
              <w:ind w:right="-109"/>
              <w:jc w:val="center"/>
              <w:rPr>
                <w:rFonts w:eastAsia="SimSun" w:cstheme="minorHAnsi"/>
                <w:sz w:val="18"/>
                <w:szCs w:val="18"/>
              </w:rPr>
            </w:pPr>
            <w:r>
              <w:rPr>
                <w:rFonts w:eastAsia="SimSun" w:cstheme="minorHAnsi"/>
                <w:b/>
                <w:sz w:val="18"/>
                <w:szCs w:val="18"/>
              </w:rPr>
              <w:t>Telefon kontaktowy</w:t>
            </w:r>
          </w:p>
        </w:tc>
      </w:tr>
      <w:tr w:rsidR="004C6B76" w14:paraId="5DF2C421" w14:textId="77777777" w:rsidTr="004C6B76">
        <w:trPr>
          <w:trHeight w:val="397"/>
        </w:trPr>
        <w:tc>
          <w:tcPr>
            <w:tcW w:w="591" w:type="pct"/>
            <w:tcBorders>
              <w:top w:val="single" w:sz="4" w:space="0" w:color="auto"/>
              <w:left w:val="single" w:sz="4" w:space="0" w:color="auto"/>
              <w:bottom w:val="single" w:sz="4" w:space="0" w:color="auto"/>
              <w:right w:val="single" w:sz="4" w:space="0" w:color="auto"/>
            </w:tcBorders>
            <w:vAlign w:val="center"/>
            <w:hideMark/>
          </w:tcPr>
          <w:p w14:paraId="143A704F" w14:textId="77777777" w:rsidR="004C6B76" w:rsidRDefault="004C6B76">
            <w:pPr>
              <w:spacing w:after="0"/>
              <w:rPr>
                <w:rFonts w:eastAsia="Lucida Sans Unicode" w:cstheme="minorHAnsi"/>
                <w:sz w:val="18"/>
                <w:szCs w:val="18"/>
              </w:rPr>
            </w:pPr>
            <w:r>
              <w:rPr>
                <w:rFonts w:eastAsia="Lucida Sans Unicode" w:cstheme="minorHAnsi"/>
                <w:sz w:val="18"/>
                <w:szCs w:val="18"/>
              </w:rPr>
              <w:t>krakowski</w:t>
            </w:r>
          </w:p>
        </w:tc>
        <w:tc>
          <w:tcPr>
            <w:tcW w:w="553" w:type="pct"/>
            <w:tcBorders>
              <w:top w:val="single" w:sz="4" w:space="0" w:color="auto"/>
              <w:left w:val="single" w:sz="4" w:space="0" w:color="auto"/>
              <w:bottom w:val="single" w:sz="4" w:space="0" w:color="auto"/>
              <w:right w:val="single" w:sz="4" w:space="0" w:color="auto"/>
            </w:tcBorders>
            <w:vAlign w:val="center"/>
            <w:hideMark/>
          </w:tcPr>
          <w:p w14:paraId="20F34E7C" w14:textId="77777777" w:rsidR="004C6B76" w:rsidRDefault="004C6B76" w:rsidP="00061216">
            <w:pPr>
              <w:spacing w:after="0" w:line="240" w:lineRule="auto"/>
              <w:jc w:val="center"/>
              <w:rPr>
                <w:rFonts w:eastAsia="Lucida Sans Unicode" w:cstheme="minorHAnsi"/>
                <w:sz w:val="18"/>
                <w:szCs w:val="18"/>
              </w:rPr>
            </w:pPr>
            <w:r>
              <w:rPr>
                <w:rFonts w:eastAsia="Lucida Sans Unicode" w:cstheme="minorHAnsi"/>
                <w:sz w:val="18"/>
                <w:szCs w:val="18"/>
              </w:rPr>
              <w:t>Skała</w:t>
            </w:r>
          </w:p>
        </w:tc>
        <w:tc>
          <w:tcPr>
            <w:tcW w:w="1719" w:type="pct"/>
            <w:tcBorders>
              <w:top w:val="single" w:sz="4" w:space="0" w:color="auto"/>
              <w:left w:val="single" w:sz="4" w:space="0" w:color="auto"/>
              <w:bottom w:val="single" w:sz="4" w:space="0" w:color="auto"/>
              <w:right w:val="single" w:sz="4" w:space="0" w:color="auto"/>
            </w:tcBorders>
            <w:vAlign w:val="center"/>
            <w:hideMark/>
          </w:tcPr>
          <w:p w14:paraId="31169EF9" w14:textId="77777777" w:rsidR="004C6B76" w:rsidRDefault="004C6B76" w:rsidP="00061216">
            <w:pPr>
              <w:spacing w:after="0" w:line="240" w:lineRule="auto"/>
              <w:rPr>
                <w:rFonts w:eastAsia="Lucida Sans Unicode" w:cstheme="minorHAnsi"/>
                <w:bCs/>
                <w:sz w:val="18"/>
                <w:szCs w:val="18"/>
              </w:rPr>
            </w:pPr>
            <w:r>
              <w:rPr>
                <w:rFonts w:eastAsia="Lucida Sans Unicode" w:cstheme="minorHAnsi"/>
                <w:sz w:val="18"/>
                <w:szCs w:val="18"/>
              </w:rPr>
              <w:t>Samodzielny Publiczny Zakład Opieki Zdrowotnej w Skale</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BDD8B93" w14:textId="77777777" w:rsidR="004C6B76" w:rsidRDefault="004C6B76" w:rsidP="00061216">
            <w:pPr>
              <w:spacing w:after="0" w:line="240" w:lineRule="auto"/>
              <w:rPr>
                <w:rFonts w:eastAsia="Lucida Sans Unicode" w:cstheme="minorHAnsi"/>
                <w:sz w:val="18"/>
                <w:szCs w:val="18"/>
              </w:rPr>
            </w:pPr>
            <w:r>
              <w:rPr>
                <w:rFonts w:eastAsia="Lucida Sans Unicode" w:cstheme="minorHAnsi"/>
                <w:sz w:val="18"/>
                <w:szCs w:val="18"/>
              </w:rPr>
              <w:t>ul. Krakowska 250, 32-043 Cianowice</w:t>
            </w:r>
          </w:p>
          <w:p w14:paraId="0D406D6F" w14:textId="77777777" w:rsidR="004C6B76" w:rsidRDefault="00D43B25" w:rsidP="00061216">
            <w:pPr>
              <w:spacing w:after="0" w:line="240" w:lineRule="auto"/>
              <w:rPr>
                <w:rFonts w:eastAsia="Lucida Sans Unicode" w:cstheme="minorHAnsi"/>
                <w:bCs/>
                <w:sz w:val="18"/>
                <w:szCs w:val="18"/>
              </w:rPr>
            </w:pPr>
            <w:hyperlink r:id="rId53" w:history="1">
              <w:r w:rsidR="004C6B76">
                <w:rPr>
                  <w:rStyle w:val="Hipercze"/>
                  <w:rFonts w:eastAsia="Courier New" w:cstheme="minorHAnsi"/>
                  <w:sz w:val="18"/>
                  <w:szCs w:val="18"/>
                </w:rPr>
                <w:t>biuro@przychodnia-skala.pl</w:t>
              </w:r>
            </w:hyperlink>
            <w:r w:rsidR="004C6B76">
              <w:rPr>
                <w:rFonts w:eastAsia="Lucida Sans Unicode" w:cstheme="minorHAnsi"/>
                <w:sz w:val="18"/>
                <w:szCs w:val="18"/>
              </w:rPr>
              <w:t xml:space="preserve"> </w:t>
            </w:r>
          </w:p>
        </w:tc>
        <w:tc>
          <w:tcPr>
            <w:tcW w:w="580" w:type="pct"/>
            <w:tcBorders>
              <w:top w:val="single" w:sz="4" w:space="0" w:color="auto"/>
              <w:left w:val="single" w:sz="4" w:space="0" w:color="auto"/>
              <w:bottom w:val="single" w:sz="4" w:space="0" w:color="auto"/>
              <w:right w:val="single" w:sz="4" w:space="0" w:color="auto"/>
            </w:tcBorders>
            <w:vAlign w:val="center"/>
            <w:hideMark/>
          </w:tcPr>
          <w:p w14:paraId="7BB2E56E" w14:textId="77777777" w:rsidR="004C6B76" w:rsidRDefault="004C6B76" w:rsidP="00061216">
            <w:pPr>
              <w:spacing w:after="0" w:line="240" w:lineRule="auto"/>
              <w:ind w:right="-109"/>
              <w:rPr>
                <w:rFonts w:eastAsia="Lucida Sans Unicode" w:cstheme="minorHAnsi"/>
                <w:sz w:val="18"/>
                <w:szCs w:val="18"/>
              </w:rPr>
            </w:pPr>
            <w:r>
              <w:rPr>
                <w:rFonts w:eastAsia="Lucida Sans Unicode" w:cstheme="minorHAnsi"/>
                <w:sz w:val="18"/>
                <w:szCs w:val="18"/>
              </w:rPr>
              <w:t>12 389 10 56,</w:t>
            </w:r>
          </w:p>
          <w:p w14:paraId="1918B050" w14:textId="77777777" w:rsidR="004C6B76" w:rsidRDefault="004C6B76" w:rsidP="00061216">
            <w:pPr>
              <w:spacing w:after="0" w:line="240" w:lineRule="auto"/>
              <w:ind w:right="-109"/>
              <w:rPr>
                <w:rFonts w:eastAsia="Lucida Sans Unicode" w:cstheme="minorHAnsi"/>
                <w:sz w:val="18"/>
                <w:szCs w:val="18"/>
              </w:rPr>
            </w:pPr>
            <w:r>
              <w:rPr>
                <w:rFonts w:eastAsia="Lucida Sans Unicode" w:cstheme="minorHAnsi"/>
                <w:sz w:val="18"/>
                <w:szCs w:val="18"/>
              </w:rPr>
              <w:t>12 389 00 00,</w:t>
            </w:r>
          </w:p>
          <w:p w14:paraId="6330B092" w14:textId="77777777" w:rsidR="004C6B76" w:rsidRDefault="004C6B76" w:rsidP="00061216">
            <w:pPr>
              <w:spacing w:after="0" w:line="240" w:lineRule="auto"/>
              <w:ind w:right="-109"/>
              <w:rPr>
                <w:rFonts w:eastAsia="Lucida Sans Unicode" w:cstheme="minorHAnsi"/>
                <w:bCs/>
                <w:sz w:val="18"/>
                <w:szCs w:val="18"/>
              </w:rPr>
            </w:pPr>
            <w:r>
              <w:rPr>
                <w:rFonts w:eastAsia="Lucida Sans Unicode" w:cstheme="minorHAnsi"/>
                <w:sz w:val="18"/>
                <w:szCs w:val="18"/>
              </w:rPr>
              <w:t>12 389 10 05</w:t>
            </w:r>
          </w:p>
        </w:tc>
      </w:tr>
      <w:tr w:rsidR="004C6B76" w14:paraId="70D488C0" w14:textId="77777777" w:rsidTr="004C6B76">
        <w:trPr>
          <w:trHeight w:val="397"/>
        </w:trPr>
        <w:tc>
          <w:tcPr>
            <w:tcW w:w="591" w:type="pct"/>
            <w:tcBorders>
              <w:top w:val="single" w:sz="4" w:space="0" w:color="auto"/>
              <w:left w:val="single" w:sz="4" w:space="0" w:color="auto"/>
              <w:bottom w:val="single" w:sz="4" w:space="0" w:color="auto"/>
              <w:right w:val="single" w:sz="4" w:space="0" w:color="auto"/>
            </w:tcBorders>
            <w:vAlign w:val="center"/>
            <w:hideMark/>
          </w:tcPr>
          <w:p w14:paraId="455AFFD4" w14:textId="77777777" w:rsidR="004C6B76" w:rsidRDefault="004C6B76">
            <w:pPr>
              <w:spacing w:after="0"/>
              <w:rPr>
                <w:rFonts w:eastAsia="Lucida Sans Unicode" w:cstheme="minorHAnsi"/>
                <w:sz w:val="18"/>
                <w:szCs w:val="18"/>
              </w:rPr>
            </w:pPr>
            <w:r>
              <w:rPr>
                <w:rFonts w:eastAsia="Lucida Sans Unicode" w:cstheme="minorHAnsi"/>
                <w:sz w:val="18"/>
                <w:szCs w:val="18"/>
              </w:rPr>
              <w:t>M. Nowy Sącz</w:t>
            </w:r>
          </w:p>
        </w:tc>
        <w:tc>
          <w:tcPr>
            <w:tcW w:w="553" w:type="pct"/>
            <w:tcBorders>
              <w:top w:val="single" w:sz="4" w:space="0" w:color="auto"/>
              <w:left w:val="single" w:sz="4" w:space="0" w:color="auto"/>
              <w:bottom w:val="single" w:sz="4" w:space="0" w:color="auto"/>
              <w:right w:val="single" w:sz="4" w:space="0" w:color="auto"/>
            </w:tcBorders>
            <w:vAlign w:val="center"/>
            <w:hideMark/>
          </w:tcPr>
          <w:p w14:paraId="4F1539B0" w14:textId="77777777" w:rsidR="004C6B76" w:rsidRDefault="004C6B76" w:rsidP="00061216">
            <w:pPr>
              <w:spacing w:after="0" w:line="240" w:lineRule="auto"/>
              <w:jc w:val="center"/>
              <w:rPr>
                <w:rFonts w:eastAsia="Lucida Sans Unicode" w:cstheme="minorHAnsi"/>
                <w:sz w:val="18"/>
                <w:szCs w:val="18"/>
              </w:rPr>
            </w:pPr>
            <w:r>
              <w:rPr>
                <w:rFonts w:eastAsia="Lucida Sans Unicode" w:cstheme="minorHAnsi"/>
                <w:sz w:val="18"/>
                <w:szCs w:val="18"/>
              </w:rPr>
              <w:t>M. Nowy Sącz</w:t>
            </w:r>
          </w:p>
        </w:tc>
        <w:tc>
          <w:tcPr>
            <w:tcW w:w="1719" w:type="pct"/>
            <w:tcBorders>
              <w:top w:val="single" w:sz="4" w:space="0" w:color="auto"/>
              <w:left w:val="single" w:sz="4" w:space="0" w:color="auto"/>
              <w:bottom w:val="single" w:sz="4" w:space="0" w:color="auto"/>
              <w:right w:val="single" w:sz="4" w:space="0" w:color="auto"/>
            </w:tcBorders>
            <w:vAlign w:val="center"/>
            <w:hideMark/>
          </w:tcPr>
          <w:p w14:paraId="7C52EE53" w14:textId="77777777" w:rsidR="004C6B76" w:rsidRDefault="004C6B76" w:rsidP="00061216">
            <w:pPr>
              <w:spacing w:after="0" w:line="240" w:lineRule="auto"/>
              <w:rPr>
                <w:rFonts w:eastAsia="Lucida Sans Unicode" w:cstheme="minorHAnsi"/>
                <w:sz w:val="18"/>
                <w:szCs w:val="18"/>
              </w:rPr>
            </w:pPr>
            <w:r>
              <w:rPr>
                <w:rFonts w:eastAsia="Lucida Sans Unicode" w:cstheme="minorHAnsi"/>
                <w:sz w:val="18"/>
                <w:szCs w:val="18"/>
              </w:rPr>
              <w:t>Szpital im. Dr. Józefa Dietla w Krynicy Zdroju</w:t>
            </w:r>
          </w:p>
          <w:p w14:paraId="148DDABE" w14:textId="77777777" w:rsidR="004C6B76" w:rsidRDefault="004C6B76" w:rsidP="00061216">
            <w:pPr>
              <w:spacing w:after="0" w:line="240" w:lineRule="auto"/>
              <w:rPr>
                <w:rFonts w:eastAsia="Lucida Sans Unicode" w:cstheme="minorHAnsi"/>
                <w:bCs/>
                <w:sz w:val="18"/>
                <w:szCs w:val="18"/>
              </w:rPr>
            </w:pPr>
            <w:r>
              <w:rPr>
                <w:rFonts w:eastAsia="Lucida Sans Unicode" w:cstheme="minorHAnsi"/>
                <w:sz w:val="18"/>
                <w:szCs w:val="18"/>
              </w:rPr>
              <w:t>Poradnia Psychologii Zdrowia i Trzeźwości dla Dzieci i Młodzieży w Nowym Sączu</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10D76C7" w14:textId="77777777" w:rsidR="004C6B76" w:rsidRDefault="004C6B76" w:rsidP="00061216">
            <w:pPr>
              <w:spacing w:after="0" w:line="240" w:lineRule="auto"/>
              <w:rPr>
                <w:rFonts w:eastAsia="Lucida Sans Unicode" w:cstheme="minorHAnsi"/>
                <w:sz w:val="18"/>
                <w:szCs w:val="18"/>
              </w:rPr>
            </w:pPr>
            <w:r>
              <w:rPr>
                <w:rFonts w:eastAsia="Lucida Sans Unicode" w:cstheme="minorHAnsi"/>
                <w:sz w:val="18"/>
                <w:szCs w:val="18"/>
              </w:rPr>
              <w:t>ul. Waryńskiego 1,</w:t>
            </w:r>
          </w:p>
          <w:p w14:paraId="1C927C46" w14:textId="77777777" w:rsidR="004C6B76" w:rsidRDefault="004C6B76" w:rsidP="00061216">
            <w:pPr>
              <w:spacing w:after="0" w:line="240" w:lineRule="auto"/>
              <w:rPr>
                <w:rFonts w:eastAsia="Lucida Sans Unicode" w:cstheme="minorHAnsi"/>
                <w:sz w:val="18"/>
                <w:szCs w:val="18"/>
              </w:rPr>
            </w:pPr>
            <w:r>
              <w:rPr>
                <w:rFonts w:eastAsia="Lucida Sans Unicode" w:cstheme="minorHAnsi"/>
                <w:sz w:val="18"/>
                <w:szCs w:val="18"/>
              </w:rPr>
              <w:t>33-300 Nowy Sącz</w:t>
            </w:r>
          </w:p>
          <w:p w14:paraId="3AB643F3" w14:textId="77777777" w:rsidR="004C6B76" w:rsidRDefault="004C6B76" w:rsidP="00061216">
            <w:pPr>
              <w:spacing w:after="0" w:line="240" w:lineRule="auto"/>
              <w:rPr>
                <w:rFonts w:eastAsia="Lucida Sans Unicode" w:cstheme="minorHAnsi"/>
                <w:bCs/>
                <w:sz w:val="18"/>
                <w:szCs w:val="18"/>
              </w:rPr>
            </w:pPr>
            <w:r>
              <w:rPr>
                <w:rFonts w:eastAsia="Lucida Sans Unicode" w:cstheme="minorHAnsi"/>
                <w:sz w:val="18"/>
                <w:szCs w:val="18"/>
              </w:rPr>
              <w:t>spzoz@szpital-krynica.pl / nsodwyk@poczta.fm</w:t>
            </w:r>
          </w:p>
        </w:tc>
        <w:tc>
          <w:tcPr>
            <w:tcW w:w="580" w:type="pct"/>
            <w:tcBorders>
              <w:top w:val="single" w:sz="4" w:space="0" w:color="auto"/>
              <w:left w:val="single" w:sz="4" w:space="0" w:color="auto"/>
              <w:bottom w:val="single" w:sz="4" w:space="0" w:color="auto"/>
              <w:right w:val="single" w:sz="4" w:space="0" w:color="auto"/>
            </w:tcBorders>
            <w:vAlign w:val="center"/>
            <w:hideMark/>
          </w:tcPr>
          <w:p w14:paraId="7D5995CB" w14:textId="77777777" w:rsidR="004C6B76" w:rsidRDefault="004C6B76">
            <w:pPr>
              <w:spacing w:after="0"/>
              <w:ind w:right="-109"/>
              <w:rPr>
                <w:rFonts w:eastAsia="Lucida Sans Unicode" w:cstheme="minorHAnsi"/>
                <w:bCs/>
                <w:sz w:val="18"/>
                <w:szCs w:val="18"/>
              </w:rPr>
            </w:pPr>
            <w:r>
              <w:rPr>
                <w:rFonts w:eastAsia="Lucida Sans Unicode" w:cstheme="minorHAnsi"/>
                <w:sz w:val="18"/>
                <w:szCs w:val="18"/>
              </w:rPr>
              <w:t>18 442 02 87</w:t>
            </w:r>
          </w:p>
        </w:tc>
      </w:tr>
      <w:tr w:rsidR="004C6B76" w14:paraId="6F6BE9B4" w14:textId="77777777" w:rsidTr="004C6B76">
        <w:trPr>
          <w:trHeight w:val="397"/>
        </w:trPr>
        <w:tc>
          <w:tcPr>
            <w:tcW w:w="591" w:type="pct"/>
            <w:tcBorders>
              <w:top w:val="single" w:sz="4" w:space="0" w:color="auto"/>
              <w:left w:val="single" w:sz="4" w:space="0" w:color="auto"/>
              <w:bottom w:val="single" w:sz="4" w:space="0" w:color="auto"/>
              <w:right w:val="single" w:sz="4" w:space="0" w:color="auto"/>
            </w:tcBorders>
            <w:vAlign w:val="center"/>
            <w:hideMark/>
          </w:tcPr>
          <w:p w14:paraId="248F1F45" w14:textId="77777777" w:rsidR="004C6B76" w:rsidRDefault="004C6B76">
            <w:pPr>
              <w:spacing w:after="0"/>
              <w:rPr>
                <w:rFonts w:eastAsia="Lucida Sans Unicode" w:cstheme="minorHAnsi"/>
                <w:sz w:val="18"/>
                <w:szCs w:val="18"/>
              </w:rPr>
            </w:pPr>
            <w:r>
              <w:rPr>
                <w:rFonts w:eastAsia="Lucida Sans Unicode" w:cstheme="minorHAnsi"/>
                <w:sz w:val="18"/>
                <w:szCs w:val="18"/>
              </w:rPr>
              <w:t>M. Tarnów</w:t>
            </w:r>
          </w:p>
        </w:tc>
        <w:tc>
          <w:tcPr>
            <w:tcW w:w="553" w:type="pct"/>
            <w:tcBorders>
              <w:top w:val="single" w:sz="4" w:space="0" w:color="auto"/>
              <w:left w:val="single" w:sz="4" w:space="0" w:color="auto"/>
              <w:bottom w:val="single" w:sz="4" w:space="0" w:color="auto"/>
              <w:right w:val="single" w:sz="4" w:space="0" w:color="auto"/>
            </w:tcBorders>
            <w:vAlign w:val="center"/>
            <w:hideMark/>
          </w:tcPr>
          <w:p w14:paraId="21AF54BD" w14:textId="77777777" w:rsidR="004C6B76" w:rsidRDefault="004C6B76" w:rsidP="00061216">
            <w:pPr>
              <w:spacing w:after="0" w:line="240" w:lineRule="auto"/>
              <w:jc w:val="center"/>
              <w:rPr>
                <w:rFonts w:eastAsia="Lucida Sans Unicode" w:cstheme="minorHAnsi"/>
                <w:sz w:val="18"/>
                <w:szCs w:val="18"/>
              </w:rPr>
            </w:pPr>
            <w:r>
              <w:rPr>
                <w:rFonts w:eastAsia="Lucida Sans Unicode" w:cstheme="minorHAnsi"/>
                <w:sz w:val="18"/>
                <w:szCs w:val="18"/>
              </w:rPr>
              <w:t>M. Tarnów</w:t>
            </w:r>
          </w:p>
        </w:tc>
        <w:tc>
          <w:tcPr>
            <w:tcW w:w="1719" w:type="pct"/>
            <w:tcBorders>
              <w:top w:val="single" w:sz="4" w:space="0" w:color="auto"/>
              <w:left w:val="single" w:sz="4" w:space="0" w:color="auto"/>
              <w:bottom w:val="single" w:sz="4" w:space="0" w:color="auto"/>
              <w:right w:val="single" w:sz="4" w:space="0" w:color="auto"/>
            </w:tcBorders>
            <w:vAlign w:val="center"/>
            <w:hideMark/>
          </w:tcPr>
          <w:p w14:paraId="5E5292C0" w14:textId="77777777" w:rsidR="004C6B76" w:rsidRDefault="004C6B76" w:rsidP="00061216">
            <w:pPr>
              <w:spacing w:after="0" w:line="240" w:lineRule="auto"/>
              <w:rPr>
                <w:rFonts w:eastAsia="Lucida Sans Unicode" w:cstheme="minorHAnsi"/>
                <w:sz w:val="18"/>
                <w:szCs w:val="18"/>
              </w:rPr>
            </w:pPr>
            <w:r>
              <w:rPr>
                <w:rFonts w:eastAsia="Lucida Sans Unicode" w:cstheme="minorHAnsi"/>
                <w:sz w:val="18"/>
                <w:szCs w:val="18"/>
              </w:rPr>
              <w:t xml:space="preserve">Szpital Wojewódzki im. św. Łukasza SP ZOZ </w:t>
            </w:r>
          </w:p>
          <w:p w14:paraId="20D4C384" w14:textId="77777777" w:rsidR="004C6B76" w:rsidRDefault="004C6B76" w:rsidP="00061216">
            <w:pPr>
              <w:spacing w:after="0" w:line="240" w:lineRule="auto"/>
              <w:rPr>
                <w:rFonts w:eastAsia="Lucida Sans Unicode" w:cstheme="minorHAnsi"/>
                <w:bCs/>
                <w:sz w:val="18"/>
                <w:szCs w:val="18"/>
              </w:rPr>
            </w:pPr>
            <w:r>
              <w:rPr>
                <w:rFonts w:eastAsia="Lucida Sans Unicode" w:cstheme="minorHAnsi"/>
                <w:sz w:val="18"/>
                <w:szCs w:val="18"/>
              </w:rPr>
              <w:t>w Tarnowie</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D5D6AC8" w14:textId="77777777" w:rsidR="004C6B76" w:rsidRDefault="004C6B76" w:rsidP="00061216">
            <w:pPr>
              <w:spacing w:after="0" w:line="240" w:lineRule="auto"/>
              <w:rPr>
                <w:rFonts w:eastAsia="Lucida Sans Unicode" w:cstheme="minorHAnsi"/>
                <w:bCs/>
                <w:sz w:val="18"/>
                <w:szCs w:val="18"/>
              </w:rPr>
            </w:pPr>
            <w:r>
              <w:rPr>
                <w:rFonts w:eastAsia="Lucida Sans Unicode" w:cstheme="minorHAnsi"/>
                <w:sz w:val="18"/>
                <w:szCs w:val="18"/>
              </w:rPr>
              <w:t xml:space="preserve">ul. Lwowska 178a, 33-100 Tarnów </w:t>
            </w:r>
            <w:hyperlink r:id="rId54" w:history="1">
              <w:r>
                <w:rPr>
                  <w:rStyle w:val="Hipercze"/>
                  <w:rFonts w:eastAsia="Courier New" w:cstheme="minorHAnsi"/>
                  <w:sz w:val="18"/>
                  <w:szCs w:val="18"/>
                </w:rPr>
                <w:t>hospital@lukasz.med.pl</w:t>
              </w:r>
            </w:hyperlink>
            <w:r>
              <w:rPr>
                <w:rFonts w:eastAsia="Lucida Sans Unicode" w:cstheme="minorHAnsi"/>
                <w:sz w:val="18"/>
                <w:szCs w:val="18"/>
              </w:rPr>
              <w:t xml:space="preserve"> </w:t>
            </w:r>
          </w:p>
        </w:tc>
        <w:tc>
          <w:tcPr>
            <w:tcW w:w="580" w:type="pct"/>
            <w:tcBorders>
              <w:top w:val="single" w:sz="4" w:space="0" w:color="auto"/>
              <w:left w:val="single" w:sz="4" w:space="0" w:color="auto"/>
              <w:bottom w:val="single" w:sz="4" w:space="0" w:color="auto"/>
              <w:right w:val="single" w:sz="4" w:space="0" w:color="auto"/>
            </w:tcBorders>
            <w:vAlign w:val="center"/>
            <w:hideMark/>
          </w:tcPr>
          <w:p w14:paraId="23D64D9B" w14:textId="77777777" w:rsidR="004C6B76" w:rsidRDefault="004C6B76">
            <w:pPr>
              <w:spacing w:after="0"/>
              <w:ind w:right="-109"/>
              <w:rPr>
                <w:rFonts w:eastAsia="Lucida Sans Unicode" w:cstheme="minorHAnsi"/>
                <w:bCs/>
                <w:sz w:val="18"/>
                <w:szCs w:val="18"/>
              </w:rPr>
            </w:pPr>
            <w:r>
              <w:rPr>
                <w:rFonts w:eastAsia="Lucida Sans Unicode" w:cstheme="minorHAnsi"/>
                <w:sz w:val="18"/>
                <w:szCs w:val="18"/>
              </w:rPr>
              <w:t>14 631 50 00</w:t>
            </w:r>
          </w:p>
        </w:tc>
      </w:tr>
      <w:tr w:rsidR="004C6B76" w14:paraId="5309934E" w14:textId="77777777" w:rsidTr="004C6B76">
        <w:trPr>
          <w:trHeight w:val="397"/>
        </w:trPr>
        <w:tc>
          <w:tcPr>
            <w:tcW w:w="591" w:type="pct"/>
            <w:tcBorders>
              <w:top w:val="single" w:sz="4" w:space="0" w:color="auto"/>
              <w:left w:val="single" w:sz="4" w:space="0" w:color="auto"/>
              <w:bottom w:val="single" w:sz="4" w:space="0" w:color="auto"/>
              <w:right w:val="single" w:sz="4" w:space="0" w:color="auto"/>
            </w:tcBorders>
            <w:vAlign w:val="center"/>
            <w:hideMark/>
          </w:tcPr>
          <w:p w14:paraId="19F199A6" w14:textId="77777777" w:rsidR="004C6B76" w:rsidRDefault="004C6B76">
            <w:pPr>
              <w:spacing w:after="0"/>
              <w:rPr>
                <w:rFonts w:eastAsia="Lucida Sans Unicode" w:cstheme="minorHAnsi"/>
                <w:sz w:val="18"/>
                <w:szCs w:val="18"/>
              </w:rPr>
            </w:pPr>
            <w:r>
              <w:rPr>
                <w:rFonts w:eastAsia="Lucida Sans Unicode" w:cstheme="minorHAnsi"/>
                <w:sz w:val="18"/>
                <w:szCs w:val="18"/>
              </w:rPr>
              <w:t>wadowicki</w:t>
            </w:r>
          </w:p>
        </w:tc>
        <w:tc>
          <w:tcPr>
            <w:tcW w:w="553" w:type="pct"/>
            <w:tcBorders>
              <w:top w:val="single" w:sz="4" w:space="0" w:color="auto"/>
              <w:left w:val="single" w:sz="4" w:space="0" w:color="auto"/>
              <w:bottom w:val="single" w:sz="4" w:space="0" w:color="auto"/>
              <w:right w:val="single" w:sz="4" w:space="0" w:color="auto"/>
            </w:tcBorders>
            <w:vAlign w:val="center"/>
            <w:hideMark/>
          </w:tcPr>
          <w:p w14:paraId="64A04780" w14:textId="77777777" w:rsidR="004C6B76" w:rsidRDefault="004C6B76" w:rsidP="00061216">
            <w:pPr>
              <w:spacing w:after="0" w:line="240" w:lineRule="auto"/>
              <w:jc w:val="center"/>
              <w:rPr>
                <w:rFonts w:eastAsia="Lucida Sans Unicode" w:cstheme="minorHAnsi"/>
                <w:sz w:val="18"/>
                <w:szCs w:val="18"/>
              </w:rPr>
            </w:pPr>
            <w:r>
              <w:rPr>
                <w:rFonts w:eastAsia="Lucida Sans Unicode" w:cstheme="minorHAnsi"/>
                <w:sz w:val="18"/>
                <w:szCs w:val="18"/>
              </w:rPr>
              <w:t>Andrychów</w:t>
            </w:r>
          </w:p>
        </w:tc>
        <w:tc>
          <w:tcPr>
            <w:tcW w:w="1719" w:type="pct"/>
            <w:tcBorders>
              <w:top w:val="single" w:sz="4" w:space="0" w:color="auto"/>
              <w:left w:val="single" w:sz="4" w:space="0" w:color="auto"/>
              <w:bottom w:val="single" w:sz="4" w:space="0" w:color="auto"/>
              <w:right w:val="single" w:sz="4" w:space="0" w:color="auto"/>
            </w:tcBorders>
            <w:vAlign w:val="center"/>
            <w:hideMark/>
          </w:tcPr>
          <w:p w14:paraId="73E3DD4D" w14:textId="77777777" w:rsidR="004C6B76" w:rsidRDefault="004C6B76" w:rsidP="00061216">
            <w:pPr>
              <w:spacing w:after="0" w:line="240" w:lineRule="auto"/>
              <w:rPr>
                <w:rFonts w:eastAsia="Lucida Sans Unicode" w:cstheme="minorHAnsi"/>
                <w:sz w:val="18"/>
                <w:szCs w:val="18"/>
              </w:rPr>
            </w:pPr>
            <w:r>
              <w:rPr>
                <w:rFonts w:eastAsia="Lucida Sans Unicode" w:cstheme="minorHAnsi"/>
                <w:sz w:val="18"/>
                <w:szCs w:val="18"/>
              </w:rPr>
              <w:t xml:space="preserve">Wojewódzki Szpital Psychiatryczny </w:t>
            </w:r>
          </w:p>
          <w:p w14:paraId="07ADD115" w14:textId="77777777" w:rsidR="004C6B76" w:rsidRDefault="004C6B76" w:rsidP="00061216">
            <w:pPr>
              <w:spacing w:after="0" w:line="240" w:lineRule="auto"/>
              <w:rPr>
                <w:rFonts w:eastAsia="Lucida Sans Unicode" w:cstheme="minorHAnsi"/>
                <w:bCs/>
                <w:sz w:val="18"/>
                <w:szCs w:val="18"/>
              </w:rPr>
            </w:pPr>
            <w:r>
              <w:rPr>
                <w:rFonts w:eastAsia="Lucida Sans Unicode" w:cstheme="minorHAnsi"/>
                <w:sz w:val="18"/>
                <w:szCs w:val="18"/>
              </w:rPr>
              <w:t>w Andrychowie</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23ABAB7" w14:textId="77777777" w:rsidR="004C6B76" w:rsidRDefault="004C6B76" w:rsidP="00061216">
            <w:pPr>
              <w:spacing w:after="0" w:line="240" w:lineRule="auto"/>
              <w:rPr>
                <w:rFonts w:eastAsia="Lucida Sans Unicode" w:cstheme="minorHAnsi"/>
                <w:sz w:val="18"/>
                <w:szCs w:val="18"/>
              </w:rPr>
            </w:pPr>
            <w:r>
              <w:rPr>
                <w:rFonts w:eastAsia="Lucida Sans Unicode" w:cstheme="minorHAnsi"/>
                <w:sz w:val="18"/>
                <w:szCs w:val="18"/>
              </w:rPr>
              <w:t>ul, Dąbrowskiego 19, 34-120 Andrychów</w:t>
            </w:r>
          </w:p>
          <w:p w14:paraId="1219DF24" w14:textId="77777777" w:rsidR="004C6B76" w:rsidRDefault="00D43B25" w:rsidP="00061216">
            <w:pPr>
              <w:spacing w:after="0" w:line="240" w:lineRule="auto"/>
              <w:rPr>
                <w:rFonts w:eastAsia="Lucida Sans Unicode" w:cstheme="minorHAnsi"/>
                <w:bCs/>
                <w:sz w:val="18"/>
                <w:szCs w:val="18"/>
              </w:rPr>
            </w:pPr>
            <w:hyperlink r:id="rId55" w:history="1">
              <w:r w:rsidR="004C6B76">
                <w:rPr>
                  <w:rStyle w:val="Hipercze"/>
                  <w:rFonts w:eastAsia="Courier New" w:cstheme="minorHAnsi"/>
                  <w:sz w:val="18"/>
                  <w:szCs w:val="18"/>
                </w:rPr>
                <w:t>szpital@szpital.info.pl</w:t>
              </w:r>
            </w:hyperlink>
            <w:r w:rsidR="004C6B76">
              <w:rPr>
                <w:rFonts w:eastAsia="Lucida Sans Unicode" w:cstheme="minorHAnsi"/>
                <w:sz w:val="18"/>
                <w:szCs w:val="18"/>
              </w:rPr>
              <w:t xml:space="preserve"> </w:t>
            </w:r>
          </w:p>
        </w:tc>
        <w:tc>
          <w:tcPr>
            <w:tcW w:w="580" w:type="pct"/>
            <w:tcBorders>
              <w:top w:val="single" w:sz="4" w:space="0" w:color="auto"/>
              <w:left w:val="single" w:sz="4" w:space="0" w:color="auto"/>
              <w:bottom w:val="single" w:sz="4" w:space="0" w:color="auto"/>
              <w:right w:val="single" w:sz="4" w:space="0" w:color="auto"/>
            </w:tcBorders>
            <w:vAlign w:val="center"/>
            <w:hideMark/>
          </w:tcPr>
          <w:p w14:paraId="059227B2" w14:textId="77777777" w:rsidR="004C6B76" w:rsidRDefault="004C6B76">
            <w:pPr>
              <w:spacing w:after="0"/>
              <w:ind w:right="-109"/>
              <w:rPr>
                <w:rFonts w:eastAsia="Lucida Sans Unicode" w:cstheme="minorHAnsi"/>
                <w:bCs/>
                <w:sz w:val="18"/>
                <w:szCs w:val="18"/>
              </w:rPr>
            </w:pPr>
            <w:r>
              <w:rPr>
                <w:rFonts w:eastAsia="Lucida Sans Unicode" w:cstheme="minorHAnsi"/>
                <w:sz w:val="18"/>
                <w:szCs w:val="18"/>
              </w:rPr>
              <w:t>33 875 24 46</w:t>
            </w:r>
          </w:p>
        </w:tc>
      </w:tr>
    </w:tbl>
    <w:p w14:paraId="316507A8" w14:textId="77777777" w:rsidR="004C6B76" w:rsidRPr="00411128" w:rsidRDefault="004C6B76" w:rsidP="00411128">
      <w:pPr>
        <w:spacing w:after="0"/>
        <w:rPr>
          <w:sz w:val="4"/>
          <w:szCs w:val="4"/>
        </w:rPr>
      </w:pPr>
    </w:p>
    <w:tbl>
      <w:tblPr>
        <w:tblW w:w="529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1061"/>
        <w:gridCol w:w="3297"/>
        <w:gridCol w:w="2987"/>
        <w:gridCol w:w="1113"/>
      </w:tblGrid>
      <w:tr w:rsidR="004C6B76" w14:paraId="303B3968" w14:textId="77777777" w:rsidTr="00061216">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BE3763A" w14:textId="77777777" w:rsidR="004C6B76" w:rsidRDefault="004C6B76">
            <w:pPr>
              <w:spacing w:after="0"/>
              <w:ind w:right="-109"/>
              <w:jc w:val="center"/>
              <w:rPr>
                <w:rFonts w:eastAsia="Lucida Sans Unicode" w:cstheme="minorHAnsi"/>
                <w:bCs/>
                <w:sz w:val="18"/>
                <w:szCs w:val="18"/>
              </w:rPr>
            </w:pPr>
            <w:r>
              <w:rPr>
                <w:rFonts w:eastAsia="Lucida Sans Unicode" w:cstheme="minorHAnsi"/>
                <w:b/>
                <w:sz w:val="18"/>
                <w:szCs w:val="18"/>
              </w:rPr>
              <w:t>Inne placówki pomocowe</w:t>
            </w:r>
          </w:p>
        </w:tc>
      </w:tr>
      <w:tr w:rsidR="00411128" w14:paraId="05D30548" w14:textId="77777777" w:rsidTr="00EA2CC2">
        <w:trPr>
          <w:trHeight w:val="510"/>
          <w:tblHeader/>
        </w:trPr>
        <w:tc>
          <w:tcPr>
            <w:tcW w:w="5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16164F" w14:textId="77777777" w:rsidR="00411128" w:rsidRDefault="00411128" w:rsidP="00EA2CC2">
            <w:pPr>
              <w:spacing w:after="0"/>
              <w:jc w:val="center"/>
              <w:rPr>
                <w:rFonts w:eastAsia="SimSun" w:cstheme="minorHAnsi"/>
                <w:sz w:val="18"/>
                <w:szCs w:val="18"/>
              </w:rPr>
            </w:pPr>
            <w:r>
              <w:rPr>
                <w:rFonts w:eastAsia="SimSun" w:cstheme="minorHAnsi"/>
                <w:b/>
                <w:sz w:val="18"/>
                <w:szCs w:val="18"/>
              </w:rPr>
              <w:t>Powiat</w:t>
            </w:r>
          </w:p>
        </w:tc>
        <w:tc>
          <w:tcPr>
            <w:tcW w:w="5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62B222" w14:textId="77777777" w:rsidR="00411128" w:rsidRDefault="00411128" w:rsidP="00EA2CC2">
            <w:pPr>
              <w:spacing w:after="0"/>
              <w:jc w:val="center"/>
              <w:rPr>
                <w:rFonts w:eastAsia="SimSun" w:cstheme="minorHAnsi"/>
                <w:sz w:val="18"/>
                <w:szCs w:val="18"/>
              </w:rPr>
            </w:pPr>
            <w:r>
              <w:rPr>
                <w:rFonts w:eastAsia="SimSun" w:cstheme="minorHAnsi"/>
                <w:b/>
                <w:sz w:val="18"/>
                <w:szCs w:val="18"/>
              </w:rPr>
              <w:t>Gmina</w:t>
            </w:r>
          </w:p>
        </w:tc>
        <w:tc>
          <w:tcPr>
            <w:tcW w:w="17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58AFAB" w14:textId="77777777" w:rsidR="00411128" w:rsidRDefault="00411128" w:rsidP="00EA2CC2">
            <w:pPr>
              <w:spacing w:after="0"/>
              <w:jc w:val="center"/>
              <w:rPr>
                <w:rFonts w:eastAsia="SimSun" w:cstheme="minorHAnsi"/>
                <w:sz w:val="18"/>
                <w:szCs w:val="18"/>
              </w:rPr>
            </w:pPr>
            <w:r>
              <w:rPr>
                <w:rFonts w:eastAsia="SimSun" w:cstheme="minorHAnsi"/>
                <w:b/>
                <w:sz w:val="18"/>
                <w:szCs w:val="18"/>
              </w:rPr>
              <w:t>Nazwa placówki</w:t>
            </w:r>
          </w:p>
        </w:tc>
        <w:tc>
          <w:tcPr>
            <w:tcW w:w="15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5833D9" w14:textId="77777777" w:rsidR="00411128" w:rsidRDefault="00411128" w:rsidP="00EA2CC2">
            <w:pPr>
              <w:spacing w:after="0"/>
              <w:jc w:val="center"/>
              <w:rPr>
                <w:rFonts w:eastAsia="SimSun" w:cstheme="minorHAnsi"/>
                <w:sz w:val="18"/>
                <w:szCs w:val="18"/>
              </w:rPr>
            </w:pPr>
            <w:r>
              <w:rPr>
                <w:rFonts w:eastAsia="SimSun" w:cstheme="minorHAnsi"/>
                <w:b/>
                <w:sz w:val="18"/>
                <w:szCs w:val="18"/>
              </w:rPr>
              <w:t>Adres/e-mail</w:t>
            </w:r>
          </w:p>
        </w:tc>
        <w:tc>
          <w:tcPr>
            <w:tcW w:w="5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C9E7EB" w14:textId="77777777" w:rsidR="00411128" w:rsidRDefault="00411128" w:rsidP="00EA2CC2">
            <w:pPr>
              <w:spacing w:after="0"/>
              <w:ind w:right="-109"/>
              <w:jc w:val="center"/>
              <w:rPr>
                <w:rFonts w:eastAsia="SimSun" w:cstheme="minorHAnsi"/>
                <w:sz w:val="18"/>
                <w:szCs w:val="18"/>
              </w:rPr>
            </w:pPr>
            <w:r>
              <w:rPr>
                <w:rFonts w:eastAsia="SimSun" w:cstheme="minorHAnsi"/>
                <w:b/>
                <w:sz w:val="18"/>
                <w:szCs w:val="18"/>
              </w:rPr>
              <w:t>Telefon kontaktowy</w:t>
            </w:r>
          </w:p>
        </w:tc>
      </w:tr>
      <w:tr w:rsidR="004C6B76" w14:paraId="67365C35" w14:textId="77777777" w:rsidTr="004C6B76">
        <w:trPr>
          <w:trHeight w:val="397"/>
        </w:trPr>
        <w:tc>
          <w:tcPr>
            <w:tcW w:w="591" w:type="pct"/>
            <w:tcBorders>
              <w:top w:val="single" w:sz="4" w:space="0" w:color="auto"/>
              <w:left w:val="single" w:sz="4" w:space="0" w:color="auto"/>
              <w:bottom w:val="single" w:sz="4" w:space="0" w:color="auto"/>
              <w:right w:val="single" w:sz="4" w:space="0" w:color="auto"/>
            </w:tcBorders>
            <w:vAlign w:val="center"/>
            <w:hideMark/>
          </w:tcPr>
          <w:p w14:paraId="0B7E45A5" w14:textId="77777777" w:rsidR="004C6B76" w:rsidRDefault="004C6B76">
            <w:pPr>
              <w:spacing w:after="0"/>
              <w:rPr>
                <w:rFonts w:eastAsia="Lucida Sans Unicode" w:cstheme="minorHAnsi"/>
                <w:sz w:val="18"/>
                <w:szCs w:val="18"/>
              </w:rPr>
            </w:pPr>
            <w:r>
              <w:rPr>
                <w:rFonts w:eastAsia="Lucida Sans Unicode" w:cstheme="minorHAnsi"/>
                <w:sz w:val="18"/>
                <w:szCs w:val="18"/>
              </w:rPr>
              <w:t>M. Kraków</w:t>
            </w:r>
          </w:p>
        </w:tc>
        <w:tc>
          <w:tcPr>
            <w:tcW w:w="553" w:type="pct"/>
            <w:tcBorders>
              <w:top w:val="single" w:sz="4" w:space="0" w:color="auto"/>
              <w:left w:val="single" w:sz="4" w:space="0" w:color="auto"/>
              <w:bottom w:val="single" w:sz="4" w:space="0" w:color="auto"/>
              <w:right w:val="single" w:sz="4" w:space="0" w:color="auto"/>
            </w:tcBorders>
            <w:vAlign w:val="center"/>
            <w:hideMark/>
          </w:tcPr>
          <w:p w14:paraId="06427E0C" w14:textId="77777777" w:rsidR="004C6B76" w:rsidRDefault="004C6B76">
            <w:pPr>
              <w:spacing w:after="0"/>
              <w:jc w:val="center"/>
              <w:rPr>
                <w:rFonts w:eastAsia="Lucida Sans Unicode" w:cstheme="minorHAnsi"/>
                <w:sz w:val="18"/>
                <w:szCs w:val="18"/>
              </w:rPr>
            </w:pPr>
            <w:r>
              <w:rPr>
                <w:rFonts w:eastAsia="Lucida Sans Unicode" w:cstheme="minorHAnsi"/>
                <w:sz w:val="18"/>
                <w:szCs w:val="18"/>
              </w:rPr>
              <w:t>M. Kraków</w:t>
            </w:r>
          </w:p>
        </w:tc>
        <w:tc>
          <w:tcPr>
            <w:tcW w:w="1719" w:type="pct"/>
            <w:tcBorders>
              <w:top w:val="single" w:sz="4" w:space="0" w:color="auto"/>
              <w:left w:val="single" w:sz="4" w:space="0" w:color="auto"/>
              <w:bottom w:val="single" w:sz="4" w:space="0" w:color="auto"/>
              <w:right w:val="single" w:sz="4" w:space="0" w:color="auto"/>
            </w:tcBorders>
            <w:vAlign w:val="center"/>
            <w:hideMark/>
          </w:tcPr>
          <w:p w14:paraId="3FEA4131" w14:textId="77777777" w:rsidR="004C6B76" w:rsidRDefault="004C6B76" w:rsidP="00061216">
            <w:pPr>
              <w:spacing w:after="0" w:line="240" w:lineRule="auto"/>
              <w:rPr>
                <w:rFonts w:eastAsia="Lucida Sans Unicode" w:cstheme="minorHAnsi"/>
                <w:bCs/>
                <w:sz w:val="18"/>
                <w:szCs w:val="18"/>
              </w:rPr>
            </w:pPr>
            <w:r>
              <w:rPr>
                <w:rFonts w:eastAsia="Lucida Sans Unicode" w:cstheme="minorHAnsi"/>
                <w:sz w:val="18"/>
                <w:szCs w:val="18"/>
              </w:rPr>
              <w:t>Monar – Noclegownia dla Osób Uzależnionych</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8D3BC6F" w14:textId="77777777" w:rsidR="004C6B76" w:rsidRDefault="004C6B76" w:rsidP="00061216">
            <w:pPr>
              <w:spacing w:after="0" w:line="240" w:lineRule="auto"/>
              <w:rPr>
                <w:rFonts w:eastAsia="Lucida Sans Unicode" w:cstheme="minorHAnsi"/>
                <w:bCs/>
                <w:sz w:val="18"/>
                <w:szCs w:val="18"/>
              </w:rPr>
            </w:pPr>
            <w:r>
              <w:rPr>
                <w:rFonts w:eastAsia="Lucida Sans Unicode" w:cstheme="minorHAnsi"/>
                <w:sz w:val="18"/>
                <w:szCs w:val="18"/>
              </w:rPr>
              <w:t xml:space="preserve">ul. Sadowa 113a, </w:t>
            </w:r>
            <w:r>
              <w:rPr>
                <w:rFonts w:eastAsia="Lucida Sans Unicode" w:cstheme="minorHAnsi"/>
                <w:bCs/>
                <w:sz w:val="18"/>
                <w:szCs w:val="18"/>
              </w:rPr>
              <w:t>32-020 Wieliczka</w:t>
            </w:r>
            <w:r>
              <w:rPr>
                <w:rFonts w:eastAsia="Lucida Sans Unicode" w:cstheme="minorHAnsi"/>
                <w:sz w:val="18"/>
                <w:szCs w:val="18"/>
              </w:rPr>
              <w:br/>
            </w:r>
            <w:hyperlink r:id="rId56" w:history="1">
              <w:r>
                <w:rPr>
                  <w:rStyle w:val="Hipercze"/>
                  <w:rFonts w:eastAsia="Courier New" w:cstheme="minorHAnsi"/>
                  <w:sz w:val="18"/>
                  <w:szCs w:val="18"/>
                </w:rPr>
                <w:t>wodowska@interia.pl</w:t>
              </w:r>
            </w:hyperlink>
            <w:r>
              <w:rPr>
                <w:rFonts w:eastAsia="Lucida Sans Unicode" w:cstheme="minorHAnsi"/>
                <w:sz w:val="18"/>
                <w:szCs w:val="18"/>
              </w:rPr>
              <w:t xml:space="preserve"> </w:t>
            </w:r>
          </w:p>
        </w:tc>
        <w:tc>
          <w:tcPr>
            <w:tcW w:w="580" w:type="pct"/>
            <w:tcBorders>
              <w:top w:val="single" w:sz="4" w:space="0" w:color="auto"/>
              <w:left w:val="single" w:sz="4" w:space="0" w:color="auto"/>
              <w:bottom w:val="single" w:sz="4" w:space="0" w:color="auto"/>
              <w:right w:val="single" w:sz="4" w:space="0" w:color="auto"/>
            </w:tcBorders>
            <w:vAlign w:val="center"/>
            <w:hideMark/>
          </w:tcPr>
          <w:p w14:paraId="0DF0BAAE" w14:textId="77777777" w:rsidR="004C6B76" w:rsidRDefault="004C6B76">
            <w:pPr>
              <w:spacing w:after="0"/>
              <w:ind w:right="-109"/>
              <w:rPr>
                <w:rFonts w:eastAsia="Lucida Sans Unicode" w:cstheme="minorHAnsi"/>
                <w:bCs/>
                <w:sz w:val="18"/>
                <w:szCs w:val="18"/>
              </w:rPr>
            </w:pPr>
            <w:r>
              <w:rPr>
                <w:rFonts w:eastAsia="Lucida Sans Unicode" w:cstheme="minorHAnsi"/>
                <w:bCs/>
                <w:sz w:val="18"/>
                <w:szCs w:val="18"/>
              </w:rPr>
              <w:t>606 203 156</w:t>
            </w:r>
          </w:p>
        </w:tc>
      </w:tr>
      <w:tr w:rsidR="004C6B76" w14:paraId="546FF8B1" w14:textId="77777777" w:rsidTr="004C6B76">
        <w:trPr>
          <w:trHeight w:val="397"/>
        </w:trPr>
        <w:tc>
          <w:tcPr>
            <w:tcW w:w="591" w:type="pct"/>
            <w:tcBorders>
              <w:top w:val="single" w:sz="4" w:space="0" w:color="auto"/>
              <w:left w:val="single" w:sz="4" w:space="0" w:color="auto"/>
              <w:bottom w:val="single" w:sz="4" w:space="0" w:color="auto"/>
              <w:right w:val="single" w:sz="4" w:space="0" w:color="auto"/>
            </w:tcBorders>
            <w:vAlign w:val="center"/>
            <w:hideMark/>
          </w:tcPr>
          <w:p w14:paraId="2B7C4388" w14:textId="77777777" w:rsidR="004C6B76" w:rsidRDefault="004C6B76">
            <w:pPr>
              <w:spacing w:after="0"/>
              <w:rPr>
                <w:rFonts w:eastAsia="Lucida Sans Unicode" w:cstheme="minorHAnsi"/>
                <w:sz w:val="18"/>
                <w:szCs w:val="18"/>
              </w:rPr>
            </w:pPr>
            <w:r>
              <w:rPr>
                <w:rFonts w:eastAsia="Lucida Sans Unicode" w:cstheme="minorHAnsi"/>
                <w:sz w:val="18"/>
                <w:szCs w:val="18"/>
              </w:rPr>
              <w:t>M. Kraków</w:t>
            </w:r>
          </w:p>
        </w:tc>
        <w:tc>
          <w:tcPr>
            <w:tcW w:w="553" w:type="pct"/>
            <w:tcBorders>
              <w:top w:val="single" w:sz="4" w:space="0" w:color="auto"/>
              <w:left w:val="single" w:sz="4" w:space="0" w:color="auto"/>
              <w:bottom w:val="single" w:sz="4" w:space="0" w:color="auto"/>
              <w:right w:val="single" w:sz="4" w:space="0" w:color="auto"/>
            </w:tcBorders>
            <w:vAlign w:val="center"/>
            <w:hideMark/>
          </w:tcPr>
          <w:p w14:paraId="59378FEC" w14:textId="77777777" w:rsidR="004C6B76" w:rsidRDefault="004C6B76">
            <w:pPr>
              <w:spacing w:after="0"/>
              <w:jc w:val="center"/>
              <w:rPr>
                <w:rFonts w:eastAsia="Lucida Sans Unicode" w:cstheme="minorHAnsi"/>
                <w:sz w:val="18"/>
                <w:szCs w:val="18"/>
              </w:rPr>
            </w:pPr>
            <w:r>
              <w:rPr>
                <w:rFonts w:eastAsia="Lucida Sans Unicode" w:cstheme="minorHAnsi"/>
                <w:sz w:val="18"/>
                <w:szCs w:val="18"/>
              </w:rPr>
              <w:t>M. Kraków</w:t>
            </w:r>
          </w:p>
        </w:tc>
        <w:tc>
          <w:tcPr>
            <w:tcW w:w="1719" w:type="pct"/>
            <w:tcBorders>
              <w:top w:val="single" w:sz="4" w:space="0" w:color="auto"/>
              <w:left w:val="single" w:sz="4" w:space="0" w:color="auto"/>
              <w:bottom w:val="single" w:sz="4" w:space="0" w:color="auto"/>
              <w:right w:val="single" w:sz="4" w:space="0" w:color="auto"/>
            </w:tcBorders>
            <w:vAlign w:val="center"/>
            <w:hideMark/>
          </w:tcPr>
          <w:p w14:paraId="43993091" w14:textId="77777777" w:rsidR="004C6B76" w:rsidRDefault="004C6B76" w:rsidP="00061216">
            <w:pPr>
              <w:spacing w:after="0" w:line="240" w:lineRule="auto"/>
              <w:rPr>
                <w:rFonts w:eastAsia="Lucida Sans Unicode" w:cstheme="minorHAnsi"/>
                <w:bCs/>
                <w:sz w:val="18"/>
                <w:szCs w:val="18"/>
              </w:rPr>
            </w:pPr>
            <w:r>
              <w:rPr>
                <w:rFonts w:eastAsia="Lucida Sans Unicode" w:cstheme="minorHAnsi"/>
                <w:bCs/>
                <w:sz w:val="18"/>
                <w:szCs w:val="18"/>
              </w:rPr>
              <w:t>Poradnia Profilaktyczno-Społeczna Towarzystwa „Powrót z U”</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6E910BA" w14:textId="77777777" w:rsidR="004C6B76" w:rsidRDefault="004C6B76" w:rsidP="00061216">
            <w:pPr>
              <w:spacing w:after="0" w:line="240" w:lineRule="auto"/>
              <w:rPr>
                <w:rFonts w:eastAsia="Lucida Sans Unicode" w:cstheme="minorHAnsi"/>
                <w:bCs/>
                <w:sz w:val="18"/>
                <w:szCs w:val="18"/>
              </w:rPr>
            </w:pPr>
            <w:r>
              <w:rPr>
                <w:rFonts w:eastAsia="Lucida Sans Unicode" w:cstheme="minorHAnsi"/>
                <w:sz w:val="18"/>
                <w:szCs w:val="18"/>
              </w:rPr>
              <w:t>ul. Bobrowskiego 10, 31-552 Kraków</w:t>
            </w:r>
          </w:p>
        </w:tc>
        <w:tc>
          <w:tcPr>
            <w:tcW w:w="580" w:type="pct"/>
            <w:tcBorders>
              <w:top w:val="single" w:sz="4" w:space="0" w:color="auto"/>
              <w:left w:val="single" w:sz="4" w:space="0" w:color="auto"/>
              <w:bottom w:val="single" w:sz="4" w:space="0" w:color="auto"/>
              <w:right w:val="single" w:sz="4" w:space="0" w:color="auto"/>
            </w:tcBorders>
            <w:vAlign w:val="center"/>
            <w:hideMark/>
          </w:tcPr>
          <w:p w14:paraId="1633988C" w14:textId="77777777" w:rsidR="004C6B76" w:rsidRDefault="004C6B76">
            <w:pPr>
              <w:spacing w:after="0"/>
              <w:ind w:right="-109"/>
              <w:rPr>
                <w:rFonts w:eastAsia="Lucida Sans Unicode" w:cstheme="minorHAnsi"/>
                <w:bCs/>
                <w:sz w:val="18"/>
                <w:szCs w:val="18"/>
              </w:rPr>
            </w:pPr>
            <w:r>
              <w:rPr>
                <w:rFonts w:eastAsia="Lucida Sans Unicode" w:cstheme="minorHAnsi"/>
                <w:sz w:val="18"/>
                <w:szCs w:val="18"/>
              </w:rPr>
              <w:t>12 412 77 22</w:t>
            </w:r>
          </w:p>
        </w:tc>
      </w:tr>
      <w:tr w:rsidR="004C6B76" w14:paraId="1635FA7F" w14:textId="77777777" w:rsidTr="004C6B76">
        <w:trPr>
          <w:trHeight w:val="397"/>
        </w:trPr>
        <w:tc>
          <w:tcPr>
            <w:tcW w:w="591" w:type="pct"/>
            <w:tcBorders>
              <w:top w:val="single" w:sz="4" w:space="0" w:color="auto"/>
              <w:left w:val="single" w:sz="4" w:space="0" w:color="auto"/>
              <w:bottom w:val="single" w:sz="4" w:space="0" w:color="auto"/>
              <w:right w:val="single" w:sz="4" w:space="0" w:color="auto"/>
            </w:tcBorders>
            <w:vAlign w:val="center"/>
            <w:hideMark/>
          </w:tcPr>
          <w:p w14:paraId="66A4833A" w14:textId="77777777" w:rsidR="004C6B76" w:rsidRDefault="004C6B76">
            <w:pPr>
              <w:spacing w:after="0"/>
              <w:rPr>
                <w:rFonts w:eastAsia="Lucida Sans Unicode" w:cstheme="minorHAnsi"/>
                <w:sz w:val="18"/>
                <w:szCs w:val="18"/>
              </w:rPr>
            </w:pPr>
            <w:r>
              <w:rPr>
                <w:rFonts w:eastAsia="Lucida Sans Unicode" w:cstheme="minorHAnsi"/>
                <w:sz w:val="18"/>
                <w:szCs w:val="18"/>
              </w:rPr>
              <w:t>M. Kraków</w:t>
            </w:r>
          </w:p>
        </w:tc>
        <w:tc>
          <w:tcPr>
            <w:tcW w:w="553" w:type="pct"/>
            <w:tcBorders>
              <w:top w:val="single" w:sz="4" w:space="0" w:color="auto"/>
              <w:left w:val="single" w:sz="4" w:space="0" w:color="auto"/>
              <w:bottom w:val="single" w:sz="4" w:space="0" w:color="auto"/>
              <w:right w:val="single" w:sz="4" w:space="0" w:color="auto"/>
            </w:tcBorders>
            <w:vAlign w:val="center"/>
            <w:hideMark/>
          </w:tcPr>
          <w:p w14:paraId="504B3B9C" w14:textId="77777777" w:rsidR="004C6B76" w:rsidRDefault="004C6B76">
            <w:pPr>
              <w:spacing w:after="0"/>
              <w:jc w:val="center"/>
              <w:rPr>
                <w:rFonts w:eastAsia="Lucida Sans Unicode" w:cstheme="minorHAnsi"/>
                <w:sz w:val="18"/>
                <w:szCs w:val="18"/>
              </w:rPr>
            </w:pPr>
            <w:r>
              <w:rPr>
                <w:rFonts w:eastAsia="Lucida Sans Unicode" w:cstheme="minorHAnsi"/>
                <w:sz w:val="18"/>
                <w:szCs w:val="18"/>
              </w:rPr>
              <w:t>M. Kraków</w:t>
            </w:r>
          </w:p>
        </w:tc>
        <w:tc>
          <w:tcPr>
            <w:tcW w:w="1719" w:type="pct"/>
            <w:tcBorders>
              <w:top w:val="single" w:sz="4" w:space="0" w:color="auto"/>
              <w:left w:val="single" w:sz="4" w:space="0" w:color="auto"/>
              <w:bottom w:val="single" w:sz="4" w:space="0" w:color="auto"/>
              <w:right w:val="single" w:sz="4" w:space="0" w:color="auto"/>
            </w:tcBorders>
            <w:vAlign w:val="center"/>
            <w:hideMark/>
          </w:tcPr>
          <w:p w14:paraId="713AACF4" w14:textId="77777777" w:rsidR="004C6B76" w:rsidRDefault="004C6B76" w:rsidP="00061216">
            <w:pPr>
              <w:spacing w:after="0" w:line="240" w:lineRule="auto"/>
              <w:rPr>
                <w:rFonts w:eastAsia="Lucida Sans Unicode" w:cstheme="minorHAnsi"/>
                <w:bCs/>
                <w:sz w:val="18"/>
                <w:szCs w:val="18"/>
              </w:rPr>
            </w:pPr>
            <w:r>
              <w:rPr>
                <w:rFonts w:eastAsia="Lucida Sans Unicode" w:cstheme="minorHAnsi"/>
                <w:bCs/>
                <w:sz w:val="18"/>
                <w:szCs w:val="18"/>
              </w:rPr>
              <w:t xml:space="preserve">Placówka dziennego przebywania oferująca szeroki zakres działań socjalnych i edukacyjnych dla osób używających narkotyków w sposób problemowy oraz dla osób uzależnionych </w:t>
            </w:r>
          </w:p>
          <w:p w14:paraId="730A124F" w14:textId="77777777" w:rsidR="004C6B76" w:rsidRDefault="004C6B76" w:rsidP="00061216">
            <w:pPr>
              <w:spacing w:after="0" w:line="240" w:lineRule="auto"/>
              <w:rPr>
                <w:rFonts w:eastAsia="Lucida Sans Unicode" w:cstheme="minorHAnsi"/>
                <w:bCs/>
                <w:sz w:val="18"/>
                <w:szCs w:val="18"/>
              </w:rPr>
            </w:pPr>
            <w:r>
              <w:rPr>
                <w:rFonts w:eastAsia="Lucida Sans Unicode" w:cstheme="minorHAnsi"/>
                <w:bCs/>
                <w:sz w:val="18"/>
                <w:szCs w:val="18"/>
              </w:rPr>
              <w:t>od narkotyków.</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46D62B3" w14:textId="77777777" w:rsidR="004C6B76" w:rsidRDefault="004C6B76" w:rsidP="00061216">
            <w:pPr>
              <w:spacing w:after="0" w:line="240" w:lineRule="auto"/>
              <w:rPr>
                <w:rFonts w:eastAsia="Lucida Sans Unicode" w:cstheme="minorHAnsi"/>
                <w:bCs/>
                <w:sz w:val="18"/>
                <w:szCs w:val="18"/>
              </w:rPr>
            </w:pPr>
            <w:r>
              <w:rPr>
                <w:rFonts w:eastAsia="Lucida Sans Unicode" w:cstheme="minorHAnsi"/>
                <w:bCs/>
                <w:sz w:val="18"/>
                <w:szCs w:val="18"/>
              </w:rPr>
              <w:t>ul. Krakowska 19, 31-062 Kraków</w:t>
            </w:r>
          </w:p>
        </w:tc>
        <w:tc>
          <w:tcPr>
            <w:tcW w:w="580" w:type="pct"/>
            <w:tcBorders>
              <w:top w:val="single" w:sz="4" w:space="0" w:color="auto"/>
              <w:left w:val="single" w:sz="4" w:space="0" w:color="auto"/>
              <w:bottom w:val="single" w:sz="4" w:space="0" w:color="auto"/>
              <w:right w:val="single" w:sz="4" w:space="0" w:color="auto"/>
            </w:tcBorders>
            <w:vAlign w:val="center"/>
            <w:hideMark/>
          </w:tcPr>
          <w:p w14:paraId="53704C8F" w14:textId="77777777" w:rsidR="004C6B76" w:rsidRDefault="004C6B76">
            <w:pPr>
              <w:spacing w:after="0"/>
              <w:ind w:right="-109"/>
              <w:rPr>
                <w:rFonts w:eastAsia="Lucida Sans Unicode" w:cstheme="minorHAnsi"/>
                <w:bCs/>
                <w:sz w:val="18"/>
                <w:szCs w:val="18"/>
              </w:rPr>
            </w:pPr>
            <w:r>
              <w:rPr>
                <w:rFonts w:eastAsia="Lucida Sans Unicode" w:cstheme="minorHAnsi"/>
                <w:bCs/>
                <w:sz w:val="18"/>
                <w:szCs w:val="18"/>
              </w:rPr>
              <w:t>786 847 747</w:t>
            </w:r>
          </w:p>
        </w:tc>
      </w:tr>
      <w:tr w:rsidR="004C6B76" w14:paraId="0BF51F8A" w14:textId="77777777" w:rsidTr="004C6B76">
        <w:trPr>
          <w:trHeight w:val="397"/>
        </w:trPr>
        <w:tc>
          <w:tcPr>
            <w:tcW w:w="591" w:type="pct"/>
            <w:tcBorders>
              <w:top w:val="single" w:sz="4" w:space="0" w:color="auto"/>
              <w:left w:val="single" w:sz="4" w:space="0" w:color="auto"/>
              <w:bottom w:val="single" w:sz="4" w:space="0" w:color="auto"/>
              <w:right w:val="single" w:sz="4" w:space="0" w:color="auto"/>
            </w:tcBorders>
            <w:vAlign w:val="center"/>
            <w:hideMark/>
          </w:tcPr>
          <w:p w14:paraId="2FD786DF" w14:textId="77777777" w:rsidR="004C6B76" w:rsidRDefault="004C6B76">
            <w:pPr>
              <w:spacing w:after="0"/>
              <w:rPr>
                <w:rFonts w:eastAsia="Lucida Sans Unicode" w:cstheme="minorHAnsi"/>
                <w:sz w:val="18"/>
                <w:szCs w:val="18"/>
              </w:rPr>
            </w:pPr>
            <w:r>
              <w:rPr>
                <w:rFonts w:eastAsia="Lucida Sans Unicode" w:cstheme="minorHAnsi"/>
                <w:sz w:val="18"/>
                <w:szCs w:val="18"/>
              </w:rPr>
              <w:t>tarnowski</w:t>
            </w:r>
          </w:p>
        </w:tc>
        <w:tc>
          <w:tcPr>
            <w:tcW w:w="553" w:type="pct"/>
            <w:tcBorders>
              <w:top w:val="single" w:sz="4" w:space="0" w:color="auto"/>
              <w:left w:val="single" w:sz="4" w:space="0" w:color="auto"/>
              <w:bottom w:val="single" w:sz="4" w:space="0" w:color="auto"/>
              <w:right w:val="single" w:sz="4" w:space="0" w:color="auto"/>
            </w:tcBorders>
            <w:vAlign w:val="center"/>
            <w:hideMark/>
          </w:tcPr>
          <w:p w14:paraId="7A5DDD58" w14:textId="77777777" w:rsidR="004C6B76" w:rsidRDefault="004C6B76">
            <w:pPr>
              <w:spacing w:after="0"/>
              <w:jc w:val="center"/>
              <w:rPr>
                <w:rFonts w:eastAsia="Lucida Sans Unicode" w:cstheme="minorHAnsi"/>
                <w:sz w:val="18"/>
                <w:szCs w:val="18"/>
              </w:rPr>
            </w:pPr>
            <w:r>
              <w:rPr>
                <w:rFonts w:eastAsia="Lucida Sans Unicode" w:cstheme="minorHAnsi"/>
                <w:sz w:val="18"/>
                <w:szCs w:val="18"/>
              </w:rPr>
              <w:t>Tarnów</w:t>
            </w:r>
          </w:p>
        </w:tc>
        <w:tc>
          <w:tcPr>
            <w:tcW w:w="1719" w:type="pct"/>
            <w:tcBorders>
              <w:top w:val="single" w:sz="4" w:space="0" w:color="auto"/>
              <w:left w:val="single" w:sz="4" w:space="0" w:color="auto"/>
              <w:bottom w:val="single" w:sz="4" w:space="0" w:color="auto"/>
              <w:right w:val="single" w:sz="4" w:space="0" w:color="auto"/>
            </w:tcBorders>
            <w:vAlign w:val="center"/>
            <w:hideMark/>
          </w:tcPr>
          <w:p w14:paraId="7E016BFB" w14:textId="77777777" w:rsidR="004C6B76" w:rsidRDefault="004C6B76" w:rsidP="00061216">
            <w:pPr>
              <w:spacing w:after="0" w:line="240" w:lineRule="auto"/>
              <w:rPr>
                <w:rFonts w:eastAsia="Lucida Sans Unicode" w:cstheme="minorHAnsi"/>
                <w:bCs/>
                <w:sz w:val="18"/>
                <w:szCs w:val="18"/>
              </w:rPr>
            </w:pPr>
            <w:r>
              <w:rPr>
                <w:rFonts w:eastAsia="Lucida Sans Unicode" w:cstheme="minorHAnsi"/>
                <w:bCs/>
                <w:sz w:val="18"/>
                <w:szCs w:val="18"/>
              </w:rPr>
              <w:t xml:space="preserve">Wspólnota </w:t>
            </w:r>
            <w:proofErr w:type="spellStart"/>
            <w:r>
              <w:rPr>
                <w:rFonts w:eastAsia="Lucida Sans Unicode" w:cstheme="minorHAnsi"/>
                <w:bCs/>
                <w:sz w:val="18"/>
                <w:szCs w:val="18"/>
              </w:rPr>
              <w:t>Cenacolo</w:t>
            </w:r>
            <w:proofErr w:type="spellEnd"/>
            <w:r>
              <w:rPr>
                <w:rFonts w:eastAsia="Lucida Sans Unicode" w:cstheme="minorHAnsi"/>
                <w:bCs/>
                <w:sz w:val="18"/>
                <w:szCs w:val="18"/>
              </w:rPr>
              <w:t xml:space="preserve"> - dom w Porębie Radlnej</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798757F" w14:textId="77777777" w:rsidR="004C6B76" w:rsidRDefault="004C6B76" w:rsidP="00061216">
            <w:pPr>
              <w:spacing w:after="0" w:line="240" w:lineRule="auto"/>
              <w:rPr>
                <w:rFonts w:eastAsia="Lucida Sans Unicode" w:cstheme="minorHAnsi"/>
                <w:bCs/>
                <w:sz w:val="18"/>
                <w:szCs w:val="18"/>
              </w:rPr>
            </w:pPr>
            <w:r>
              <w:rPr>
                <w:rFonts w:eastAsia="Lucida Sans Unicode" w:cstheme="minorHAnsi"/>
                <w:bCs/>
                <w:sz w:val="18"/>
                <w:szCs w:val="18"/>
              </w:rPr>
              <w:t>Poręba Radlna k/Tarnowa</w:t>
            </w:r>
          </w:p>
        </w:tc>
        <w:tc>
          <w:tcPr>
            <w:tcW w:w="580" w:type="pct"/>
            <w:tcBorders>
              <w:top w:val="single" w:sz="4" w:space="0" w:color="auto"/>
              <w:left w:val="single" w:sz="4" w:space="0" w:color="auto"/>
              <w:bottom w:val="single" w:sz="4" w:space="0" w:color="auto"/>
              <w:right w:val="single" w:sz="4" w:space="0" w:color="auto"/>
            </w:tcBorders>
            <w:vAlign w:val="center"/>
            <w:hideMark/>
          </w:tcPr>
          <w:p w14:paraId="4EE03F9C" w14:textId="77777777" w:rsidR="004C6B76" w:rsidRDefault="004C6B76">
            <w:pPr>
              <w:spacing w:after="0"/>
              <w:ind w:right="-109"/>
              <w:rPr>
                <w:rFonts w:eastAsia="Lucida Sans Unicode" w:cstheme="minorHAnsi"/>
                <w:bCs/>
                <w:sz w:val="18"/>
                <w:szCs w:val="18"/>
              </w:rPr>
            </w:pPr>
            <w:r>
              <w:rPr>
                <w:rFonts w:eastAsia="Lucida Sans Unicode" w:cstheme="minorHAnsi"/>
                <w:bCs/>
                <w:sz w:val="18"/>
                <w:szCs w:val="18"/>
              </w:rPr>
              <w:t>14 679 51 23</w:t>
            </w:r>
          </w:p>
        </w:tc>
      </w:tr>
      <w:tr w:rsidR="004C6B76" w14:paraId="32FC9E49" w14:textId="77777777" w:rsidTr="004C6B76">
        <w:trPr>
          <w:trHeight w:val="397"/>
        </w:trPr>
        <w:tc>
          <w:tcPr>
            <w:tcW w:w="591" w:type="pct"/>
            <w:tcBorders>
              <w:top w:val="single" w:sz="4" w:space="0" w:color="auto"/>
              <w:left w:val="single" w:sz="4" w:space="0" w:color="auto"/>
              <w:bottom w:val="single" w:sz="4" w:space="0" w:color="auto"/>
              <w:right w:val="single" w:sz="4" w:space="0" w:color="auto"/>
            </w:tcBorders>
            <w:vAlign w:val="center"/>
            <w:hideMark/>
          </w:tcPr>
          <w:p w14:paraId="55C798C5" w14:textId="77777777" w:rsidR="004C6B76" w:rsidRDefault="004C6B76">
            <w:pPr>
              <w:spacing w:after="0"/>
              <w:rPr>
                <w:rFonts w:eastAsia="Lucida Sans Unicode" w:cstheme="minorHAnsi"/>
                <w:sz w:val="18"/>
                <w:szCs w:val="18"/>
              </w:rPr>
            </w:pPr>
            <w:r>
              <w:rPr>
                <w:rFonts w:eastAsia="Lucida Sans Unicode" w:cstheme="minorHAnsi"/>
                <w:sz w:val="18"/>
                <w:szCs w:val="18"/>
              </w:rPr>
              <w:t>wielicki</w:t>
            </w:r>
          </w:p>
        </w:tc>
        <w:tc>
          <w:tcPr>
            <w:tcW w:w="553" w:type="pct"/>
            <w:tcBorders>
              <w:top w:val="single" w:sz="4" w:space="0" w:color="auto"/>
              <w:left w:val="single" w:sz="4" w:space="0" w:color="auto"/>
              <w:bottom w:val="single" w:sz="4" w:space="0" w:color="auto"/>
              <w:right w:val="single" w:sz="4" w:space="0" w:color="auto"/>
            </w:tcBorders>
            <w:vAlign w:val="center"/>
            <w:hideMark/>
          </w:tcPr>
          <w:p w14:paraId="653C9AC6" w14:textId="77777777" w:rsidR="004C6B76" w:rsidRDefault="004C6B76">
            <w:pPr>
              <w:spacing w:after="0"/>
              <w:jc w:val="center"/>
              <w:rPr>
                <w:rFonts w:eastAsia="Lucida Sans Unicode" w:cstheme="minorHAnsi"/>
                <w:sz w:val="18"/>
                <w:szCs w:val="18"/>
              </w:rPr>
            </w:pPr>
            <w:r>
              <w:rPr>
                <w:rFonts w:eastAsia="Lucida Sans Unicode" w:cstheme="minorHAnsi"/>
                <w:sz w:val="18"/>
                <w:szCs w:val="18"/>
              </w:rPr>
              <w:t>Wieliczka</w:t>
            </w:r>
          </w:p>
        </w:tc>
        <w:tc>
          <w:tcPr>
            <w:tcW w:w="1719" w:type="pct"/>
            <w:tcBorders>
              <w:top w:val="single" w:sz="4" w:space="0" w:color="auto"/>
              <w:left w:val="single" w:sz="4" w:space="0" w:color="auto"/>
              <w:bottom w:val="single" w:sz="4" w:space="0" w:color="auto"/>
              <w:right w:val="single" w:sz="4" w:space="0" w:color="auto"/>
            </w:tcBorders>
            <w:vAlign w:val="center"/>
            <w:hideMark/>
          </w:tcPr>
          <w:p w14:paraId="610A9CA2" w14:textId="77777777" w:rsidR="004C6B76" w:rsidRDefault="004C6B76" w:rsidP="00061216">
            <w:pPr>
              <w:spacing w:after="0" w:line="240" w:lineRule="auto"/>
              <w:rPr>
                <w:rFonts w:eastAsia="Lucida Sans Unicode" w:cstheme="minorHAnsi"/>
                <w:bCs/>
                <w:sz w:val="18"/>
                <w:szCs w:val="18"/>
              </w:rPr>
            </w:pPr>
            <w:r>
              <w:rPr>
                <w:rFonts w:eastAsia="Lucida Sans Unicode" w:cstheme="minorHAnsi"/>
                <w:bCs/>
                <w:sz w:val="18"/>
                <w:szCs w:val="18"/>
              </w:rPr>
              <w:t>Hostel – Monar</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F27D29B" w14:textId="77777777" w:rsidR="004C6B76" w:rsidRDefault="004C6B76" w:rsidP="00061216">
            <w:pPr>
              <w:spacing w:after="0" w:line="240" w:lineRule="auto"/>
              <w:rPr>
                <w:rFonts w:eastAsia="Lucida Sans Unicode" w:cstheme="minorHAnsi"/>
                <w:bCs/>
                <w:sz w:val="18"/>
                <w:szCs w:val="18"/>
              </w:rPr>
            </w:pPr>
            <w:r>
              <w:rPr>
                <w:rFonts w:eastAsia="Lucida Sans Unicode" w:cstheme="minorHAnsi"/>
                <w:bCs/>
                <w:sz w:val="18"/>
                <w:szCs w:val="18"/>
              </w:rPr>
              <w:t xml:space="preserve">ul. Sadowa 117A, 32-020 Wieliczka </w:t>
            </w:r>
            <w:hyperlink r:id="rId57" w:history="1">
              <w:r>
                <w:rPr>
                  <w:rStyle w:val="Hipercze"/>
                  <w:rFonts w:eastAsia="Courier New" w:cstheme="minorHAnsi"/>
                  <w:bCs/>
                  <w:sz w:val="18"/>
                  <w:szCs w:val="18"/>
                </w:rPr>
                <w:t>wodowska@interia.pl</w:t>
              </w:r>
            </w:hyperlink>
            <w:r>
              <w:rPr>
                <w:rFonts w:eastAsia="Lucida Sans Unicode" w:cstheme="minorHAnsi"/>
                <w:bCs/>
                <w:sz w:val="18"/>
                <w:szCs w:val="18"/>
              </w:rPr>
              <w:t xml:space="preserve"> </w:t>
            </w:r>
          </w:p>
        </w:tc>
        <w:tc>
          <w:tcPr>
            <w:tcW w:w="580" w:type="pct"/>
            <w:tcBorders>
              <w:top w:val="single" w:sz="4" w:space="0" w:color="auto"/>
              <w:left w:val="single" w:sz="4" w:space="0" w:color="auto"/>
              <w:bottom w:val="single" w:sz="4" w:space="0" w:color="auto"/>
              <w:right w:val="single" w:sz="4" w:space="0" w:color="auto"/>
            </w:tcBorders>
            <w:vAlign w:val="center"/>
            <w:hideMark/>
          </w:tcPr>
          <w:p w14:paraId="65C789C1" w14:textId="77777777" w:rsidR="004C6B76" w:rsidRDefault="004C6B76">
            <w:pPr>
              <w:spacing w:after="0"/>
              <w:ind w:right="-109"/>
              <w:rPr>
                <w:rFonts w:eastAsia="Lucida Sans Unicode" w:cstheme="minorHAnsi"/>
                <w:bCs/>
                <w:sz w:val="18"/>
                <w:szCs w:val="18"/>
              </w:rPr>
            </w:pPr>
            <w:r>
              <w:rPr>
                <w:rFonts w:eastAsia="Lucida Sans Unicode" w:cstheme="minorHAnsi"/>
                <w:bCs/>
                <w:sz w:val="18"/>
                <w:szCs w:val="18"/>
              </w:rPr>
              <w:t>606 203 156</w:t>
            </w:r>
          </w:p>
        </w:tc>
      </w:tr>
    </w:tbl>
    <w:p w14:paraId="205122F3" w14:textId="77777777" w:rsidR="004C6B76" w:rsidRDefault="004C6B76" w:rsidP="004C6B76">
      <w:pPr>
        <w:spacing w:line="240" w:lineRule="auto"/>
        <w:rPr>
          <w:rFonts w:cstheme="minorHAnsi"/>
          <w:i/>
          <w:iCs/>
          <w:sz w:val="18"/>
          <w:szCs w:val="18"/>
        </w:rPr>
      </w:pPr>
      <w:r>
        <w:rPr>
          <w:rFonts w:cstheme="minorHAnsi"/>
          <w:i/>
          <w:iCs/>
          <w:sz w:val="18"/>
          <w:szCs w:val="18"/>
        </w:rPr>
        <w:t>Źródło: Opracowanie na podstawie danych z Wojewódzkiego Ośrodka Terapii Uzależnień i Współuzależnienia w Krakowie oraz Eksperta wojewódzkiego ds. Informacji o Narkotykach i Narkomanii Województwa Małopolskiego.</w:t>
      </w:r>
    </w:p>
    <w:p w14:paraId="63B6823E" w14:textId="77777777" w:rsidR="004C6B76" w:rsidRDefault="004C6B76" w:rsidP="004C6B76">
      <w:pPr>
        <w:autoSpaceDE w:val="0"/>
        <w:autoSpaceDN w:val="0"/>
        <w:adjustRightInd w:val="0"/>
        <w:spacing w:before="120" w:after="120"/>
        <w:jc w:val="both"/>
        <w:rPr>
          <w:rFonts w:eastAsia="Wingdings" w:cstheme="minorHAnsi"/>
          <w:b/>
          <w:sz w:val="18"/>
          <w:szCs w:val="18"/>
        </w:rPr>
      </w:pPr>
      <w:r>
        <w:rPr>
          <w:rFonts w:eastAsia="Wingdings" w:cstheme="minorHAnsi"/>
          <w:b/>
          <w:sz w:val="18"/>
          <w:szCs w:val="18"/>
        </w:rPr>
        <w:t>Tabela 2. Placówki leczenia uzależnień od alkoholu w województwie małopolskim w 2020 roku.</w:t>
      </w:r>
    </w:p>
    <w:tbl>
      <w:tblPr>
        <w:tblStyle w:val="Tabela-Siatka"/>
        <w:tblW w:w="9640" w:type="dxa"/>
        <w:tblInd w:w="-431" w:type="dxa"/>
        <w:tblLook w:val="04A0" w:firstRow="1" w:lastRow="0" w:firstColumn="1" w:lastColumn="0" w:noHBand="0" w:noVBand="1"/>
        <w:tblCaption w:val="Poradnie i przychodnie terapii uzależnienia od alkoholu i współuzależnienia"/>
        <w:tblDescription w:val="Wykaz poradnii i przychodnii terapii uzależnienia od alkoholu i współuzależnienia z danymi kontaktowymi"/>
      </w:tblPr>
      <w:tblGrid>
        <w:gridCol w:w="1170"/>
        <w:gridCol w:w="1132"/>
        <w:gridCol w:w="3232"/>
        <w:gridCol w:w="2972"/>
        <w:gridCol w:w="1134"/>
      </w:tblGrid>
      <w:tr w:rsidR="004C6B76" w14:paraId="4302F91A" w14:textId="77777777" w:rsidTr="00411128">
        <w:trPr>
          <w:trHeight w:val="397"/>
          <w:tblHeader/>
        </w:trPr>
        <w:tc>
          <w:tcPr>
            <w:tcW w:w="9640"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BAF66AD" w14:textId="77777777" w:rsidR="004C6B76" w:rsidRDefault="004C6B76">
            <w:pPr>
              <w:autoSpaceDE w:val="0"/>
              <w:autoSpaceDN w:val="0"/>
              <w:adjustRightInd w:val="0"/>
              <w:jc w:val="center"/>
              <w:rPr>
                <w:rFonts w:eastAsia="Wingdings" w:cstheme="minorHAnsi"/>
                <w:b/>
                <w:sz w:val="18"/>
                <w:szCs w:val="18"/>
              </w:rPr>
            </w:pPr>
            <w:r>
              <w:rPr>
                <w:rFonts w:eastAsia="Wingdings" w:cstheme="minorHAnsi"/>
                <w:b/>
                <w:sz w:val="18"/>
                <w:szCs w:val="18"/>
              </w:rPr>
              <w:t>Poradnie i przychodnie terapii uzależnienia od alkoholu i współuzależnienia</w:t>
            </w:r>
          </w:p>
        </w:tc>
      </w:tr>
      <w:tr w:rsidR="00411128" w14:paraId="389653B4" w14:textId="77777777" w:rsidTr="00411128">
        <w:trPr>
          <w:tblHeader/>
        </w:trPr>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1B36D4" w14:textId="77777777" w:rsidR="00411128" w:rsidRDefault="00411128" w:rsidP="00411128">
            <w:pPr>
              <w:autoSpaceDE w:val="0"/>
              <w:autoSpaceDN w:val="0"/>
              <w:adjustRightInd w:val="0"/>
              <w:spacing w:before="120" w:after="120"/>
              <w:jc w:val="center"/>
              <w:rPr>
                <w:rFonts w:cstheme="minorHAnsi"/>
                <w:color w:val="000000"/>
                <w:sz w:val="18"/>
                <w:szCs w:val="18"/>
              </w:rPr>
            </w:pPr>
            <w:r>
              <w:rPr>
                <w:rFonts w:eastAsia="SimSun" w:cstheme="minorHAnsi"/>
                <w:b/>
                <w:sz w:val="18"/>
                <w:szCs w:val="18"/>
              </w:rPr>
              <w:t>Powiat</w:t>
            </w:r>
          </w:p>
        </w:tc>
        <w:tc>
          <w:tcPr>
            <w:tcW w:w="1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361CC" w14:textId="77777777" w:rsidR="00411128" w:rsidRDefault="00411128" w:rsidP="00411128">
            <w:pPr>
              <w:autoSpaceDE w:val="0"/>
              <w:autoSpaceDN w:val="0"/>
              <w:adjustRightInd w:val="0"/>
              <w:spacing w:before="120" w:after="120"/>
              <w:jc w:val="center"/>
              <w:rPr>
                <w:rFonts w:cstheme="minorHAnsi"/>
                <w:color w:val="000000"/>
                <w:sz w:val="18"/>
                <w:szCs w:val="18"/>
              </w:rPr>
            </w:pPr>
            <w:r>
              <w:rPr>
                <w:rFonts w:eastAsia="SimSun" w:cstheme="minorHAnsi"/>
                <w:b/>
                <w:sz w:val="18"/>
                <w:szCs w:val="18"/>
              </w:rPr>
              <w:t>Gmina</w:t>
            </w:r>
          </w:p>
        </w:tc>
        <w:tc>
          <w:tcPr>
            <w:tcW w:w="32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9B8F7A" w14:textId="77777777" w:rsidR="00411128" w:rsidRDefault="00411128" w:rsidP="00411128">
            <w:pPr>
              <w:jc w:val="center"/>
              <w:rPr>
                <w:rFonts w:cstheme="minorHAnsi"/>
                <w:sz w:val="18"/>
                <w:szCs w:val="18"/>
              </w:rPr>
            </w:pPr>
            <w:r>
              <w:rPr>
                <w:rFonts w:eastAsia="SimSun" w:cstheme="minorHAnsi"/>
                <w:b/>
                <w:sz w:val="18"/>
                <w:szCs w:val="18"/>
              </w:rPr>
              <w:t>Nazwa placówki</w:t>
            </w:r>
          </w:p>
        </w:tc>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DBEFEB" w14:textId="77777777" w:rsidR="00411128" w:rsidRDefault="00411128" w:rsidP="00411128">
            <w:pPr>
              <w:autoSpaceDE w:val="0"/>
              <w:autoSpaceDN w:val="0"/>
              <w:adjustRightInd w:val="0"/>
              <w:spacing w:before="120" w:after="120"/>
              <w:jc w:val="center"/>
              <w:rPr>
                <w:rFonts w:cstheme="minorHAnsi"/>
                <w:color w:val="000000"/>
                <w:sz w:val="18"/>
                <w:szCs w:val="18"/>
              </w:rPr>
            </w:pPr>
            <w:r>
              <w:rPr>
                <w:rFonts w:eastAsia="SimSun" w:cstheme="minorHAnsi"/>
                <w:b/>
                <w:sz w:val="18"/>
                <w:szCs w:val="18"/>
              </w:rPr>
              <w:t>Adres/e-mail</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900ED8" w14:textId="77777777" w:rsidR="00411128" w:rsidRDefault="00411128" w:rsidP="00411128">
            <w:pPr>
              <w:autoSpaceDE w:val="0"/>
              <w:autoSpaceDN w:val="0"/>
              <w:adjustRightInd w:val="0"/>
              <w:spacing w:before="120" w:after="120"/>
              <w:jc w:val="center"/>
              <w:rPr>
                <w:rFonts w:cstheme="minorHAnsi"/>
                <w:color w:val="000000"/>
                <w:sz w:val="18"/>
                <w:szCs w:val="18"/>
              </w:rPr>
            </w:pPr>
            <w:r>
              <w:rPr>
                <w:rFonts w:eastAsia="SimSun" w:cstheme="minorHAnsi"/>
                <w:b/>
                <w:sz w:val="18"/>
                <w:szCs w:val="18"/>
              </w:rPr>
              <w:t>Telefon kontaktowy</w:t>
            </w:r>
          </w:p>
        </w:tc>
      </w:tr>
      <w:tr w:rsidR="00411128" w14:paraId="471508C1" w14:textId="77777777" w:rsidTr="004C6B76">
        <w:tc>
          <w:tcPr>
            <w:tcW w:w="1170" w:type="dxa"/>
            <w:tcBorders>
              <w:top w:val="single" w:sz="4" w:space="0" w:color="auto"/>
              <w:left w:val="single" w:sz="4" w:space="0" w:color="auto"/>
              <w:bottom w:val="single" w:sz="4" w:space="0" w:color="auto"/>
              <w:right w:val="single" w:sz="4" w:space="0" w:color="auto"/>
            </w:tcBorders>
            <w:vAlign w:val="center"/>
            <w:hideMark/>
          </w:tcPr>
          <w:p w14:paraId="7A15F50E"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M. Kraków</w:t>
            </w:r>
          </w:p>
        </w:tc>
        <w:tc>
          <w:tcPr>
            <w:tcW w:w="1132" w:type="dxa"/>
            <w:tcBorders>
              <w:top w:val="single" w:sz="4" w:space="0" w:color="auto"/>
              <w:left w:val="single" w:sz="4" w:space="0" w:color="auto"/>
              <w:bottom w:val="single" w:sz="4" w:space="0" w:color="auto"/>
              <w:right w:val="single" w:sz="4" w:space="0" w:color="auto"/>
            </w:tcBorders>
            <w:vAlign w:val="center"/>
            <w:hideMark/>
          </w:tcPr>
          <w:p w14:paraId="37672408"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M. Kraków</w:t>
            </w:r>
          </w:p>
        </w:tc>
        <w:tc>
          <w:tcPr>
            <w:tcW w:w="3232" w:type="dxa"/>
            <w:tcBorders>
              <w:top w:val="single" w:sz="4" w:space="0" w:color="auto"/>
              <w:left w:val="single" w:sz="4" w:space="0" w:color="auto"/>
              <w:bottom w:val="single" w:sz="4" w:space="0" w:color="auto"/>
              <w:right w:val="single" w:sz="4" w:space="0" w:color="auto"/>
            </w:tcBorders>
            <w:vAlign w:val="center"/>
            <w:hideMark/>
          </w:tcPr>
          <w:p w14:paraId="0ADE09D2" w14:textId="77777777" w:rsidR="00411128" w:rsidRDefault="00411128" w:rsidP="00411128">
            <w:pPr>
              <w:rPr>
                <w:rFonts w:cstheme="minorHAnsi"/>
                <w:sz w:val="18"/>
                <w:szCs w:val="18"/>
              </w:rPr>
            </w:pPr>
            <w:r>
              <w:rPr>
                <w:rFonts w:cstheme="minorHAnsi"/>
                <w:sz w:val="18"/>
                <w:szCs w:val="18"/>
              </w:rPr>
              <w:t>Stowarzyszenie KSTU</w:t>
            </w:r>
          </w:p>
          <w:p w14:paraId="032B78A3" w14:textId="77777777" w:rsidR="00411128" w:rsidRDefault="00411128" w:rsidP="00337175">
            <w:pPr>
              <w:autoSpaceDE w:val="0"/>
              <w:autoSpaceDN w:val="0"/>
              <w:adjustRightInd w:val="0"/>
              <w:rPr>
                <w:rFonts w:eastAsia="Wingdings" w:cstheme="minorHAnsi"/>
                <w:b/>
                <w:sz w:val="18"/>
                <w:szCs w:val="18"/>
              </w:rPr>
            </w:pPr>
            <w:r>
              <w:rPr>
                <w:rFonts w:cstheme="minorHAnsi"/>
                <w:sz w:val="18"/>
                <w:szCs w:val="18"/>
              </w:rPr>
              <w:t>Krakowskie Centrum Terapii Uzależnień</w:t>
            </w:r>
            <w:r w:rsidR="00337175">
              <w:rPr>
                <w:rFonts w:cstheme="minorHAnsi"/>
                <w:sz w:val="18"/>
                <w:szCs w:val="18"/>
              </w:rPr>
              <w:br/>
            </w:r>
            <w:r>
              <w:rPr>
                <w:rFonts w:cstheme="minorHAnsi"/>
                <w:sz w:val="18"/>
                <w:szCs w:val="18"/>
              </w:rPr>
              <w:t xml:space="preserve">Ośrodek Psychoterapii Uzależnień </w:t>
            </w:r>
            <w:r>
              <w:rPr>
                <w:rFonts w:cstheme="minorHAnsi"/>
                <w:sz w:val="18"/>
                <w:szCs w:val="18"/>
              </w:rPr>
              <w:br/>
              <w:t>i Współuzależnienia</w:t>
            </w:r>
          </w:p>
        </w:tc>
        <w:tc>
          <w:tcPr>
            <w:tcW w:w="2972" w:type="dxa"/>
            <w:tcBorders>
              <w:top w:val="single" w:sz="4" w:space="0" w:color="auto"/>
              <w:left w:val="single" w:sz="4" w:space="0" w:color="auto"/>
              <w:bottom w:val="single" w:sz="4" w:space="0" w:color="auto"/>
              <w:right w:val="single" w:sz="4" w:space="0" w:color="auto"/>
            </w:tcBorders>
            <w:vAlign w:val="center"/>
            <w:hideMark/>
          </w:tcPr>
          <w:p w14:paraId="35BFB34C" w14:textId="77777777" w:rsidR="00337175" w:rsidRDefault="00411128" w:rsidP="00337175">
            <w:pPr>
              <w:autoSpaceDE w:val="0"/>
              <w:autoSpaceDN w:val="0"/>
              <w:adjustRightInd w:val="0"/>
              <w:rPr>
                <w:rFonts w:cstheme="minorHAnsi"/>
                <w:color w:val="000000"/>
                <w:sz w:val="18"/>
                <w:szCs w:val="18"/>
              </w:rPr>
            </w:pPr>
            <w:r>
              <w:rPr>
                <w:rFonts w:cstheme="minorHAnsi"/>
                <w:color w:val="000000"/>
                <w:sz w:val="18"/>
                <w:szCs w:val="18"/>
              </w:rPr>
              <w:t>ul. Wielicka 73</w:t>
            </w:r>
            <w:r w:rsidR="00337175">
              <w:rPr>
                <w:rFonts w:cstheme="minorHAnsi"/>
                <w:color w:val="000000"/>
                <w:sz w:val="18"/>
                <w:szCs w:val="18"/>
              </w:rPr>
              <w:t xml:space="preserve">, </w:t>
            </w:r>
            <w:r>
              <w:rPr>
                <w:rFonts w:cstheme="minorHAnsi"/>
                <w:color w:val="000000"/>
                <w:sz w:val="18"/>
                <w:szCs w:val="18"/>
              </w:rPr>
              <w:t>30-552 Kraków</w:t>
            </w:r>
            <w:r w:rsidR="00337175">
              <w:rPr>
                <w:rFonts w:cstheme="minorHAnsi"/>
                <w:color w:val="000000"/>
                <w:sz w:val="18"/>
                <w:szCs w:val="18"/>
              </w:rPr>
              <w:t xml:space="preserve"> </w:t>
            </w:r>
            <w:hyperlink r:id="rId58" w:history="1">
              <w:r w:rsidR="00337175" w:rsidRPr="00200EC5">
                <w:rPr>
                  <w:rStyle w:val="Hipercze"/>
                  <w:rFonts w:cstheme="minorHAnsi"/>
                  <w:sz w:val="18"/>
                  <w:szCs w:val="18"/>
                </w:rPr>
                <w:t>poradnia@kctu.p</w:t>
              </w:r>
            </w:hyperlink>
          </w:p>
          <w:p w14:paraId="164E394A" w14:textId="77777777" w:rsidR="00411128" w:rsidRDefault="00411128" w:rsidP="00337175">
            <w:pPr>
              <w:autoSpaceDE w:val="0"/>
              <w:autoSpaceDN w:val="0"/>
              <w:adjustRightInd w:val="0"/>
              <w:spacing w:after="80"/>
              <w:rPr>
                <w:rFonts w:eastAsia="Wingdings" w:cstheme="minorHAnsi"/>
                <w:b/>
                <w:sz w:val="18"/>
                <w:szCs w:val="18"/>
              </w:rPr>
            </w:pPr>
            <w:r>
              <w:rPr>
                <w:rFonts w:cstheme="minorHAnsi"/>
                <w:color w:val="000000"/>
                <w:sz w:val="18"/>
                <w:szCs w:val="18"/>
              </w:rPr>
              <w:t xml:space="preserve">www.kctu.pl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1F88BB9" w14:textId="77777777" w:rsidR="00411128" w:rsidRDefault="00411128" w:rsidP="00337175">
            <w:pPr>
              <w:autoSpaceDE w:val="0"/>
              <w:autoSpaceDN w:val="0"/>
              <w:adjustRightInd w:val="0"/>
              <w:spacing w:before="120" w:after="120"/>
              <w:rPr>
                <w:rFonts w:eastAsia="Wingdings" w:cstheme="minorHAnsi"/>
                <w:b/>
                <w:sz w:val="18"/>
                <w:szCs w:val="18"/>
              </w:rPr>
            </w:pPr>
            <w:r>
              <w:rPr>
                <w:rFonts w:cstheme="minorHAnsi"/>
                <w:color w:val="000000"/>
                <w:sz w:val="18"/>
                <w:szCs w:val="18"/>
              </w:rPr>
              <w:t xml:space="preserve">505 163 623 </w:t>
            </w:r>
          </w:p>
        </w:tc>
      </w:tr>
      <w:tr w:rsidR="00411128" w14:paraId="52A9F8FF" w14:textId="77777777" w:rsidTr="00BA309B">
        <w:trPr>
          <w:trHeight w:val="781"/>
        </w:trPr>
        <w:tc>
          <w:tcPr>
            <w:tcW w:w="1170" w:type="dxa"/>
            <w:tcBorders>
              <w:top w:val="single" w:sz="4" w:space="0" w:color="auto"/>
              <w:left w:val="single" w:sz="4" w:space="0" w:color="auto"/>
              <w:bottom w:val="single" w:sz="4" w:space="0" w:color="auto"/>
              <w:right w:val="single" w:sz="4" w:space="0" w:color="auto"/>
            </w:tcBorders>
            <w:vAlign w:val="center"/>
            <w:hideMark/>
          </w:tcPr>
          <w:p w14:paraId="0CFDB812" w14:textId="77777777" w:rsidR="00411128" w:rsidRDefault="00411128" w:rsidP="00411128">
            <w:pPr>
              <w:autoSpaceDE w:val="0"/>
              <w:autoSpaceDN w:val="0"/>
              <w:adjustRightInd w:val="0"/>
              <w:spacing w:before="120" w:after="80"/>
              <w:rPr>
                <w:rFonts w:eastAsia="Wingdings" w:cstheme="minorHAnsi"/>
                <w:b/>
                <w:sz w:val="18"/>
                <w:szCs w:val="18"/>
              </w:rPr>
            </w:pPr>
            <w:r>
              <w:rPr>
                <w:rFonts w:cstheme="minorHAnsi"/>
                <w:color w:val="000000"/>
                <w:sz w:val="18"/>
                <w:szCs w:val="18"/>
              </w:rPr>
              <w:t>M. Kraków</w:t>
            </w:r>
          </w:p>
        </w:tc>
        <w:tc>
          <w:tcPr>
            <w:tcW w:w="1132" w:type="dxa"/>
            <w:tcBorders>
              <w:top w:val="single" w:sz="4" w:space="0" w:color="auto"/>
              <w:left w:val="single" w:sz="4" w:space="0" w:color="auto"/>
              <w:bottom w:val="single" w:sz="4" w:space="0" w:color="auto"/>
              <w:right w:val="single" w:sz="4" w:space="0" w:color="auto"/>
            </w:tcBorders>
            <w:vAlign w:val="center"/>
            <w:hideMark/>
          </w:tcPr>
          <w:p w14:paraId="7C8B49DA" w14:textId="77777777" w:rsidR="00411128" w:rsidRDefault="00411128" w:rsidP="00411128">
            <w:pPr>
              <w:autoSpaceDE w:val="0"/>
              <w:autoSpaceDN w:val="0"/>
              <w:adjustRightInd w:val="0"/>
              <w:spacing w:before="120" w:after="80"/>
              <w:rPr>
                <w:rFonts w:eastAsia="Wingdings" w:cstheme="minorHAnsi"/>
                <w:b/>
                <w:sz w:val="18"/>
                <w:szCs w:val="18"/>
              </w:rPr>
            </w:pPr>
            <w:r>
              <w:rPr>
                <w:rFonts w:cstheme="minorHAnsi"/>
                <w:color w:val="000000"/>
                <w:sz w:val="18"/>
                <w:szCs w:val="18"/>
              </w:rPr>
              <w:t>M. Kraków</w:t>
            </w:r>
          </w:p>
        </w:tc>
        <w:tc>
          <w:tcPr>
            <w:tcW w:w="3232" w:type="dxa"/>
            <w:tcBorders>
              <w:top w:val="single" w:sz="4" w:space="0" w:color="auto"/>
              <w:left w:val="single" w:sz="4" w:space="0" w:color="auto"/>
              <w:bottom w:val="single" w:sz="4" w:space="0" w:color="auto"/>
              <w:right w:val="single" w:sz="4" w:space="0" w:color="auto"/>
            </w:tcBorders>
            <w:vAlign w:val="center"/>
            <w:hideMark/>
          </w:tcPr>
          <w:p w14:paraId="069D1CB2" w14:textId="77777777" w:rsidR="00411128" w:rsidRDefault="00411128" w:rsidP="00411128">
            <w:pPr>
              <w:rPr>
                <w:rFonts w:cstheme="minorHAnsi"/>
                <w:sz w:val="18"/>
                <w:szCs w:val="18"/>
              </w:rPr>
            </w:pPr>
            <w:r>
              <w:rPr>
                <w:rFonts w:cstheme="minorHAnsi"/>
                <w:sz w:val="18"/>
                <w:szCs w:val="18"/>
              </w:rPr>
              <w:t>Stowarzyszenie KSTU</w:t>
            </w:r>
          </w:p>
          <w:p w14:paraId="54628CBD" w14:textId="77777777" w:rsidR="00337175" w:rsidRDefault="00411128" w:rsidP="00337175">
            <w:pPr>
              <w:autoSpaceDE w:val="0"/>
              <w:autoSpaceDN w:val="0"/>
              <w:adjustRightInd w:val="0"/>
              <w:rPr>
                <w:rFonts w:cstheme="minorHAnsi"/>
                <w:sz w:val="18"/>
                <w:szCs w:val="18"/>
              </w:rPr>
            </w:pPr>
            <w:r>
              <w:rPr>
                <w:rFonts w:cstheme="minorHAnsi"/>
                <w:sz w:val="18"/>
                <w:szCs w:val="18"/>
              </w:rPr>
              <w:t>Krakowskie Centrum Terapii Uzależnień</w:t>
            </w:r>
          </w:p>
          <w:p w14:paraId="63BE11B7" w14:textId="77777777" w:rsidR="00411128" w:rsidRDefault="00411128" w:rsidP="00337175">
            <w:pPr>
              <w:autoSpaceDE w:val="0"/>
              <w:autoSpaceDN w:val="0"/>
              <w:adjustRightInd w:val="0"/>
              <w:rPr>
                <w:rFonts w:eastAsia="Wingdings" w:cstheme="minorHAnsi"/>
                <w:b/>
                <w:sz w:val="18"/>
                <w:szCs w:val="18"/>
              </w:rPr>
            </w:pPr>
            <w:r>
              <w:rPr>
                <w:rFonts w:cstheme="minorHAnsi"/>
                <w:sz w:val="18"/>
                <w:szCs w:val="18"/>
              </w:rPr>
              <w:t>Ośrodek Psychoterapii DDA</w:t>
            </w:r>
          </w:p>
        </w:tc>
        <w:tc>
          <w:tcPr>
            <w:tcW w:w="2972" w:type="dxa"/>
            <w:tcBorders>
              <w:top w:val="single" w:sz="4" w:space="0" w:color="auto"/>
              <w:left w:val="single" w:sz="4" w:space="0" w:color="auto"/>
              <w:bottom w:val="single" w:sz="4" w:space="0" w:color="auto"/>
              <w:right w:val="single" w:sz="4" w:space="0" w:color="auto"/>
            </w:tcBorders>
            <w:vAlign w:val="center"/>
            <w:hideMark/>
          </w:tcPr>
          <w:p w14:paraId="0DBA7845" w14:textId="77777777" w:rsidR="00337175" w:rsidRDefault="00411128" w:rsidP="00337175">
            <w:pPr>
              <w:autoSpaceDE w:val="0"/>
              <w:autoSpaceDN w:val="0"/>
              <w:adjustRightInd w:val="0"/>
              <w:rPr>
                <w:rFonts w:cstheme="minorHAnsi"/>
                <w:color w:val="000000"/>
                <w:sz w:val="18"/>
                <w:szCs w:val="18"/>
              </w:rPr>
            </w:pPr>
            <w:r>
              <w:rPr>
                <w:rFonts w:cstheme="minorHAnsi"/>
                <w:color w:val="000000"/>
                <w:sz w:val="18"/>
                <w:szCs w:val="18"/>
              </w:rPr>
              <w:t>ul. Jerzmanowskiego 40</w:t>
            </w:r>
            <w:r w:rsidR="00337175">
              <w:rPr>
                <w:rFonts w:cstheme="minorHAnsi"/>
                <w:color w:val="000000"/>
                <w:sz w:val="18"/>
                <w:szCs w:val="18"/>
              </w:rPr>
              <w:br/>
            </w:r>
            <w:r>
              <w:rPr>
                <w:rFonts w:cstheme="minorHAnsi"/>
                <w:color w:val="000000"/>
                <w:sz w:val="18"/>
                <w:szCs w:val="18"/>
              </w:rPr>
              <w:t>30-836 Kraków</w:t>
            </w:r>
          </w:p>
          <w:p w14:paraId="45A499ED" w14:textId="77777777" w:rsidR="00337175" w:rsidRDefault="00D43B25" w:rsidP="00337175">
            <w:pPr>
              <w:autoSpaceDE w:val="0"/>
              <w:autoSpaceDN w:val="0"/>
              <w:adjustRightInd w:val="0"/>
              <w:rPr>
                <w:rFonts w:cstheme="minorHAnsi"/>
                <w:color w:val="000000"/>
                <w:sz w:val="18"/>
                <w:szCs w:val="18"/>
              </w:rPr>
            </w:pPr>
            <w:hyperlink r:id="rId59" w:history="1">
              <w:r w:rsidR="00337175" w:rsidRPr="00200EC5">
                <w:rPr>
                  <w:rStyle w:val="Hipercze"/>
                  <w:rFonts w:cstheme="minorHAnsi"/>
                  <w:sz w:val="18"/>
                  <w:szCs w:val="18"/>
                </w:rPr>
                <w:t>filia@kctu.pl</w:t>
              </w:r>
            </w:hyperlink>
          </w:p>
          <w:p w14:paraId="56B1EF0A" w14:textId="77777777" w:rsidR="00411128" w:rsidRDefault="00411128" w:rsidP="00337175">
            <w:pPr>
              <w:autoSpaceDE w:val="0"/>
              <w:autoSpaceDN w:val="0"/>
              <w:adjustRightInd w:val="0"/>
              <w:rPr>
                <w:rFonts w:eastAsia="Wingdings" w:cstheme="minorHAnsi"/>
                <w:b/>
                <w:sz w:val="18"/>
                <w:szCs w:val="18"/>
              </w:rPr>
            </w:pPr>
            <w:r>
              <w:rPr>
                <w:rFonts w:cstheme="minorHAnsi"/>
                <w:color w:val="000000"/>
                <w:sz w:val="18"/>
                <w:szCs w:val="18"/>
              </w:rPr>
              <w:t>www.kctu.pl</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2C3997" w14:textId="77777777" w:rsidR="00411128" w:rsidRDefault="00411128" w:rsidP="00337175">
            <w:pPr>
              <w:autoSpaceDE w:val="0"/>
              <w:autoSpaceDN w:val="0"/>
              <w:adjustRightInd w:val="0"/>
              <w:spacing w:before="120" w:after="80"/>
              <w:rPr>
                <w:rFonts w:eastAsia="Wingdings" w:cstheme="minorHAnsi"/>
                <w:b/>
                <w:sz w:val="18"/>
                <w:szCs w:val="18"/>
              </w:rPr>
            </w:pPr>
            <w:r>
              <w:rPr>
                <w:rFonts w:cstheme="minorHAnsi"/>
                <w:color w:val="000000"/>
                <w:sz w:val="18"/>
                <w:szCs w:val="18"/>
              </w:rPr>
              <w:t xml:space="preserve">12 3593018 </w:t>
            </w:r>
          </w:p>
        </w:tc>
      </w:tr>
      <w:tr w:rsidR="00411128" w14:paraId="4DD1D19D" w14:textId="77777777" w:rsidTr="004C6B76">
        <w:tc>
          <w:tcPr>
            <w:tcW w:w="1170" w:type="dxa"/>
            <w:tcBorders>
              <w:top w:val="single" w:sz="4" w:space="0" w:color="auto"/>
              <w:left w:val="single" w:sz="4" w:space="0" w:color="auto"/>
              <w:bottom w:val="single" w:sz="4" w:space="0" w:color="auto"/>
              <w:right w:val="single" w:sz="4" w:space="0" w:color="auto"/>
            </w:tcBorders>
            <w:vAlign w:val="center"/>
            <w:hideMark/>
          </w:tcPr>
          <w:p w14:paraId="5DC22FBF" w14:textId="77777777" w:rsidR="00411128" w:rsidRDefault="00411128" w:rsidP="00411128">
            <w:pPr>
              <w:autoSpaceDE w:val="0"/>
              <w:autoSpaceDN w:val="0"/>
              <w:adjustRightInd w:val="0"/>
              <w:spacing w:before="80" w:after="80"/>
              <w:rPr>
                <w:rFonts w:eastAsia="Wingdings" w:cstheme="minorHAnsi"/>
                <w:b/>
                <w:sz w:val="18"/>
                <w:szCs w:val="18"/>
              </w:rPr>
            </w:pPr>
            <w:r>
              <w:rPr>
                <w:rFonts w:cstheme="minorHAnsi"/>
                <w:color w:val="000000"/>
                <w:sz w:val="18"/>
                <w:szCs w:val="18"/>
              </w:rPr>
              <w:t>M. Kraków</w:t>
            </w:r>
          </w:p>
        </w:tc>
        <w:tc>
          <w:tcPr>
            <w:tcW w:w="1132" w:type="dxa"/>
            <w:tcBorders>
              <w:top w:val="single" w:sz="4" w:space="0" w:color="auto"/>
              <w:left w:val="single" w:sz="4" w:space="0" w:color="auto"/>
              <w:bottom w:val="single" w:sz="4" w:space="0" w:color="auto"/>
              <w:right w:val="single" w:sz="4" w:space="0" w:color="auto"/>
            </w:tcBorders>
            <w:vAlign w:val="center"/>
            <w:hideMark/>
          </w:tcPr>
          <w:p w14:paraId="7DAE8C72" w14:textId="77777777" w:rsidR="00411128" w:rsidRDefault="00411128" w:rsidP="00411128">
            <w:pPr>
              <w:autoSpaceDE w:val="0"/>
              <w:autoSpaceDN w:val="0"/>
              <w:adjustRightInd w:val="0"/>
              <w:spacing w:before="80" w:after="80"/>
              <w:rPr>
                <w:rFonts w:eastAsia="Wingdings" w:cstheme="minorHAnsi"/>
                <w:b/>
                <w:sz w:val="18"/>
                <w:szCs w:val="18"/>
              </w:rPr>
            </w:pPr>
            <w:r>
              <w:rPr>
                <w:rFonts w:cstheme="minorHAnsi"/>
                <w:color w:val="000000"/>
                <w:sz w:val="18"/>
                <w:szCs w:val="18"/>
              </w:rPr>
              <w:t>M. Kraków</w:t>
            </w:r>
          </w:p>
        </w:tc>
        <w:tc>
          <w:tcPr>
            <w:tcW w:w="3232" w:type="dxa"/>
            <w:tcBorders>
              <w:top w:val="single" w:sz="4" w:space="0" w:color="auto"/>
              <w:left w:val="single" w:sz="4" w:space="0" w:color="auto"/>
              <w:bottom w:val="single" w:sz="4" w:space="0" w:color="auto"/>
              <w:right w:val="single" w:sz="4" w:space="0" w:color="auto"/>
            </w:tcBorders>
            <w:vAlign w:val="center"/>
            <w:hideMark/>
          </w:tcPr>
          <w:p w14:paraId="2C4EFE5B" w14:textId="77777777" w:rsidR="00411128" w:rsidRDefault="00411128" w:rsidP="00411128">
            <w:pPr>
              <w:autoSpaceDE w:val="0"/>
              <w:autoSpaceDN w:val="0"/>
              <w:adjustRightInd w:val="0"/>
              <w:spacing w:before="80" w:after="80"/>
              <w:rPr>
                <w:rFonts w:eastAsia="Wingdings" w:cstheme="minorHAnsi"/>
                <w:b/>
                <w:sz w:val="18"/>
                <w:szCs w:val="18"/>
              </w:rPr>
            </w:pPr>
            <w:r>
              <w:rPr>
                <w:rFonts w:cstheme="minorHAnsi"/>
                <w:color w:val="000000"/>
                <w:sz w:val="18"/>
                <w:szCs w:val="18"/>
              </w:rPr>
              <w:t xml:space="preserve">Centrum Stowarzyszenie w Dobrą Stronę </w:t>
            </w:r>
          </w:p>
        </w:tc>
        <w:tc>
          <w:tcPr>
            <w:tcW w:w="2972" w:type="dxa"/>
            <w:tcBorders>
              <w:top w:val="single" w:sz="4" w:space="0" w:color="auto"/>
              <w:left w:val="single" w:sz="4" w:space="0" w:color="auto"/>
              <w:bottom w:val="single" w:sz="4" w:space="0" w:color="auto"/>
              <w:right w:val="single" w:sz="4" w:space="0" w:color="auto"/>
            </w:tcBorders>
            <w:vAlign w:val="center"/>
            <w:hideMark/>
          </w:tcPr>
          <w:p w14:paraId="6D80B628" w14:textId="77777777" w:rsidR="00337175" w:rsidRDefault="00411128" w:rsidP="00337175">
            <w:pPr>
              <w:autoSpaceDE w:val="0"/>
              <w:autoSpaceDN w:val="0"/>
              <w:adjustRightInd w:val="0"/>
              <w:rPr>
                <w:rFonts w:cstheme="minorHAnsi"/>
                <w:color w:val="000000"/>
                <w:sz w:val="18"/>
                <w:szCs w:val="18"/>
              </w:rPr>
            </w:pPr>
            <w:r>
              <w:rPr>
                <w:rFonts w:cstheme="minorHAnsi"/>
                <w:color w:val="000000"/>
                <w:sz w:val="18"/>
                <w:szCs w:val="18"/>
              </w:rPr>
              <w:t>ul. Batorego 5</w:t>
            </w:r>
          </w:p>
          <w:p w14:paraId="7DD91935" w14:textId="77777777" w:rsidR="00337175" w:rsidRDefault="00411128" w:rsidP="00337175">
            <w:pPr>
              <w:autoSpaceDE w:val="0"/>
              <w:autoSpaceDN w:val="0"/>
              <w:adjustRightInd w:val="0"/>
              <w:rPr>
                <w:rFonts w:cstheme="minorHAnsi"/>
                <w:color w:val="000000"/>
                <w:sz w:val="18"/>
                <w:szCs w:val="18"/>
              </w:rPr>
            </w:pPr>
            <w:r>
              <w:rPr>
                <w:rFonts w:cstheme="minorHAnsi"/>
                <w:color w:val="000000"/>
                <w:sz w:val="18"/>
                <w:szCs w:val="18"/>
              </w:rPr>
              <w:t>31-135 Kraków</w:t>
            </w:r>
          </w:p>
          <w:p w14:paraId="0CA9100D" w14:textId="77777777" w:rsidR="00411128" w:rsidRDefault="00411128" w:rsidP="00337175">
            <w:pPr>
              <w:autoSpaceDE w:val="0"/>
              <w:autoSpaceDN w:val="0"/>
              <w:adjustRightInd w:val="0"/>
              <w:rPr>
                <w:rFonts w:eastAsia="Wingdings" w:cstheme="minorHAnsi"/>
                <w:b/>
                <w:sz w:val="18"/>
                <w:szCs w:val="18"/>
              </w:rPr>
            </w:pPr>
            <w:r>
              <w:rPr>
                <w:rFonts w:cstheme="minorHAnsi"/>
                <w:color w:val="000000"/>
                <w:sz w:val="18"/>
                <w:szCs w:val="18"/>
              </w:rPr>
              <w:t>stowarzyszenie.wds@gmail.com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D977B2" w14:textId="77777777" w:rsidR="00411128" w:rsidRDefault="00411128" w:rsidP="00411128">
            <w:pPr>
              <w:autoSpaceDE w:val="0"/>
              <w:autoSpaceDN w:val="0"/>
              <w:adjustRightInd w:val="0"/>
              <w:spacing w:before="80" w:after="80"/>
              <w:rPr>
                <w:rFonts w:eastAsia="Wingdings" w:cstheme="minorHAnsi"/>
                <w:b/>
                <w:sz w:val="18"/>
                <w:szCs w:val="18"/>
              </w:rPr>
            </w:pPr>
            <w:r>
              <w:rPr>
                <w:rFonts w:cstheme="minorHAnsi"/>
                <w:color w:val="000000"/>
                <w:sz w:val="18"/>
                <w:szCs w:val="18"/>
              </w:rPr>
              <w:t>796 231 871</w:t>
            </w:r>
          </w:p>
        </w:tc>
      </w:tr>
      <w:tr w:rsidR="00411128" w14:paraId="6A10DC11" w14:textId="77777777" w:rsidTr="004C6B76">
        <w:tc>
          <w:tcPr>
            <w:tcW w:w="1170" w:type="dxa"/>
            <w:tcBorders>
              <w:top w:val="single" w:sz="4" w:space="0" w:color="auto"/>
              <w:left w:val="single" w:sz="4" w:space="0" w:color="auto"/>
              <w:bottom w:val="single" w:sz="4" w:space="0" w:color="auto"/>
              <w:right w:val="single" w:sz="4" w:space="0" w:color="auto"/>
            </w:tcBorders>
            <w:vAlign w:val="center"/>
            <w:hideMark/>
          </w:tcPr>
          <w:p w14:paraId="056347BC"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M. Kraków</w:t>
            </w:r>
          </w:p>
        </w:tc>
        <w:tc>
          <w:tcPr>
            <w:tcW w:w="1132" w:type="dxa"/>
            <w:tcBorders>
              <w:top w:val="single" w:sz="4" w:space="0" w:color="auto"/>
              <w:left w:val="single" w:sz="4" w:space="0" w:color="auto"/>
              <w:bottom w:val="single" w:sz="4" w:space="0" w:color="auto"/>
              <w:right w:val="single" w:sz="4" w:space="0" w:color="auto"/>
            </w:tcBorders>
            <w:vAlign w:val="center"/>
            <w:hideMark/>
          </w:tcPr>
          <w:p w14:paraId="4CC3A6A7"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M. Kraków</w:t>
            </w:r>
          </w:p>
        </w:tc>
        <w:tc>
          <w:tcPr>
            <w:tcW w:w="3232" w:type="dxa"/>
            <w:tcBorders>
              <w:top w:val="single" w:sz="4" w:space="0" w:color="auto"/>
              <w:left w:val="single" w:sz="4" w:space="0" w:color="auto"/>
              <w:bottom w:val="single" w:sz="4" w:space="0" w:color="auto"/>
              <w:right w:val="single" w:sz="4" w:space="0" w:color="auto"/>
            </w:tcBorders>
            <w:vAlign w:val="center"/>
            <w:hideMark/>
          </w:tcPr>
          <w:p w14:paraId="08DD26B8" w14:textId="77777777" w:rsidR="00411128" w:rsidRDefault="00411128" w:rsidP="00411128">
            <w:pPr>
              <w:rPr>
                <w:rFonts w:eastAsia="Times New Roman" w:cstheme="minorHAnsi"/>
                <w:color w:val="000000"/>
                <w:sz w:val="18"/>
                <w:szCs w:val="18"/>
                <w:lang w:eastAsia="pl-PL"/>
              </w:rPr>
            </w:pPr>
            <w:r>
              <w:rPr>
                <w:rFonts w:eastAsia="Times New Roman" w:cstheme="minorHAnsi"/>
                <w:color w:val="000000"/>
                <w:sz w:val="18"/>
                <w:szCs w:val="18"/>
                <w:lang w:eastAsia="pl-PL"/>
              </w:rPr>
              <w:t xml:space="preserve">Szpital Kliniczny im. Dr Józefa Babińskiego SP ZOZ w Krakowie </w:t>
            </w:r>
          </w:p>
          <w:p w14:paraId="2723105A" w14:textId="77777777" w:rsidR="00411128" w:rsidRDefault="00411128" w:rsidP="00411128">
            <w:pPr>
              <w:rPr>
                <w:rFonts w:cstheme="minorHAnsi"/>
                <w:color w:val="000000"/>
                <w:sz w:val="18"/>
                <w:szCs w:val="18"/>
              </w:rPr>
            </w:pPr>
            <w:r>
              <w:rPr>
                <w:rFonts w:cstheme="minorHAnsi"/>
                <w:color w:val="000000"/>
                <w:sz w:val="18"/>
                <w:szCs w:val="18"/>
              </w:rPr>
              <w:t>Wojewódzki Ośrodek Terapii Uzależnienia i Współuzależnienia</w:t>
            </w:r>
          </w:p>
          <w:p w14:paraId="07370652" w14:textId="77777777" w:rsidR="00411128" w:rsidRDefault="00411128" w:rsidP="00411128">
            <w:pPr>
              <w:autoSpaceDE w:val="0"/>
              <w:autoSpaceDN w:val="0"/>
              <w:adjustRightInd w:val="0"/>
              <w:spacing w:before="80"/>
              <w:rPr>
                <w:rFonts w:eastAsia="Wingdings" w:cstheme="minorHAnsi"/>
                <w:b/>
                <w:sz w:val="18"/>
                <w:szCs w:val="18"/>
              </w:rPr>
            </w:pPr>
            <w:r>
              <w:rPr>
                <w:rFonts w:cstheme="minorHAnsi"/>
                <w:color w:val="000000"/>
                <w:sz w:val="18"/>
                <w:szCs w:val="18"/>
              </w:rPr>
              <w:t>Poradnia dla Osób z Problemami Alkoholowymi</w:t>
            </w:r>
          </w:p>
        </w:tc>
        <w:tc>
          <w:tcPr>
            <w:tcW w:w="2972" w:type="dxa"/>
            <w:tcBorders>
              <w:top w:val="single" w:sz="4" w:space="0" w:color="auto"/>
              <w:left w:val="single" w:sz="4" w:space="0" w:color="auto"/>
              <w:bottom w:val="single" w:sz="4" w:space="0" w:color="auto"/>
              <w:right w:val="single" w:sz="4" w:space="0" w:color="auto"/>
            </w:tcBorders>
            <w:vAlign w:val="center"/>
            <w:hideMark/>
          </w:tcPr>
          <w:p w14:paraId="64FA1F0D" w14:textId="77777777" w:rsidR="00337175" w:rsidRDefault="00411128" w:rsidP="00337175">
            <w:pPr>
              <w:rPr>
                <w:rFonts w:cstheme="minorHAnsi"/>
                <w:color w:val="000000"/>
                <w:sz w:val="18"/>
                <w:szCs w:val="18"/>
              </w:rPr>
            </w:pPr>
            <w:r>
              <w:rPr>
                <w:rFonts w:cstheme="minorHAnsi"/>
                <w:color w:val="000000"/>
                <w:sz w:val="18"/>
                <w:szCs w:val="18"/>
              </w:rPr>
              <w:t>ul. Babińskiego 29</w:t>
            </w:r>
          </w:p>
          <w:p w14:paraId="6A861674" w14:textId="77777777" w:rsidR="00337175" w:rsidRDefault="00411128" w:rsidP="00337175">
            <w:pPr>
              <w:rPr>
                <w:rFonts w:cstheme="minorHAnsi"/>
                <w:color w:val="000000"/>
                <w:sz w:val="18"/>
                <w:szCs w:val="18"/>
              </w:rPr>
            </w:pPr>
            <w:r>
              <w:rPr>
                <w:rFonts w:cstheme="minorHAnsi"/>
                <w:color w:val="000000"/>
                <w:sz w:val="18"/>
                <w:szCs w:val="18"/>
              </w:rPr>
              <w:t>30-393 Kraków</w:t>
            </w:r>
          </w:p>
          <w:p w14:paraId="35184D16" w14:textId="77777777" w:rsidR="00411128" w:rsidRDefault="00411128" w:rsidP="00337175">
            <w:pPr>
              <w:rPr>
                <w:rFonts w:eastAsia="Wingdings" w:cstheme="minorHAnsi"/>
                <w:b/>
                <w:sz w:val="18"/>
                <w:szCs w:val="18"/>
              </w:rPr>
            </w:pPr>
            <w:r>
              <w:rPr>
                <w:rFonts w:cstheme="minorHAnsi"/>
                <w:color w:val="000000"/>
                <w:sz w:val="18"/>
                <w:szCs w:val="18"/>
              </w:rPr>
              <w:t>pwpo@babinski.pl www.wotuw.malopolska.pl</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5222E2"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12 6524499</w:t>
            </w:r>
          </w:p>
        </w:tc>
      </w:tr>
      <w:tr w:rsidR="00411128" w14:paraId="61AEB940" w14:textId="77777777" w:rsidTr="004C6B76">
        <w:tc>
          <w:tcPr>
            <w:tcW w:w="1170" w:type="dxa"/>
            <w:tcBorders>
              <w:top w:val="single" w:sz="4" w:space="0" w:color="auto"/>
              <w:left w:val="single" w:sz="4" w:space="0" w:color="auto"/>
              <w:bottom w:val="single" w:sz="4" w:space="0" w:color="auto"/>
              <w:right w:val="single" w:sz="4" w:space="0" w:color="auto"/>
            </w:tcBorders>
            <w:vAlign w:val="center"/>
            <w:hideMark/>
          </w:tcPr>
          <w:p w14:paraId="23D75936"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lastRenderedPageBreak/>
              <w:t>bocheński</w:t>
            </w:r>
          </w:p>
        </w:tc>
        <w:tc>
          <w:tcPr>
            <w:tcW w:w="1132" w:type="dxa"/>
            <w:tcBorders>
              <w:top w:val="single" w:sz="4" w:space="0" w:color="auto"/>
              <w:left w:val="single" w:sz="4" w:space="0" w:color="auto"/>
              <w:bottom w:val="single" w:sz="4" w:space="0" w:color="auto"/>
              <w:right w:val="single" w:sz="4" w:space="0" w:color="auto"/>
            </w:tcBorders>
            <w:vAlign w:val="center"/>
            <w:hideMark/>
          </w:tcPr>
          <w:p w14:paraId="17863719"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Bochnia</w:t>
            </w:r>
          </w:p>
        </w:tc>
        <w:tc>
          <w:tcPr>
            <w:tcW w:w="3232" w:type="dxa"/>
            <w:tcBorders>
              <w:top w:val="single" w:sz="4" w:space="0" w:color="auto"/>
              <w:left w:val="single" w:sz="4" w:space="0" w:color="auto"/>
              <w:bottom w:val="single" w:sz="4" w:space="0" w:color="auto"/>
              <w:right w:val="single" w:sz="4" w:space="0" w:color="auto"/>
            </w:tcBorders>
            <w:vAlign w:val="center"/>
            <w:hideMark/>
          </w:tcPr>
          <w:p w14:paraId="12FC82B1" w14:textId="77777777" w:rsidR="00411128" w:rsidRDefault="00411128" w:rsidP="00411128">
            <w:pPr>
              <w:rPr>
                <w:rFonts w:cstheme="minorHAnsi"/>
                <w:color w:val="000000"/>
                <w:sz w:val="18"/>
                <w:szCs w:val="18"/>
              </w:rPr>
            </w:pPr>
            <w:r>
              <w:rPr>
                <w:rFonts w:cstheme="minorHAnsi"/>
                <w:color w:val="000000"/>
                <w:sz w:val="18"/>
                <w:szCs w:val="18"/>
              </w:rPr>
              <w:t>NZOZ "OSIEDLE UROCZE" Sp. z o.o.</w:t>
            </w:r>
          </w:p>
          <w:p w14:paraId="7C2E7426" w14:textId="77777777" w:rsidR="00411128" w:rsidRDefault="00411128" w:rsidP="00411128">
            <w:pPr>
              <w:autoSpaceDE w:val="0"/>
              <w:autoSpaceDN w:val="0"/>
              <w:adjustRightInd w:val="0"/>
              <w:spacing w:before="80"/>
              <w:rPr>
                <w:rFonts w:eastAsia="Wingdings" w:cstheme="minorHAnsi"/>
                <w:b/>
                <w:sz w:val="18"/>
                <w:szCs w:val="18"/>
              </w:rPr>
            </w:pPr>
            <w:r>
              <w:rPr>
                <w:rFonts w:cstheme="minorHAnsi"/>
                <w:color w:val="000000"/>
                <w:sz w:val="18"/>
                <w:szCs w:val="18"/>
              </w:rPr>
              <w:t>Poradnia Terapii Uzależnień i Współuzależnienia od Alkoholu</w:t>
            </w:r>
          </w:p>
        </w:tc>
        <w:tc>
          <w:tcPr>
            <w:tcW w:w="2972" w:type="dxa"/>
            <w:tcBorders>
              <w:top w:val="single" w:sz="4" w:space="0" w:color="auto"/>
              <w:left w:val="single" w:sz="4" w:space="0" w:color="auto"/>
              <w:bottom w:val="single" w:sz="4" w:space="0" w:color="auto"/>
              <w:right w:val="single" w:sz="4" w:space="0" w:color="auto"/>
            </w:tcBorders>
            <w:vAlign w:val="center"/>
            <w:hideMark/>
          </w:tcPr>
          <w:p w14:paraId="1D2ACA52" w14:textId="77777777" w:rsidR="00337175" w:rsidRDefault="00411128" w:rsidP="00411128">
            <w:pPr>
              <w:autoSpaceDE w:val="0"/>
              <w:autoSpaceDN w:val="0"/>
              <w:adjustRightInd w:val="0"/>
              <w:rPr>
                <w:rFonts w:cstheme="minorHAnsi"/>
                <w:color w:val="000000"/>
                <w:sz w:val="18"/>
                <w:szCs w:val="18"/>
              </w:rPr>
            </w:pPr>
            <w:r>
              <w:rPr>
                <w:rFonts w:cstheme="minorHAnsi"/>
                <w:color w:val="000000"/>
                <w:sz w:val="18"/>
                <w:szCs w:val="18"/>
              </w:rPr>
              <w:t>adres korespondencyjny:</w:t>
            </w:r>
          </w:p>
          <w:p w14:paraId="0DA070A7" w14:textId="77777777" w:rsidR="00337175" w:rsidRDefault="00411128" w:rsidP="00411128">
            <w:pPr>
              <w:autoSpaceDE w:val="0"/>
              <w:autoSpaceDN w:val="0"/>
              <w:adjustRightInd w:val="0"/>
              <w:rPr>
                <w:rFonts w:cstheme="minorHAnsi"/>
                <w:color w:val="000000"/>
                <w:sz w:val="18"/>
                <w:szCs w:val="18"/>
              </w:rPr>
            </w:pPr>
            <w:r>
              <w:rPr>
                <w:rFonts w:cstheme="minorHAnsi"/>
                <w:color w:val="000000"/>
                <w:sz w:val="18"/>
                <w:szCs w:val="18"/>
              </w:rPr>
              <w:t>os. Urocze 2</w:t>
            </w:r>
          </w:p>
          <w:p w14:paraId="5F0E675F" w14:textId="77777777" w:rsidR="00411128" w:rsidRDefault="00411128" w:rsidP="00411128">
            <w:pPr>
              <w:autoSpaceDE w:val="0"/>
              <w:autoSpaceDN w:val="0"/>
              <w:adjustRightInd w:val="0"/>
              <w:rPr>
                <w:rFonts w:cstheme="minorHAnsi"/>
                <w:color w:val="000000"/>
                <w:sz w:val="18"/>
                <w:szCs w:val="18"/>
              </w:rPr>
            </w:pPr>
            <w:r>
              <w:rPr>
                <w:rFonts w:cstheme="minorHAnsi"/>
                <w:color w:val="000000"/>
                <w:sz w:val="18"/>
                <w:szCs w:val="18"/>
              </w:rPr>
              <w:t>31- 952 Kraków,</w:t>
            </w:r>
          </w:p>
          <w:p w14:paraId="46A083E6" w14:textId="77777777" w:rsidR="00337175" w:rsidRDefault="00411128" w:rsidP="00337175">
            <w:pPr>
              <w:autoSpaceDE w:val="0"/>
              <w:autoSpaceDN w:val="0"/>
              <w:adjustRightInd w:val="0"/>
              <w:rPr>
                <w:rFonts w:cstheme="minorHAnsi"/>
                <w:color w:val="000000"/>
                <w:sz w:val="18"/>
                <w:szCs w:val="18"/>
              </w:rPr>
            </w:pPr>
            <w:r>
              <w:rPr>
                <w:rFonts w:cstheme="minorHAnsi"/>
                <w:color w:val="000000"/>
                <w:sz w:val="18"/>
                <w:szCs w:val="18"/>
              </w:rPr>
              <w:t xml:space="preserve">siedziba: ul. </w:t>
            </w:r>
            <w:proofErr w:type="spellStart"/>
            <w:r>
              <w:rPr>
                <w:rFonts w:cstheme="minorHAnsi"/>
                <w:color w:val="000000"/>
                <w:sz w:val="18"/>
                <w:szCs w:val="18"/>
              </w:rPr>
              <w:t>Storynka</w:t>
            </w:r>
            <w:proofErr w:type="spellEnd"/>
            <w:r>
              <w:rPr>
                <w:rFonts w:cstheme="minorHAnsi"/>
                <w:color w:val="000000"/>
                <w:sz w:val="18"/>
                <w:szCs w:val="18"/>
              </w:rPr>
              <w:t xml:space="preserve"> 10</w:t>
            </w:r>
          </w:p>
          <w:p w14:paraId="16F0E6F9" w14:textId="77777777" w:rsidR="00411128" w:rsidRDefault="00411128" w:rsidP="00337175">
            <w:pPr>
              <w:autoSpaceDE w:val="0"/>
              <w:autoSpaceDN w:val="0"/>
              <w:adjustRightInd w:val="0"/>
              <w:rPr>
                <w:rFonts w:eastAsia="Wingdings" w:cstheme="minorHAnsi"/>
                <w:b/>
                <w:sz w:val="18"/>
                <w:szCs w:val="18"/>
              </w:rPr>
            </w:pPr>
            <w:r>
              <w:rPr>
                <w:rFonts w:cstheme="minorHAnsi"/>
                <w:color w:val="000000"/>
                <w:sz w:val="18"/>
                <w:szCs w:val="18"/>
              </w:rPr>
              <w:t>32-700 Bochnia ptu.bochnia@gmail.com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D99ED2"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881 046 956</w:t>
            </w:r>
          </w:p>
        </w:tc>
      </w:tr>
      <w:tr w:rsidR="00411128" w14:paraId="2CB70E65" w14:textId="77777777" w:rsidTr="00BA309B">
        <w:trPr>
          <w:trHeight w:val="624"/>
        </w:trPr>
        <w:tc>
          <w:tcPr>
            <w:tcW w:w="1170" w:type="dxa"/>
            <w:tcBorders>
              <w:top w:val="single" w:sz="4" w:space="0" w:color="auto"/>
              <w:left w:val="single" w:sz="4" w:space="0" w:color="auto"/>
              <w:bottom w:val="single" w:sz="4" w:space="0" w:color="auto"/>
              <w:right w:val="single" w:sz="4" w:space="0" w:color="auto"/>
            </w:tcBorders>
            <w:vAlign w:val="center"/>
            <w:hideMark/>
          </w:tcPr>
          <w:p w14:paraId="0705B9B9" w14:textId="77777777" w:rsidR="00411128" w:rsidRDefault="00411128" w:rsidP="00411128">
            <w:pPr>
              <w:autoSpaceDE w:val="0"/>
              <w:autoSpaceDN w:val="0"/>
              <w:adjustRightInd w:val="0"/>
              <w:spacing w:before="80" w:after="80"/>
              <w:rPr>
                <w:rFonts w:eastAsia="Wingdings" w:cstheme="minorHAnsi"/>
                <w:b/>
                <w:sz w:val="18"/>
                <w:szCs w:val="18"/>
              </w:rPr>
            </w:pPr>
            <w:r>
              <w:rPr>
                <w:rFonts w:cstheme="minorHAnsi"/>
                <w:color w:val="000000"/>
                <w:sz w:val="18"/>
                <w:szCs w:val="18"/>
              </w:rPr>
              <w:t>oświęcimski</w:t>
            </w:r>
          </w:p>
        </w:tc>
        <w:tc>
          <w:tcPr>
            <w:tcW w:w="1132" w:type="dxa"/>
            <w:tcBorders>
              <w:top w:val="single" w:sz="4" w:space="0" w:color="auto"/>
              <w:left w:val="single" w:sz="4" w:space="0" w:color="auto"/>
              <w:bottom w:val="single" w:sz="4" w:space="0" w:color="auto"/>
              <w:right w:val="single" w:sz="4" w:space="0" w:color="auto"/>
            </w:tcBorders>
            <w:vAlign w:val="center"/>
            <w:hideMark/>
          </w:tcPr>
          <w:p w14:paraId="01B2B026" w14:textId="77777777" w:rsidR="00411128" w:rsidRDefault="00411128" w:rsidP="00411128">
            <w:pPr>
              <w:autoSpaceDE w:val="0"/>
              <w:autoSpaceDN w:val="0"/>
              <w:adjustRightInd w:val="0"/>
              <w:spacing w:before="80" w:after="80"/>
              <w:rPr>
                <w:rFonts w:eastAsia="Wingdings" w:cstheme="minorHAnsi"/>
                <w:b/>
                <w:sz w:val="18"/>
                <w:szCs w:val="18"/>
              </w:rPr>
            </w:pPr>
            <w:r>
              <w:rPr>
                <w:rFonts w:cstheme="minorHAnsi"/>
                <w:color w:val="000000"/>
                <w:sz w:val="18"/>
                <w:szCs w:val="18"/>
              </w:rPr>
              <w:t>Oświęcim</w:t>
            </w:r>
          </w:p>
        </w:tc>
        <w:tc>
          <w:tcPr>
            <w:tcW w:w="3232" w:type="dxa"/>
            <w:tcBorders>
              <w:top w:val="single" w:sz="4" w:space="0" w:color="auto"/>
              <w:left w:val="single" w:sz="4" w:space="0" w:color="auto"/>
              <w:bottom w:val="single" w:sz="4" w:space="0" w:color="auto"/>
              <w:right w:val="single" w:sz="4" w:space="0" w:color="auto"/>
            </w:tcBorders>
            <w:vAlign w:val="center"/>
            <w:hideMark/>
          </w:tcPr>
          <w:p w14:paraId="3F1C4F49" w14:textId="77777777" w:rsidR="00411128" w:rsidRDefault="00411128" w:rsidP="00411128">
            <w:pPr>
              <w:autoSpaceDE w:val="0"/>
              <w:autoSpaceDN w:val="0"/>
              <w:adjustRightInd w:val="0"/>
              <w:spacing w:before="80" w:after="80"/>
              <w:rPr>
                <w:rFonts w:eastAsia="Wingdings" w:cstheme="minorHAnsi"/>
                <w:b/>
                <w:sz w:val="18"/>
                <w:szCs w:val="18"/>
              </w:rPr>
            </w:pPr>
            <w:r>
              <w:rPr>
                <w:rFonts w:cstheme="minorHAnsi"/>
                <w:color w:val="000000"/>
                <w:sz w:val="18"/>
                <w:szCs w:val="18"/>
              </w:rPr>
              <w:t>NZOZ Centrum Psychoterapii „</w:t>
            </w:r>
            <w:proofErr w:type="spellStart"/>
            <w:r>
              <w:rPr>
                <w:rFonts w:cstheme="minorHAnsi"/>
                <w:color w:val="000000"/>
                <w:sz w:val="18"/>
                <w:szCs w:val="18"/>
              </w:rPr>
              <w:t>Sobrietas</w:t>
            </w:r>
            <w:proofErr w:type="spellEnd"/>
            <w:r>
              <w:rPr>
                <w:rFonts w:cstheme="minorHAnsi"/>
                <w:color w:val="000000"/>
                <w:sz w:val="18"/>
                <w:szCs w:val="18"/>
              </w:rPr>
              <w:t>”</w:t>
            </w:r>
          </w:p>
        </w:tc>
        <w:tc>
          <w:tcPr>
            <w:tcW w:w="2972" w:type="dxa"/>
            <w:tcBorders>
              <w:top w:val="single" w:sz="4" w:space="0" w:color="auto"/>
              <w:left w:val="single" w:sz="4" w:space="0" w:color="auto"/>
              <w:bottom w:val="single" w:sz="4" w:space="0" w:color="auto"/>
              <w:right w:val="single" w:sz="4" w:space="0" w:color="auto"/>
            </w:tcBorders>
            <w:vAlign w:val="center"/>
            <w:hideMark/>
          </w:tcPr>
          <w:p w14:paraId="3C1A872D" w14:textId="77777777" w:rsidR="00411128" w:rsidRDefault="00411128" w:rsidP="00411128">
            <w:pPr>
              <w:rPr>
                <w:rFonts w:cstheme="minorHAnsi"/>
                <w:color w:val="000000"/>
                <w:sz w:val="18"/>
                <w:szCs w:val="18"/>
              </w:rPr>
            </w:pPr>
            <w:r>
              <w:rPr>
                <w:rFonts w:cstheme="minorHAnsi"/>
                <w:color w:val="000000"/>
                <w:sz w:val="18"/>
                <w:szCs w:val="18"/>
              </w:rPr>
              <w:t>Ul. Powstańców Śląskich 21</w:t>
            </w:r>
          </w:p>
          <w:p w14:paraId="60C0AA27" w14:textId="77777777" w:rsidR="00411128" w:rsidRDefault="00411128" w:rsidP="00411128">
            <w:pPr>
              <w:rPr>
                <w:rFonts w:cstheme="minorHAnsi"/>
                <w:color w:val="000000"/>
                <w:sz w:val="18"/>
                <w:szCs w:val="18"/>
              </w:rPr>
            </w:pPr>
            <w:r>
              <w:rPr>
                <w:rFonts w:cstheme="minorHAnsi"/>
                <w:color w:val="000000"/>
                <w:sz w:val="18"/>
                <w:szCs w:val="18"/>
              </w:rPr>
              <w:t>32-600 Oświęcim</w:t>
            </w:r>
          </w:p>
          <w:p w14:paraId="5A4C8E15" w14:textId="77777777" w:rsidR="00411128" w:rsidRDefault="00411128" w:rsidP="00411128">
            <w:pPr>
              <w:autoSpaceDE w:val="0"/>
              <w:autoSpaceDN w:val="0"/>
              <w:adjustRightInd w:val="0"/>
              <w:rPr>
                <w:rFonts w:eastAsia="Wingdings" w:cstheme="minorHAnsi"/>
                <w:b/>
                <w:sz w:val="18"/>
                <w:szCs w:val="18"/>
              </w:rPr>
            </w:pPr>
            <w:r>
              <w:rPr>
                <w:rFonts w:cstheme="minorHAnsi"/>
                <w:color w:val="000000"/>
                <w:sz w:val="18"/>
                <w:szCs w:val="18"/>
              </w:rPr>
              <w:t>biuro@sobrietas.pl</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F39565" w14:textId="77777777" w:rsidR="00411128" w:rsidRDefault="00411128" w:rsidP="00411128">
            <w:pPr>
              <w:autoSpaceDE w:val="0"/>
              <w:autoSpaceDN w:val="0"/>
              <w:adjustRightInd w:val="0"/>
              <w:spacing w:before="80" w:after="80"/>
              <w:rPr>
                <w:rFonts w:eastAsia="Wingdings" w:cstheme="minorHAnsi"/>
                <w:b/>
                <w:sz w:val="18"/>
                <w:szCs w:val="18"/>
              </w:rPr>
            </w:pPr>
            <w:r>
              <w:rPr>
                <w:rFonts w:cstheme="minorHAnsi"/>
                <w:color w:val="000000"/>
                <w:sz w:val="18"/>
                <w:szCs w:val="18"/>
              </w:rPr>
              <w:t>730 797 794</w:t>
            </w:r>
          </w:p>
        </w:tc>
      </w:tr>
      <w:tr w:rsidR="00411128" w14:paraId="247EE7CB" w14:textId="77777777" w:rsidTr="004C6B76">
        <w:tc>
          <w:tcPr>
            <w:tcW w:w="1170" w:type="dxa"/>
            <w:tcBorders>
              <w:top w:val="single" w:sz="4" w:space="0" w:color="auto"/>
              <w:left w:val="single" w:sz="4" w:space="0" w:color="auto"/>
              <w:bottom w:val="single" w:sz="4" w:space="0" w:color="auto"/>
              <w:right w:val="single" w:sz="4" w:space="0" w:color="auto"/>
            </w:tcBorders>
            <w:vAlign w:val="center"/>
            <w:hideMark/>
          </w:tcPr>
          <w:p w14:paraId="05B01635"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gorlicki</w:t>
            </w:r>
          </w:p>
        </w:tc>
        <w:tc>
          <w:tcPr>
            <w:tcW w:w="1132" w:type="dxa"/>
            <w:tcBorders>
              <w:top w:val="single" w:sz="4" w:space="0" w:color="auto"/>
              <w:left w:val="single" w:sz="4" w:space="0" w:color="auto"/>
              <w:bottom w:val="single" w:sz="4" w:space="0" w:color="auto"/>
              <w:right w:val="single" w:sz="4" w:space="0" w:color="auto"/>
            </w:tcBorders>
            <w:vAlign w:val="center"/>
            <w:hideMark/>
          </w:tcPr>
          <w:p w14:paraId="4F5096BE"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Gorlice</w:t>
            </w:r>
          </w:p>
        </w:tc>
        <w:tc>
          <w:tcPr>
            <w:tcW w:w="3232" w:type="dxa"/>
            <w:tcBorders>
              <w:top w:val="single" w:sz="4" w:space="0" w:color="auto"/>
              <w:left w:val="single" w:sz="4" w:space="0" w:color="auto"/>
              <w:bottom w:val="single" w:sz="4" w:space="0" w:color="auto"/>
              <w:right w:val="single" w:sz="4" w:space="0" w:color="auto"/>
            </w:tcBorders>
            <w:vAlign w:val="center"/>
            <w:hideMark/>
          </w:tcPr>
          <w:p w14:paraId="61B3C64C" w14:textId="77777777" w:rsidR="00411128" w:rsidRDefault="00411128" w:rsidP="00411128">
            <w:pPr>
              <w:rPr>
                <w:rFonts w:cstheme="minorHAnsi"/>
                <w:color w:val="000000"/>
                <w:sz w:val="18"/>
                <w:szCs w:val="18"/>
              </w:rPr>
            </w:pPr>
            <w:r>
              <w:rPr>
                <w:rFonts w:cstheme="minorHAnsi"/>
                <w:color w:val="000000"/>
                <w:sz w:val="18"/>
                <w:szCs w:val="18"/>
              </w:rPr>
              <w:t>Centrum Terapii Uzależnień</w:t>
            </w:r>
            <w:r w:rsidR="00337175">
              <w:rPr>
                <w:rFonts w:cstheme="minorHAnsi"/>
                <w:color w:val="000000"/>
                <w:sz w:val="18"/>
                <w:szCs w:val="18"/>
              </w:rPr>
              <w:t xml:space="preserve"> </w:t>
            </w:r>
            <w:r>
              <w:rPr>
                <w:rFonts w:cstheme="minorHAnsi"/>
                <w:color w:val="000000"/>
                <w:sz w:val="18"/>
                <w:szCs w:val="18"/>
              </w:rPr>
              <w:t>w Gorlicach</w:t>
            </w:r>
          </w:p>
          <w:p w14:paraId="48CB3231" w14:textId="77777777" w:rsidR="00411128" w:rsidRDefault="00411128" w:rsidP="00411128">
            <w:pPr>
              <w:autoSpaceDE w:val="0"/>
              <w:autoSpaceDN w:val="0"/>
              <w:adjustRightInd w:val="0"/>
              <w:spacing w:before="80"/>
              <w:rPr>
                <w:rFonts w:eastAsia="Wingdings" w:cstheme="minorHAnsi"/>
                <w:b/>
                <w:sz w:val="18"/>
                <w:szCs w:val="18"/>
              </w:rPr>
            </w:pPr>
            <w:r>
              <w:rPr>
                <w:rFonts w:cstheme="minorHAnsi"/>
                <w:color w:val="000000"/>
                <w:sz w:val="18"/>
                <w:szCs w:val="18"/>
              </w:rPr>
              <w:t>Poradnia Terapii Uzależnienia od Alkoholu i Współuzależnienia</w:t>
            </w:r>
          </w:p>
        </w:tc>
        <w:tc>
          <w:tcPr>
            <w:tcW w:w="2972" w:type="dxa"/>
            <w:tcBorders>
              <w:top w:val="single" w:sz="4" w:space="0" w:color="auto"/>
              <w:left w:val="single" w:sz="4" w:space="0" w:color="auto"/>
              <w:bottom w:val="single" w:sz="4" w:space="0" w:color="auto"/>
              <w:right w:val="single" w:sz="4" w:space="0" w:color="auto"/>
            </w:tcBorders>
            <w:vAlign w:val="center"/>
            <w:hideMark/>
          </w:tcPr>
          <w:p w14:paraId="365160D0" w14:textId="77777777" w:rsidR="000B6E6B" w:rsidRDefault="00411128" w:rsidP="000B6E6B">
            <w:pPr>
              <w:autoSpaceDE w:val="0"/>
              <w:autoSpaceDN w:val="0"/>
              <w:adjustRightInd w:val="0"/>
              <w:rPr>
                <w:rFonts w:cstheme="minorHAnsi"/>
                <w:color w:val="000000"/>
                <w:sz w:val="18"/>
                <w:szCs w:val="18"/>
              </w:rPr>
            </w:pPr>
            <w:r>
              <w:rPr>
                <w:rFonts w:cstheme="minorHAnsi"/>
                <w:color w:val="000000"/>
                <w:sz w:val="18"/>
                <w:szCs w:val="18"/>
              </w:rPr>
              <w:t>ul. Szpitalna 10a</w:t>
            </w:r>
          </w:p>
          <w:p w14:paraId="6AFBCB53" w14:textId="77777777" w:rsidR="000B6E6B" w:rsidRDefault="00411128" w:rsidP="000B6E6B">
            <w:pPr>
              <w:autoSpaceDE w:val="0"/>
              <w:autoSpaceDN w:val="0"/>
              <w:adjustRightInd w:val="0"/>
              <w:rPr>
                <w:rFonts w:cstheme="minorHAnsi"/>
                <w:color w:val="000000"/>
                <w:sz w:val="18"/>
                <w:szCs w:val="18"/>
              </w:rPr>
            </w:pPr>
            <w:r>
              <w:rPr>
                <w:rFonts w:cstheme="minorHAnsi"/>
                <w:color w:val="000000"/>
                <w:sz w:val="18"/>
                <w:szCs w:val="18"/>
              </w:rPr>
              <w:t>38-300 Gorlice</w:t>
            </w:r>
          </w:p>
          <w:p w14:paraId="58B41F18" w14:textId="77777777" w:rsidR="00411128" w:rsidRDefault="00411128" w:rsidP="000B6E6B">
            <w:pPr>
              <w:autoSpaceDE w:val="0"/>
              <w:autoSpaceDN w:val="0"/>
              <w:adjustRightInd w:val="0"/>
              <w:rPr>
                <w:rFonts w:eastAsia="Wingdings" w:cstheme="minorHAnsi"/>
                <w:b/>
                <w:sz w:val="18"/>
                <w:szCs w:val="18"/>
              </w:rPr>
            </w:pPr>
            <w:r>
              <w:rPr>
                <w:rFonts w:cstheme="minorHAnsi"/>
                <w:color w:val="000000"/>
                <w:sz w:val="18"/>
                <w:szCs w:val="18"/>
              </w:rPr>
              <w:t xml:space="preserve">ctu@ctu.gorlice.pl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119C3F2"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18 3527745</w:t>
            </w:r>
          </w:p>
        </w:tc>
      </w:tr>
      <w:tr w:rsidR="00411128" w14:paraId="152C223B" w14:textId="77777777" w:rsidTr="004C6B76">
        <w:tc>
          <w:tcPr>
            <w:tcW w:w="1170" w:type="dxa"/>
            <w:tcBorders>
              <w:top w:val="single" w:sz="4" w:space="0" w:color="auto"/>
              <w:left w:val="single" w:sz="4" w:space="0" w:color="auto"/>
              <w:bottom w:val="single" w:sz="4" w:space="0" w:color="auto"/>
              <w:right w:val="single" w:sz="4" w:space="0" w:color="auto"/>
            </w:tcBorders>
            <w:vAlign w:val="center"/>
            <w:hideMark/>
          </w:tcPr>
          <w:p w14:paraId="338F1829"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tarnowski</w:t>
            </w:r>
          </w:p>
        </w:tc>
        <w:tc>
          <w:tcPr>
            <w:tcW w:w="1132" w:type="dxa"/>
            <w:tcBorders>
              <w:top w:val="single" w:sz="4" w:space="0" w:color="auto"/>
              <w:left w:val="single" w:sz="4" w:space="0" w:color="auto"/>
              <w:bottom w:val="single" w:sz="4" w:space="0" w:color="auto"/>
              <w:right w:val="single" w:sz="4" w:space="0" w:color="auto"/>
            </w:tcBorders>
            <w:vAlign w:val="center"/>
            <w:hideMark/>
          </w:tcPr>
          <w:p w14:paraId="139EA654"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Tuchów</w:t>
            </w:r>
          </w:p>
        </w:tc>
        <w:tc>
          <w:tcPr>
            <w:tcW w:w="3232" w:type="dxa"/>
            <w:tcBorders>
              <w:top w:val="single" w:sz="4" w:space="0" w:color="auto"/>
              <w:left w:val="single" w:sz="4" w:space="0" w:color="auto"/>
              <w:bottom w:val="single" w:sz="4" w:space="0" w:color="auto"/>
              <w:right w:val="single" w:sz="4" w:space="0" w:color="auto"/>
            </w:tcBorders>
            <w:vAlign w:val="center"/>
            <w:hideMark/>
          </w:tcPr>
          <w:p w14:paraId="485F984A" w14:textId="77777777" w:rsidR="00411128" w:rsidRDefault="00411128" w:rsidP="00411128">
            <w:pPr>
              <w:rPr>
                <w:rFonts w:cstheme="minorHAnsi"/>
                <w:color w:val="000000"/>
                <w:sz w:val="18"/>
                <w:szCs w:val="18"/>
              </w:rPr>
            </w:pPr>
            <w:r>
              <w:rPr>
                <w:rFonts w:cstheme="minorHAnsi"/>
                <w:color w:val="000000"/>
                <w:sz w:val="18"/>
                <w:szCs w:val="18"/>
              </w:rPr>
              <w:t>Centrum Zdrowia Tuchów sp. z o.o.</w:t>
            </w:r>
          </w:p>
          <w:p w14:paraId="16623C6E" w14:textId="77777777" w:rsidR="00411128" w:rsidRDefault="00411128" w:rsidP="00411128">
            <w:pPr>
              <w:rPr>
                <w:rFonts w:cstheme="minorHAnsi"/>
                <w:color w:val="000000"/>
                <w:sz w:val="18"/>
                <w:szCs w:val="18"/>
              </w:rPr>
            </w:pPr>
            <w:r>
              <w:rPr>
                <w:rFonts w:cstheme="minorHAnsi"/>
                <w:color w:val="000000"/>
                <w:sz w:val="18"/>
                <w:szCs w:val="18"/>
              </w:rPr>
              <w:t>Centrum Zdrowia Tuchów-Przychodnia Ośrodek Psychoterapii</w:t>
            </w:r>
          </w:p>
          <w:p w14:paraId="51B510DE" w14:textId="77777777" w:rsidR="00411128" w:rsidRDefault="00411128" w:rsidP="00411128">
            <w:pPr>
              <w:autoSpaceDE w:val="0"/>
              <w:autoSpaceDN w:val="0"/>
              <w:adjustRightInd w:val="0"/>
              <w:spacing w:before="80"/>
              <w:rPr>
                <w:rFonts w:eastAsia="Wingdings" w:cstheme="minorHAnsi"/>
                <w:b/>
                <w:sz w:val="18"/>
                <w:szCs w:val="18"/>
              </w:rPr>
            </w:pPr>
            <w:r>
              <w:rPr>
                <w:rFonts w:cstheme="minorHAnsi"/>
                <w:color w:val="000000"/>
                <w:sz w:val="18"/>
                <w:szCs w:val="18"/>
              </w:rPr>
              <w:t>Poradnia Leczenia Uzależnień</w:t>
            </w:r>
          </w:p>
        </w:tc>
        <w:tc>
          <w:tcPr>
            <w:tcW w:w="2972" w:type="dxa"/>
            <w:tcBorders>
              <w:top w:val="single" w:sz="4" w:space="0" w:color="auto"/>
              <w:left w:val="single" w:sz="4" w:space="0" w:color="auto"/>
              <w:bottom w:val="single" w:sz="4" w:space="0" w:color="auto"/>
              <w:right w:val="single" w:sz="4" w:space="0" w:color="auto"/>
            </w:tcBorders>
            <w:vAlign w:val="center"/>
          </w:tcPr>
          <w:p w14:paraId="2A54E460" w14:textId="77777777" w:rsidR="00411128" w:rsidRDefault="00411128" w:rsidP="00411128">
            <w:pPr>
              <w:rPr>
                <w:rFonts w:cstheme="minorHAnsi"/>
                <w:color w:val="000000"/>
                <w:sz w:val="18"/>
                <w:szCs w:val="18"/>
              </w:rPr>
            </w:pPr>
            <w:r>
              <w:rPr>
                <w:rFonts w:cstheme="minorHAnsi"/>
                <w:color w:val="000000"/>
                <w:sz w:val="18"/>
                <w:szCs w:val="18"/>
              </w:rPr>
              <w:t>Szpitalna 1</w:t>
            </w:r>
          </w:p>
          <w:p w14:paraId="15C9F48B" w14:textId="77777777" w:rsidR="00411128" w:rsidRDefault="00411128" w:rsidP="00411128">
            <w:pPr>
              <w:rPr>
                <w:rFonts w:cstheme="minorHAnsi"/>
                <w:color w:val="000000"/>
                <w:sz w:val="18"/>
                <w:szCs w:val="18"/>
              </w:rPr>
            </w:pPr>
            <w:r>
              <w:rPr>
                <w:rFonts w:cstheme="minorHAnsi"/>
                <w:color w:val="000000"/>
                <w:sz w:val="18"/>
                <w:szCs w:val="18"/>
              </w:rPr>
              <w:t>33-170 Tuchów</w:t>
            </w:r>
          </w:p>
          <w:p w14:paraId="7FB73EC6" w14:textId="77777777" w:rsidR="00411128" w:rsidRDefault="00D43B25" w:rsidP="00411128">
            <w:pPr>
              <w:rPr>
                <w:rFonts w:cstheme="minorHAnsi"/>
                <w:color w:val="000000"/>
                <w:sz w:val="18"/>
                <w:szCs w:val="18"/>
              </w:rPr>
            </w:pPr>
            <w:hyperlink r:id="rId60" w:history="1">
              <w:r w:rsidR="00411128">
                <w:rPr>
                  <w:rStyle w:val="Hipercze"/>
                  <w:rFonts w:cstheme="minorHAnsi"/>
                  <w:color w:val="000000"/>
                  <w:sz w:val="18"/>
                  <w:szCs w:val="18"/>
                </w:rPr>
                <w:t>poradnia.uzaleznien@czt.com.pl</w:t>
              </w:r>
            </w:hyperlink>
          </w:p>
          <w:p w14:paraId="33F040AB" w14:textId="77777777" w:rsidR="00411128" w:rsidRDefault="00411128" w:rsidP="00411128">
            <w:pPr>
              <w:autoSpaceDE w:val="0"/>
              <w:autoSpaceDN w:val="0"/>
              <w:adjustRightInd w:val="0"/>
              <w:rPr>
                <w:rFonts w:eastAsia="Wingdings" w:cstheme="minorHAnsi"/>
                <w:b/>
                <w:sz w:val="18"/>
                <w:szCs w:val="18"/>
              </w:rPr>
            </w:pPr>
            <w:r>
              <w:rPr>
                <w:rFonts w:cstheme="minorHAnsi"/>
                <w:color w:val="000000"/>
                <w:sz w:val="18"/>
                <w:szCs w:val="18"/>
              </w:rPr>
              <w:t>joanna.burnat@czt.com.pl</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2EDBB03"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14 6880400</w:t>
            </w:r>
          </w:p>
        </w:tc>
      </w:tr>
      <w:tr w:rsidR="00411128" w14:paraId="400ED94E" w14:textId="77777777" w:rsidTr="004C6B76">
        <w:tc>
          <w:tcPr>
            <w:tcW w:w="1170" w:type="dxa"/>
            <w:tcBorders>
              <w:top w:val="single" w:sz="4" w:space="0" w:color="auto"/>
              <w:left w:val="single" w:sz="4" w:space="0" w:color="auto"/>
              <w:bottom w:val="single" w:sz="4" w:space="0" w:color="auto"/>
              <w:right w:val="single" w:sz="4" w:space="0" w:color="auto"/>
            </w:tcBorders>
            <w:vAlign w:val="center"/>
            <w:hideMark/>
          </w:tcPr>
          <w:p w14:paraId="5929F77E"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wadowicki</w:t>
            </w:r>
          </w:p>
        </w:tc>
        <w:tc>
          <w:tcPr>
            <w:tcW w:w="1132" w:type="dxa"/>
            <w:tcBorders>
              <w:top w:val="single" w:sz="4" w:space="0" w:color="auto"/>
              <w:left w:val="single" w:sz="4" w:space="0" w:color="auto"/>
              <w:bottom w:val="single" w:sz="4" w:space="0" w:color="auto"/>
              <w:right w:val="single" w:sz="4" w:space="0" w:color="auto"/>
            </w:tcBorders>
            <w:vAlign w:val="center"/>
            <w:hideMark/>
          </w:tcPr>
          <w:p w14:paraId="3A08703F"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Wadowice</w:t>
            </w:r>
          </w:p>
        </w:tc>
        <w:tc>
          <w:tcPr>
            <w:tcW w:w="3232" w:type="dxa"/>
            <w:tcBorders>
              <w:top w:val="single" w:sz="4" w:space="0" w:color="auto"/>
              <w:left w:val="single" w:sz="4" w:space="0" w:color="auto"/>
              <w:bottom w:val="single" w:sz="4" w:space="0" w:color="auto"/>
              <w:right w:val="single" w:sz="4" w:space="0" w:color="auto"/>
            </w:tcBorders>
            <w:vAlign w:val="center"/>
            <w:hideMark/>
          </w:tcPr>
          <w:p w14:paraId="70C6E1B2" w14:textId="77777777" w:rsidR="00411128" w:rsidRDefault="00411128" w:rsidP="00411128">
            <w:pPr>
              <w:rPr>
                <w:rFonts w:cstheme="minorHAnsi"/>
                <w:color w:val="000000"/>
                <w:sz w:val="18"/>
                <w:szCs w:val="18"/>
              </w:rPr>
            </w:pPr>
            <w:r>
              <w:rPr>
                <w:rFonts w:cstheme="minorHAnsi"/>
                <w:color w:val="000000"/>
                <w:sz w:val="18"/>
                <w:szCs w:val="18"/>
              </w:rPr>
              <w:t xml:space="preserve">Zespół Zakładów Opieki Zdrowotnej w Wadowicach </w:t>
            </w:r>
          </w:p>
          <w:p w14:paraId="18CD6E71" w14:textId="77777777" w:rsidR="00411128" w:rsidRDefault="00411128" w:rsidP="00411128">
            <w:pPr>
              <w:autoSpaceDE w:val="0"/>
              <w:autoSpaceDN w:val="0"/>
              <w:adjustRightInd w:val="0"/>
              <w:spacing w:before="80"/>
              <w:rPr>
                <w:rFonts w:eastAsia="Wingdings" w:cstheme="minorHAnsi"/>
                <w:b/>
                <w:sz w:val="18"/>
                <w:szCs w:val="18"/>
              </w:rPr>
            </w:pPr>
            <w:r>
              <w:rPr>
                <w:rFonts w:cstheme="minorHAnsi"/>
                <w:color w:val="000000"/>
                <w:sz w:val="18"/>
                <w:szCs w:val="18"/>
              </w:rPr>
              <w:t xml:space="preserve">Poradnia Leczenia Uzależnień </w:t>
            </w:r>
          </w:p>
        </w:tc>
        <w:tc>
          <w:tcPr>
            <w:tcW w:w="2972" w:type="dxa"/>
            <w:tcBorders>
              <w:top w:val="single" w:sz="4" w:space="0" w:color="auto"/>
              <w:left w:val="single" w:sz="4" w:space="0" w:color="auto"/>
              <w:bottom w:val="single" w:sz="4" w:space="0" w:color="auto"/>
              <w:right w:val="single" w:sz="4" w:space="0" w:color="auto"/>
            </w:tcBorders>
            <w:vAlign w:val="center"/>
            <w:hideMark/>
          </w:tcPr>
          <w:p w14:paraId="1C12936F"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pps@zzozwadowice.pl</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FAECD83"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33 8721390</w:t>
            </w:r>
          </w:p>
        </w:tc>
      </w:tr>
      <w:tr w:rsidR="00411128" w14:paraId="297E19BB" w14:textId="77777777" w:rsidTr="00BA309B">
        <w:trPr>
          <w:trHeight w:val="794"/>
        </w:trPr>
        <w:tc>
          <w:tcPr>
            <w:tcW w:w="1170" w:type="dxa"/>
            <w:tcBorders>
              <w:top w:val="single" w:sz="4" w:space="0" w:color="auto"/>
              <w:left w:val="single" w:sz="4" w:space="0" w:color="auto"/>
              <w:bottom w:val="single" w:sz="4" w:space="0" w:color="auto"/>
              <w:right w:val="single" w:sz="4" w:space="0" w:color="auto"/>
            </w:tcBorders>
            <w:vAlign w:val="center"/>
            <w:hideMark/>
          </w:tcPr>
          <w:p w14:paraId="14B36074"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wadowicki</w:t>
            </w:r>
          </w:p>
        </w:tc>
        <w:tc>
          <w:tcPr>
            <w:tcW w:w="1132" w:type="dxa"/>
            <w:tcBorders>
              <w:top w:val="single" w:sz="4" w:space="0" w:color="auto"/>
              <w:left w:val="single" w:sz="4" w:space="0" w:color="auto"/>
              <w:bottom w:val="single" w:sz="4" w:space="0" w:color="auto"/>
              <w:right w:val="single" w:sz="4" w:space="0" w:color="auto"/>
            </w:tcBorders>
            <w:vAlign w:val="center"/>
            <w:hideMark/>
          </w:tcPr>
          <w:p w14:paraId="4087F0D2"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Andrychów</w:t>
            </w:r>
          </w:p>
        </w:tc>
        <w:tc>
          <w:tcPr>
            <w:tcW w:w="3232" w:type="dxa"/>
            <w:tcBorders>
              <w:top w:val="single" w:sz="4" w:space="0" w:color="auto"/>
              <w:left w:val="single" w:sz="4" w:space="0" w:color="auto"/>
              <w:bottom w:val="single" w:sz="4" w:space="0" w:color="auto"/>
              <w:right w:val="single" w:sz="4" w:space="0" w:color="auto"/>
            </w:tcBorders>
            <w:vAlign w:val="center"/>
            <w:hideMark/>
          </w:tcPr>
          <w:p w14:paraId="3A2E8859" w14:textId="77777777" w:rsidR="00411128" w:rsidRDefault="00411128" w:rsidP="00411128">
            <w:pPr>
              <w:rPr>
                <w:rFonts w:cstheme="minorHAnsi"/>
                <w:color w:val="000000"/>
                <w:sz w:val="18"/>
                <w:szCs w:val="18"/>
              </w:rPr>
            </w:pPr>
            <w:r>
              <w:rPr>
                <w:rFonts w:cstheme="minorHAnsi"/>
                <w:color w:val="000000"/>
                <w:sz w:val="18"/>
                <w:szCs w:val="18"/>
              </w:rPr>
              <w:t xml:space="preserve">Wojewódzki Szpital Psychiatryczny </w:t>
            </w:r>
          </w:p>
          <w:p w14:paraId="263192EE" w14:textId="77777777" w:rsidR="00411128" w:rsidRDefault="00411128" w:rsidP="00411128">
            <w:pPr>
              <w:autoSpaceDE w:val="0"/>
              <w:autoSpaceDN w:val="0"/>
              <w:adjustRightInd w:val="0"/>
              <w:spacing w:before="80"/>
              <w:rPr>
                <w:rFonts w:eastAsia="Wingdings" w:cstheme="minorHAnsi"/>
                <w:b/>
                <w:sz w:val="18"/>
                <w:szCs w:val="18"/>
              </w:rPr>
            </w:pPr>
            <w:r>
              <w:rPr>
                <w:rFonts w:cstheme="minorHAnsi"/>
                <w:color w:val="000000"/>
                <w:sz w:val="18"/>
                <w:szCs w:val="18"/>
              </w:rPr>
              <w:t>Poradnia Terapii Uzależnienia i Współuzależnienia</w:t>
            </w:r>
          </w:p>
        </w:tc>
        <w:tc>
          <w:tcPr>
            <w:tcW w:w="2972" w:type="dxa"/>
            <w:tcBorders>
              <w:top w:val="single" w:sz="4" w:space="0" w:color="auto"/>
              <w:left w:val="single" w:sz="4" w:space="0" w:color="auto"/>
              <w:bottom w:val="single" w:sz="4" w:space="0" w:color="auto"/>
              <w:right w:val="single" w:sz="4" w:space="0" w:color="auto"/>
            </w:tcBorders>
            <w:vAlign w:val="center"/>
            <w:hideMark/>
          </w:tcPr>
          <w:p w14:paraId="56DE6AB5" w14:textId="77777777" w:rsidR="000B6E6B" w:rsidRDefault="00411128" w:rsidP="000B6E6B">
            <w:pPr>
              <w:autoSpaceDE w:val="0"/>
              <w:autoSpaceDN w:val="0"/>
              <w:adjustRightInd w:val="0"/>
              <w:rPr>
                <w:rFonts w:cstheme="minorHAnsi"/>
                <w:color w:val="000000"/>
                <w:sz w:val="18"/>
                <w:szCs w:val="18"/>
              </w:rPr>
            </w:pPr>
            <w:r>
              <w:rPr>
                <w:rFonts w:cstheme="minorHAnsi"/>
                <w:color w:val="000000"/>
                <w:sz w:val="18"/>
                <w:szCs w:val="18"/>
              </w:rPr>
              <w:t>ul. Dąbrowskiego 19</w:t>
            </w:r>
          </w:p>
          <w:p w14:paraId="2DB08F13" w14:textId="77777777" w:rsidR="000B6E6B" w:rsidRDefault="00411128" w:rsidP="000B6E6B">
            <w:pPr>
              <w:autoSpaceDE w:val="0"/>
              <w:autoSpaceDN w:val="0"/>
              <w:adjustRightInd w:val="0"/>
              <w:rPr>
                <w:rFonts w:cstheme="minorHAnsi"/>
                <w:color w:val="000000"/>
                <w:sz w:val="18"/>
                <w:szCs w:val="18"/>
              </w:rPr>
            </w:pPr>
            <w:r>
              <w:rPr>
                <w:rFonts w:cstheme="minorHAnsi"/>
                <w:color w:val="000000"/>
                <w:sz w:val="18"/>
                <w:szCs w:val="18"/>
              </w:rPr>
              <w:t>34-120 Andrychów</w:t>
            </w:r>
          </w:p>
          <w:p w14:paraId="696DA643" w14:textId="77777777" w:rsidR="00411128" w:rsidRDefault="00411128" w:rsidP="000B6E6B">
            <w:pPr>
              <w:autoSpaceDE w:val="0"/>
              <w:autoSpaceDN w:val="0"/>
              <w:adjustRightInd w:val="0"/>
              <w:rPr>
                <w:rFonts w:eastAsia="Wingdings" w:cstheme="minorHAnsi"/>
                <w:b/>
                <w:sz w:val="18"/>
                <w:szCs w:val="18"/>
              </w:rPr>
            </w:pPr>
            <w:r>
              <w:rPr>
                <w:rFonts w:cstheme="minorHAnsi"/>
                <w:color w:val="000000"/>
                <w:sz w:val="18"/>
                <w:szCs w:val="18"/>
              </w:rPr>
              <w:t xml:space="preserve">echmiel@szpital.info.pl </w:t>
            </w:r>
          </w:p>
        </w:tc>
        <w:tc>
          <w:tcPr>
            <w:tcW w:w="1134" w:type="dxa"/>
            <w:tcBorders>
              <w:top w:val="single" w:sz="4" w:space="0" w:color="auto"/>
              <w:left w:val="single" w:sz="4" w:space="0" w:color="auto"/>
              <w:bottom w:val="single" w:sz="4" w:space="0" w:color="auto"/>
              <w:right w:val="single" w:sz="4" w:space="0" w:color="auto"/>
            </w:tcBorders>
            <w:vAlign w:val="center"/>
          </w:tcPr>
          <w:p w14:paraId="2E905ACB" w14:textId="77777777" w:rsidR="00411128" w:rsidRDefault="00411128" w:rsidP="00411128">
            <w:pPr>
              <w:rPr>
                <w:rFonts w:cstheme="minorHAnsi"/>
                <w:color w:val="000000"/>
                <w:sz w:val="18"/>
                <w:szCs w:val="18"/>
              </w:rPr>
            </w:pPr>
            <w:r>
              <w:rPr>
                <w:rFonts w:cstheme="minorHAnsi"/>
                <w:color w:val="000000"/>
                <w:sz w:val="18"/>
                <w:szCs w:val="18"/>
              </w:rPr>
              <w:t>33 8757563</w:t>
            </w:r>
          </w:p>
          <w:p w14:paraId="72F7DA49" w14:textId="77777777" w:rsidR="00411128" w:rsidRPr="00BA309B" w:rsidRDefault="00411128" w:rsidP="00411128">
            <w:pPr>
              <w:rPr>
                <w:rFonts w:cstheme="minorHAnsi"/>
                <w:color w:val="000000"/>
                <w:sz w:val="18"/>
                <w:szCs w:val="18"/>
              </w:rPr>
            </w:pPr>
            <w:r>
              <w:rPr>
                <w:rFonts w:cstheme="minorHAnsi"/>
                <w:color w:val="000000"/>
                <w:sz w:val="18"/>
                <w:szCs w:val="18"/>
              </w:rPr>
              <w:t>604 513 268</w:t>
            </w:r>
          </w:p>
        </w:tc>
      </w:tr>
    </w:tbl>
    <w:p w14:paraId="65ADF479" w14:textId="77777777" w:rsidR="004C6B76" w:rsidRDefault="004C6B76" w:rsidP="004C6B76">
      <w:pPr>
        <w:spacing w:after="0"/>
        <w:rPr>
          <w:sz w:val="4"/>
          <w:szCs w:val="4"/>
        </w:rPr>
      </w:pPr>
    </w:p>
    <w:tbl>
      <w:tblPr>
        <w:tblStyle w:val="Tabela-Siatka"/>
        <w:tblW w:w="9640" w:type="dxa"/>
        <w:tblInd w:w="-431" w:type="dxa"/>
        <w:tblLook w:val="04A0" w:firstRow="1" w:lastRow="0" w:firstColumn="1" w:lastColumn="0" w:noHBand="0" w:noVBand="1"/>
        <w:tblCaption w:val="Poradnie leczenia uzależnień"/>
        <w:tblDescription w:val="Wykaz poradni leczenia uzależnień z danymi kontaktowymi"/>
      </w:tblPr>
      <w:tblGrid>
        <w:gridCol w:w="1170"/>
        <w:gridCol w:w="1132"/>
        <w:gridCol w:w="3232"/>
        <w:gridCol w:w="2972"/>
        <w:gridCol w:w="1134"/>
      </w:tblGrid>
      <w:tr w:rsidR="004C6B76" w14:paraId="5DC042C5" w14:textId="77777777" w:rsidTr="00411128">
        <w:trPr>
          <w:trHeight w:val="397"/>
          <w:tblHeader/>
        </w:trPr>
        <w:tc>
          <w:tcPr>
            <w:tcW w:w="9640"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D88A21E" w14:textId="77777777" w:rsidR="004C6B76" w:rsidRDefault="004C6B76">
            <w:pPr>
              <w:autoSpaceDE w:val="0"/>
              <w:autoSpaceDN w:val="0"/>
              <w:adjustRightInd w:val="0"/>
              <w:jc w:val="center"/>
              <w:rPr>
                <w:rFonts w:eastAsia="Wingdings" w:cstheme="minorHAnsi"/>
                <w:b/>
                <w:sz w:val="18"/>
                <w:szCs w:val="18"/>
              </w:rPr>
            </w:pPr>
            <w:r>
              <w:rPr>
                <w:rFonts w:eastAsia="Wingdings" w:cstheme="minorHAnsi"/>
                <w:b/>
                <w:sz w:val="18"/>
                <w:szCs w:val="18"/>
              </w:rPr>
              <w:t>Poradnie leczenia uzależnień</w:t>
            </w:r>
          </w:p>
        </w:tc>
      </w:tr>
      <w:tr w:rsidR="00411128" w14:paraId="585B2DC1" w14:textId="77777777" w:rsidTr="00411128">
        <w:trPr>
          <w:trHeight w:val="624"/>
          <w:tblHeader/>
        </w:trPr>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CE72A8" w14:textId="77777777" w:rsidR="00411128" w:rsidRDefault="00411128" w:rsidP="00411128">
            <w:pPr>
              <w:autoSpaceDE w:val="0"/>
              <w:autoSpaceDN w:val="0"/>
              <w:adjustRightInd w:val="0"/>
              <w:spacing w:before="120" w:after="120"/>
              <w:jc w:val="center"/>
              <w:rPr>
                <w:rFonts w:eastAsia="Wingdings" w:cstheme="minorHAnsi"/>
                <w:b/>
                <w:sz w:val="18"/>
                <w:szCs w:val="18"/>
              </w:rPr>
            </w:pPr>
            <w:r>
              <w:rPr>
                <w:rFonts w:eastAsia="SimSun" w:cstheme="minorHAnsi"/>
                <w:b/>
                <w:sz w:val="18"/>
                <w:szCs w:val="18"/>
              </w:rPr>
              <w:t>Powiat</w:t>
            </w:r>
          </w:p>
        </w:tc>
        <w:tc>
          <w:tcPr>
            <w:tcW w:w="1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1170E0" w14:textId="77777777" w:rsidR="00411128" w:rsidRDefault="00411128" w:rsidP="00411128">
            <w:pPr>
              <w:autoSpaceDE w:val="0"/>
              <w:autoSpaceDN w:val="0"/>
              <w:adjustRightInd w:val="0"/>
              <w:spacing w:before="120" w:after="120"/>
              <w:jc w:val="center"/>
              <w:rPr>
                <w:rFonts w:eastAsia="Wingdings" w:cstheme="minorHAnsi"/>
                <w:b/>
                <w:sz w:val="18"/>
                <w:szCs w:val="18"/>
              </w:rPr>
            </w:pPr>
            <w:r>
              <w:rPr>
                <w:rFonts w:eastAsia="SimSun" w:cstheme="minorHAnsi"/>
                <w:b/>
                <w:sz w:val="18"/>
                <w:szCs w:val="18"/>
              </w:rPr>
              <w:t>Gmina</w:t>
            </w:r>
          </w:p>
        </w:tc>
        <w:tc>
          <w:tcPr>
            <w:tcW w:w="32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23ECAF" w14:textId="77777777" w:rsidR="00411128" w:rsidRDefault="00411128" w:rsidP="00411128">
            <w:pPr>
              <w:autoSpaceDE w:val="0"/>
              <w:autoSpaceDN w:val="0"/>
              <w:adjustRightInd w:val="0"/>
              <w:spacing w:before="120" w:after="120"/>
              <w:jc w:val="center"/>
              <w:rPr>
                <w:rFonts w:eastAsia="Wingdings" w:cstheme="minorHAnsi"/>
                <w:b/>
                <w:sz w:val="18"/>
                <w:szCs w:val="18"/>
              </w:rPr>
            </w:pPr>
            <w:r>
              <w:rPr>
                <w:rFonts w:eastAsia="SimSun" w:cstheme="minorHAnsi"/>
                <w:b/>
                <w:sz w:val="18"/>
                <w:szCs w:val="18"/>
              </w:rPr>
              <w:t>Nazwa placówki</w:t>
            </w:r>
          </w:p>
        </w:tc>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3BCEF6" w14:textId="77777777" w:rsidR="00411128" w:rsidRDefault="00411128" w:rsidP="00411128">
            <w:pPr>
              <w:autoSpaceDE w:val="0"/>
              <w:autoSpaceDN w:val="0"/>
              <w:adjustRightInd w:val="0"/>
              <w:spacing w:after="80"/>
              <w:jc w:val="center"/>
              <w:rPr>
                <w:rFonts w:eastAsia="Wingdings" w:cstheme="minorHAnsi"/>
                <w:b/>
                <w:sz w:val="18"/>
                <w:szCs w:val="18"/>
              </w:rPr>
            </w:pPr>
            <w:r>
              <w:rPr>
                <w:rFonts w:eastAsia="SimSun" w:cstheme="minorHAnsi"/>
                <w:b/>
                <w:sz w:val="18"/>
                <w:szCs w:val="18"/>
              </w:rPr>
              <w:t>Adres/e-mail</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7FA7F5" w14:textId="77777777" w:rsidR="00411128" w:rsidRPr="00BA309B" w:rsidRDefault="00411128" w:rsidP="00411128">
            <w:pPr>
              <w:jc w:val="center"/>
              <w:rPr>
                <w:rFonts w:cstheme="minorHAnsi"/>
                <w:color w:val="000000"/>
                <w:sz w:val="18"/>
                <w:szCs w:val="18"/>
              </w:rPr>
            </w:pPr>
            <w:r>
              <w:rPr>
                <w:rFonts w:eastAsia="SimSun" w:cstheme="minorHAnsi"/>
                <w:b/>
                <w:sz w:val="18"/>
                <w:szCs w:val="18"/>
              </w:rPr>
              <w:t>Telefon kontaktowy</w:t>
            </w:r>
          </w:p>
        </w:tc>
      </w:tr>
      <w:tr w:rsidR="00411128" w14:paraId="5A678146" w14:textId="77777777" w:rsidTr="00BA309B">
        <w:trPr>
          <w:trHeight w:val="794"/>
        </w:trPr>
        <w:tc>
          <w:tcPr>
            <w:tcW w:w="1170" w:type="dxa"/>
            <w:tcBorders>
              <w:top w:val="single" w:sz="4" w:space="0" w:color="auto"/>
              <w:left w:val="single" w:sz="4" w:space="0" w:color="auto"/>
              <w:bottom w:val="single" w:sz="4" w:space="0" w:color="auto"/>
              <w:right w:val="single" w:sz="4" w:space="0" w:color="auto"/>
            </w:tcBorders>
            <w:vAlign w:val="center"/>
            <w:hideMark/>
          </w:tcPr>
          <w:p w14:paraId="3CF73774" w14:textId="77777777" w:rsidR="00411128" w:rsidRDefault="00411128" w:rsidP="00411128">
            <w:pPr>
              <w:autoSpaceDE w:val="0"/>
              <w:autoSpaceDN w:val="0"/>
              <w:adjustRightInd w:val="0"/>
              <w:spacing w:before="40" w:after="40"/>
              <w:rPr>
                <w:rFonts w:eastAsia="Wingdings" w:cstheme="minorHAnsi"/>
                <w:b/>
                <w:sz w:val="18"/>
                <w:szCs w:val="18"/>
              </w:rPr>
            </w:pPr>
            <w:r>
              <w:rPr>
                <w:rFonts w:cstheme="minorHAnsi"/>
                <w:color w:val="000000"/>
                <w:sz w:val="18"/>
                <w:szCs w:val="18"/>
              </w:rPr>
              <w:t>chrzanowski</w:t>
            </w:r>
          </w:p>
        </w:tc>
        <w:tc>
          <w:tcPr>
            <w:tcW w:w="1132" w:type="dxa"/>
            <w:tcBorders>
              <w:top w:val="single" w:sz="4" w:space="0" w:color="auto"/>
              <w:left w:val="single" w:sz="4" w:space="0" w:color="auto"/>
              <w:bottom w:val="single" w:sz="4" w:space="0" w:color="auto"/>
              <w:right w:val="single" w:sz="4" w:space="0" w:color="auto"/>
            </w:tcBorders>
            <w:vAlign w:val="center"/>
            <w:hideMark/>
          </w:tcPr>
          <w:p w14:paraId="73173E05" w14:textId="77777777" w:rsidR="00411128" w:rsidRDefault="00411128" w:rsidP="00411128">
            <w:pPr>
              <w:autoSpaceDE w:val="0"/>
              <w:autoSpaceDN w:val="0"/>
              <w:adjustRightInd w:val="0"/>
              <w:spacing w:before="40" w:after="40"/>
              <w:rPr>
                <w:rFonts w:eastAsia="Wingdings" w:cstheme="minorHAnsi"/>
                <w:b/>
                <w:sz w:val="18"/>
                <w:szCs w:val="18"/>
              </w:rPr>
            </w:pPr>
            <w:r>
              <w:rPr>
                <w:rFonts w:cstheme="minorHAnsi"/>
                <w:color w:val="000000"/>
                <w:sz w:val="18"/>
                <w:szCs w:val="18"/>
              </w:rPr>
              <w:t>Chrzanów</w:t>
            </w:r>
          </w:p>
        </w:tc>
        <w:tc>
          <w:tcPr>
            <w:tcW w:w="3232" w:type="dxa"/>
            <w:tcBorders>
              <w:top w:val="single" w:sz="4" w:space="0" w:color="auto"/>
              <w:left w:val="single" w:sz="4" w:space="0" w:color="auto"/>
              <w:bottom w:val="single" w:sz="4" w:space="0" w:color="auto"/>
              <w:right w:val="single" w:sz="4" w:space="0" w:color="auto"/>
            </w:tcBorders>
            <w:vAlign w:val="center"/>
            <w:hideMark/>
          </w:tcPr>
          <w:p w14:paraId="5DB340B3" w14:textId="77777777" w:rsidR="000B6E6B" w:rsidRDefault="00411128" w:rsidP="000B6E6B">
            <w:pPr>
              <w:autoSpaceDE w:val="0"/>
              <w:autoSpaceDN w:val="0"/>
              <w:adjustRightInd w:val="0"/>
              <w:spacing w:before="40" w:after="40"/>
              <w:rPr>
                <w:rFonts w:cstheme="minorHAnsi"/>
                <w:color w:val="000000"/>
                <w:sz w:val="18"/>
                <w:szCs w:val="18"/>
              </w:rPr>
            </w:pPr>
            <w:r>
              <w:rPr>
                <w:rFonts w:cstheme="minorHAnsi"/>
                <w:color w:val="000000"/>
                <w:sz w:val="18"/>
                <w:szCs w:val="18"/>
              </w:rPr>
              <w:t>Zakład Lecznictwa Ambulatoryjnego w Chrzanowie</w:t>
            </w:r>
          </w:p>
          <w:p w14:paraId="40C5E8AC" w14:textId="77777777" w:rsidR="00411128" w:rsidRDefault="00411128" w:rsidP="000B6E6B">
            <w:pPr>
              <w:autoSpaceDE w:val="0"/>
              <w:autoSpaceDN w:val="0"/>
              <w:adjustRightInd w:val="0"/>
              <w:spacing w:before="40" w:after="40"/>
              <w:rPr>
                <w:rFonts w:eastAsia="Wingdings" w:cstheme="minorHAnsi"/>
                <w:b/>
                <w:sz w:val="18"/>
                <w:szCs w:val="18"/>
              </w:rPr>
            </w:pPr>
            <w:r>
              <w:rPr>
                <w:rFonts w:cstheme="minorHAnsi"/>
                <w:color w:val="000000"/>
                <w:sz w:val="18"/>
                <w:szCs w:val="18"/>
              </w:rPr>
              <w:t xml:space="preserve">Poradnia Leczenia Uzależnień </w:t>
            </w:r>
          </w:p>
        </w:tc>
        <w:tc>
          <w:tcPr>
            <w:tcW w:w="2972" w:type="dxa"/>
            <w:tcBorders>
              <w:top w:val="single" w:sz="4" w:space="0" w:color="auto"/>
              <w:left w:val="single" w:sz="4" w:space="0" w:color="auto"/>
              <w:bottom w:val="single" w:sz="4" w:space="0" w:color="auto"/>
              <w:right w:val="single" w:sz="4" w:space="0" w:color="auto"/>
            </w:tcBorders>
            <w:vAlign w:val="center"/>
            <w:hideMark/>
          </w:tcPr>
          <w:p w14:paraId="037BD991" w14:textId="77777777" w:rsidR="000B6E6B" w:rsidRDefault="00411128" w:rsidP="000B6E6B">
            <w:pPr>
              <w:autoSpaceDE w:val="0"/>
              <w:autoSpaceDN w:val="0"/>
              <w:adjustRightInd w:val="0"/>
              <w:spacing w:before="40" w:after="40"/>
              <w:rPr>
                <w:rFonts w:cstheme="minorHAnsi"/>
                <w:color w:val="000000"/>
                <w:sz w:val="18"/>
                <w:szCs w:val="18"/>
              </w:rPr>
            </w:pPr>
            <w:r>
              <w:rPr>
                <w:rFonts w:cstheme="minorHAnsi"/>
                <w:color w:val="000000"/>
                <w:sz w:val="18"/>
                <w:szCs w:val="18"/>
              </w:rPr>
              <w:t>ul. Sokoła 19</w:t>
            </w:r>
          </w:p>
          <w:p w14:paraId="4156434D" w14:textId="77777777" w:rsidR="000B6E6B" w:rsidRDefault="00411128" w:rsidP="000B6E6B">
            <w:pPr>
              <w:autoSpaceDE w:val="0"/>
              <w:autoSpaceDN w:val="0"/>
              <w:adjustRightInd w:val="0"/>
              <w:spacing w:before="40" w:after="40"/>
              <w:rPr>
                <w:rFonts w:cstheme="minorHAnsi"/>
                <w:color w:val="000000"/>
                <w:sz w:val="18"/>
                <w:szCs w:val="18"/>
              </w:rPr>
            </w:pPr>
            <w:r>
              <w:rPr>
                <w:rFonts w:cstheme="minorHAnsi"/>
                <w:color w:val="000000"/>
                <w:sz w:val="18"/>
                <w:szCs w:val="18"/>
              </w:rPr>
              <w:t>32-500 Chrzanów</w:t>
            </w:r>
          </w:p>
          <w:p w14:paraId="2560C095" w14:textId="77777777" w:rsidR="00411128" w:rsidRDefault="00D43B25" w:rsidP="000B6E6B">
            <w:pPr>
              <w:autoSpaceDE w:val="0"/>
              <w:autoSpaceDN w:val="0"/>
              <w:adjustRightInd w:val="0"/>
              <w:spacing w:before="40" w:after="40"/>
              <w:rPr>
                <w:rFonts w:eastAsia="Wingdings" w:cstheme="minorHAnsi"/>
                <w:b/>
                <w:sz w:val="18"/>
                <w:szCs w:val="18"/>
              </w:rPr>
            </w:pPr>
            <w:hyperlink r:id="rId61" w:history="1">
              <w:r w:rsidR="00411128">
                <w:rPr>
                  <w:rStyle w:val="Hipercze"/>
                  <w:rFonts w:cstheme="minorHAnsi"/>
                  <w:color w:val="000000"/>
                  <w:sz w:val="18"/>
                  <w:szCs w:val="18"/>
                </w:rPr>
                <w:t>zla@zla-chrzanow.pl</w:t>
              </w:r>
            </w:hyperlink>
            <w:r w:rsidR="00411128">
              <w:rPr>
                <w:rFonts w:cstheme="minorHAnsi"/>
                <w:color w:val="00000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0BC8E548" w14:textId="77777777" w:rsidR="00411128" w:rsidRDefault="00411128" w:rsidP="00411128">
            <w:pPr>
              <w:spacing w:before="40" w:after="40"/>
              <w:rPr>
                <w:rFonts w:cstheme="minorHAnsi"/>
                <w:color w:val="000000"/>
                <w:sz w:val="18"/>
                <w:szCs w:val="18"/>
              </w:rPr>
            </w:pPr>
            <w:r>
              <w:rPr>
                <w:rFonts w:cstheme="minorHAnsi"/>
                <w:color w:val="000000"/>
                <w:sz w:val="18"/>
                <w:szCs w:val="18"/>
              </w:rPr>
              <w:t xml:space="preserve">32 6233845 </w:t>
            </w:r>
          </w:p>
          <w:p w14:paraId="3510A3C5" w14:textId="77777777" w:rsidR="00411128" w:rsidRPr="00BA309B" w:rsidRDefault="00411128" w:rsidP="000B6E6B">
            <w:pPr>
              <w:spacing w:before="40" w:after="40"/>
              <w:jc w:val="center"/>
              <w:rPr>
                <w:rFonts w:cstheme="minorHAnsi"/>
                <w:color w:val="000000"/>
                <w:sz w:val="18"/>
                <w:szCs w:val="18"/>
              </w:rPr>
            </w:pPr>
            <w:r>
              <w:rPr>
                <w:rFonts w:cstheme="minorHAnsi"/>
                <w:color w:val="000000"/>
                <w:sz w:val="18"/>
                <w:szCs w:val="18"/>
              </w:rPr>
              <w:t>wew. 61</w:t>
            </w:r>
          </w:p>
        </w:tc>
      </w:tr>
      <w:tr w:rsidR="00411128" w14:paraId="3C14A7C3" w14:textId="77777777" w:rsidTr="004C6B76">
        <w:tc>
          <w:tcPr>
            <w:tcW w:w="1170" w:type="dxa"/>
            <w:tcBorders>
              <w:top w:val="single" w:sz="4" w:space="0" w:color="auto"/>
              <w:left w:val="single" w:sz="4" w:space="0" w:color="auto"/>
              <w:bottom w:val="single" w:sz="4" w:space="0" w:color="auto"/>
              <w:right w:val="single" w:sz="4" w:space="0" w:color="auto"/>
            </w:tcBorders>
            <w:vAlign w:val="center"/>
            <w:hideMark/>
          </w:tcPr>
          <w:p w14:paraId="4FD749EC"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chrzanowski</w:t>
            </w:r>
          </w:p>
        </w:tc>
        <w:tc>
          <w:tcPr>
            <w:tcW w:w="1132" w:type="dxa"/>
            <w:tcBorders>
              <w:top w:val="single" w:sz="4" w:space="0" w:color="auto"/>
              <w:left w:val="single" w:sz="4" w:space="0" w:color="auto"/>
              <w:bottom w:val="single" w:sz="4" w:space="0" w:color="auto"/>
              <w:right w:val="single" w:sz="4" w:space="0" w:color="auto"/>
            </w:tcBorders>
            <w:vAlign w:val="center"/>
            <w:hideMark/>
          </w:tcPr>
          <w:p w14:paraId="113BC75E"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 xml:space="preserve">Libiąż </w:t>
            </w:r>
          </w:p>
        </w:tc>
        <w:tc>
          <w:tcPr>
            <w:tcW w:w="3232" w:type="dxa"/>
            <w:tcBorders>
              <w:top w:val="single" w:sz="4" w:space="0" w:color="auto"/>
              <w:left w:val="single" w:sz="4" w:space="0" w:color="auto"/>
              <w:bottom w:val="single" w:sz="4" w:space="0" w:color="auto"/>
              <w:right w:val="single" w:sz="4" w:space="0" w:color="auto"/>
            </w:tcBorders>
            <w:vAlign w:val="center"/>
            <w:hideMark/>
          </w:tcPr>
          <w:p w14:paraId="3D5C1274" w14:textId="77777777" w:rsidR="000B6E6B" w:rsidRDefault="00411128" w:rsidP="000B6E6B">
            <w:pPr>
              <w:autoSpaceDE w:val="0"/>
              <w:autoSpaceDN w:val="0"/>
              <w:adjustRightInd w:val="0"/>
              <w:spacing w:before="40" w:after="40"/>
              <w:rPr>
                <w:rFonts w:cstheme="minorHAnsi"/>
                <w:color w:val="000000"/>
                <w:sz w:val="18"/>
                <w:szCs w:val="18"/>
              </w:rPr>
            </w:pPr>
            <w:r>
              <w:rPr>
                <w:rFonts w:cstheme="minorHAnsi"/>
                <w:color w:val="000000"/>
                <w:sz w:val="18"/>
                <w:szCs w:val="18"/>
              </w:rPr>
              <w:t>Miejski Centrum Medyczne</w:t>
            </w:r>
          </w:p>
          <w:p w14:paraId="103CB38D" w14:textId="77777777" w:rsidR="00411128" w:rsidRDefault="00411128" w:rsidP="000B6E6B">
            <w:pPr>
              <w:autoSpaceDE w:val="0"/>
              <w:autoSpaceDN w:val="0"/>
              <w:adjustRightInd w:val="0"/>
              <w:spacing w:before="40" w:after="40"/>
              <w:rPr>
                <w:rFonts w:eastAsia="Wingdings" w:cstheme="minorHAnsi"/>
                <w:b/>
                <w:sz w:val="18"/>
                <w:szCs w:val="18"/>
              </w:rPr>
            </w:pPr>
            <w:r>
              <w:rPr>
                <w:rFonts w:cstheme="minorHAnsi"/>
                <w:color w:val="000000"/>
                <w:sz w:val="18"/>
                <w:szCs w:val="18"/>
              </w:rPr>
              <w:t>Poradnia Uzależnień</w:t>
            </w:r>
          </w:p>
        </w:tc>
        <w:tc>
          <w:tcPr>
            <w:tcW w:w="2972" w:type="dxa"/>
            <w:tcBorders>
              <w:top w:val="single" w:sz="4" w:space="0" w:color="auto"/>
              <w:left w:val="single" w:sz="4" w:space="0" w:color="auto"/>
              <w:bottom w:val="single" w:sz="4" w:space="0" w:color="auto"/>
              <w:right w:val="single" w:sz="4" w:space="0" w:color="auto"/>
            </w:tcBorders>
            <w:vAlign w:val="center"/>
            <w:hideMark/>
          </w:tcPr>
          <w:p w14:paraId="03C0DFAC" w14:textId="77777777" w:rsidR="000B6E6B" w:rsidRDefault="00411128" w:rsidP="000B6E6B">
            <w:pPr>
              <w:autoSpaceDE w:val="0"/>
              <w:autoSpaceDN w:val="0"/>
              <w:adjustRightInd w:val="0"/>
              <w:spacing w:before="40" w:after="40"/>
              <w:rPr>
                <w:rFonts w:cstheme="minorHAnsi"/>
                <w:color w:val="000000"/>
                <w:sz w:val="18"/>
                <w:szCs w:val="18"/>
              </w:rPr>
            </w:pPr>
            <w:r>
              <w:rPr>
                <w:rFonts w:cstheme="minorHAnsi"/>
                <w:color w:val="000000"/>
                <w:sz w:val="18"/>
                <w:szCs w:val="18"/>
              </w:rPr>
              <w:t>ul. 9 Maja 2</w:t>
            </w:r>
          </w:p>
          <w:p w14:paraId="19518CD9" w14:textId="77777777" w:rsidR="000B6E6B" w:rsidRDefault="00411128" w:rsidP="000B6E6B">
            <w:pPr>
              <w:autoSpaceDE w:val="0"/>
              <w:autoSpaceDN w:val="0"/>
              <w:adjustRightInd w:val="0"/>
              <w:spacing w:before="40" w:after="40"/>
              <w:rPr>
                <w:rFonts w:cstheme="minorHAnsi"/>
                <w:color w:val="000000"/>
                <w:sz w:val="18"/>
                <w:szCs w:val="18"/>
              </w:rPr>
            </w:pPr>
            <w:r>
              <w:rPr>
                <w:rFonts w:cstheme="minorHAnsi"/>
                <w:color w:val="000000"/>
                <w:sz w:val="18"/>
                <w:szCs w:val="18"/>
              </w:rPr>
              <w:t>32-590 Libiąż</w:t>
            </w:r>
          </w:p>
          <w:p w14:paraId="68951F9F" w14:textId="77777777" w:rsidR="00411128" w:rsidRDefault="00D43B25" w:rsidP="000B6E6B">
            <w:pPr>
              <w:autoSpaceDE w:val="0"/>
              <w:autoSpaceDN w:val="0"/>
              <w:adjustRightInd w:val="0"/>
              <w:spacing w:before="40" w:after="40"/>
              <w:rPr>
                <w:rFonts w:eastAsia="Wingdings" w:cstheme="minorHAnsi"/>
                <w:b/>
                <w:sz w:val="18"/>
                <w:szCs w:val="18"/>
              </w:rPr>
            </w:pPr>
            <w:hyperlink r:id="rId62" w:history="1">
              <w:r w:rsidR="00411128">
                <w:rPr>
                  <w:rStyle w:val="Hipercze"/>
                  <w:rFonts w:cstheme="minorHAnsi"/>
                  <w:color w:val="000000"/>
                  <w:sz w:val="18"/>
                  <w:szCs w:val="18"/>
                </w:rPr>
                <w:t>mcm2005@wp.pl</w:t>
              </w:r>
            </w:hyperlink>
            <w:r w:rsidR="00411128">
              <w:rPr>
                <w:rFonts w:cstheme="minorHAnsi"/>
                <w:color w:val="00000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EAF8D8" w14:textId="77777777" w:rsidR="00411128" w:rsidRDefault="00411128" w:rsidP="000B6E6B">
            <w:pPr>
              <w:jc w:val="center"/>
              <w:rPr>
                <w:rFonts w:cstheme="minorHAnsi"/>
                <w:color w:val="000000"/>
                <w:sz w:val="18"/>
                <w:szCs w:val="18"/>
              </w:rPr>
            </w:pPr>
            <w:r>
              <w:rPr>
                <w:rFonts w:cstheme="minorHAnsi"/>
                <w:color w:val="000000"/>
                <w:sz w:val="18"/>
                <w:szCs w:val="18"/>
              </w:rPr>
              <w:t>32 6271421</w:t>
            </w:r>
          </w:p>
          <w:p w14:paraId="40594764" w14:textId="77777777" w:rsidR="00411128" w:rsidRDefault="00411128" w:rsidP="000B6E6B">
            <w:pPr>
              <w:autoSpaceDE w:val="0"/>
              <w:autoSpaceDN w:val="0"/>
              <w:adjustRightInd w:val="0"/>
              <w:jc w:val="center"/>
              <w:rPr>
                <w:rFonts w:eastAsia="Wingdings" w:cstheme="minorHAnsi"/>
                <w:b/>
                <w:sz w:val="18"/>
                <w:szCs w:val="18"/>
              </w:rPr>
            </w:pPr>
            <w:r>
              <w:rPr>
                <w:rFonts w:cstheme="minorHAnsi"/>
                <w:color w:val="000000"/>
                <w:sz w:val="18"/>
                <w:szCs w:val="18"/>
              </w:rPr>
              <w:t>wew. 57</w:t>
            </w:r>
          </w:p>
        </w:tc>
      </w:tr>
      <w:tr w:rsidR="00411128" w14:paraId="49537BF0" w14:textId="77777777" w:rsidTr="004C6B76">
        <w:tc>
          <w:tcPr>
            <w:tcW w:w="1170" w:type="dxa"/>
            <w:tcBorders>
              <w:top w:val="single" w:sz="4" w:space="0" w:color="auto"/>
              <w:left w:val="single" w:sz="4" w:space="0" w:color="auto"/>
              <w:bottom w:val="single" w:sz="4" w:space="0" w:color="auto"/>
              <w:right w:val="single" w:sz="4" w:space="0" w:color="auto"/>
            </w:tcBorders>
            <w:vAlign w:val="center"/>
            <w:hideMark/>
          </w:tcPr>
          <w:p w14:paraId="7F74B4E9"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chrzanowski</w:t>
            </w:r>
          </w:p>
        </w:tc>
        <w:tc>
          <w:tcPr>
            <w:tcW w:w="1132" w:type="dxa"/>
            <w:tcBorders>
              <w:top w:val="single" w:sz="4" w:space="0" w:color="auto"/>
              <w:left w:val="single" w:sz="4" w:space="0" w:color="auto"/>
              <w:bottom w:val="single" w:sz="4" w:space="0" w:color="auto"/>
              <w:right w:val="single" w:sz="4" w:space="0" w:color="auto"/>
            </w:tcBorders>
            <w:vAlign w:val="center"/>
            <w:hideMark/>
          </w:tcPr>
          <w:p w14:paraId="3B4D3D04"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 xml:space="preserve">Trzebinia </w:t>
            </w:r>
          </w:p>
        </w:tc>
        <w:tc>
          <w:tcPr>
            <w:tcW w:w="3232" w:type="dxa"/>
            <w:tcBorders>
              <w:top w:val="single" w:sz="4" w:space="0" w:color="auto"/>
              <w:left w:val="single" w:sz="4" w:space="0" w:color="auto"/>
              <w:bottom w:val="single" w:sz="4" w:space="0" w:color="auto"/>
              <w:right w:val="single" w:sz="4" w:space="0" w:color="auto"/>
            </w:tcBorders>
            <w:vAlign w:val="center"/>
            <w:hideMark/>
          </w:tcPr>
          <w:p w14:paraId="1D2A8B5C" w14:textId="77777777" w:rsidR="000B6E6B" w:rsidRDefault="00411128" w:rsidP="000B6E6B">
            <w:pPr>
              <w:autoSpaceDE w:val="0"/>
              <w:autoSpaceDN w:val="0"/>
              <w:adjustRightInd w:val="0"/>
              <w:spacing w:before="120" w:after="120"/>
              <w:rPr>
                <w:rFonts w:cstheme="minorHAnsi"/>
                <w:color w:val="000000"/>
                <w:sz w:val="18"/>
                <w:szCs w:val="18"/>
              </w:rPr>
            </w:pPr>
            <w:r>
              <w:rPr>
                <w:rFonts w:cstheme="minorHAnsi"/>
                <w:color w:val="000000"/>
                <w:sz w:val="18"/>
                <w:szCs w:val="18"/>
              </w:rPr>
              <w:t>NZOZ Trzebinia</w:t>
            </w:r>
          </w:p>
          <w:p w14:paraId="04311826" w14:textId="77777777" w:rsidR="00411128" w:rsidRDefault="00411128" w:rsidP="000B6E6B">
            <w:pPr>
              <w:autoSpaceDE w:val="0"/>
              <w:autoSpaceDN w:val="0"/>
              <w:adjustRightInd w:val="0"/>
              <w:spacing w:before="120" w:after="120"/>
              <w:rPr>
                <w:rFonts w:eastAsia="Wingdings" w:cstheme="minorHAnsi"/>
                <w:b/>
                <w:sz w:val="18"/>
                <w:szCs w:val="18"/>
              </w:rPr>
            </w:pPr>
            <w:r>
              <w:rPr>
                <w:rFonts w:cstheme="minorHAnsi"/>
                <w:color w:val="000000"/>
                <w:sz w:val="18"/>
                <w:szCs w:val="18"/>
              </w:rPr>
              <w:t>Poradnia Uzależnień</w:t>
            </w:r>
          </w:p>
        </w:tc>
        <w:tc>
          <w:tcPr>
            <w:tcW w:w="297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782778" w14:textId="77777777" w:rsidR="00411128" w:rsidRDefault="00411128" w:rsidP="00411128">
            <w:pPr>
              <w:spacing w:before="80"/>
              <w:rPr>
                <w:rFonts w:cstheme="minorHAnsi"/>
                <w:color w:val="000000"/>
                <w:sz w:val="18"/>
                <w:szCs w:val="18"/>
              </w:rPr>
            </w:pPr>
            <w:r>
              <w:rPr>
                <w:rFonts w:cstheme="minorHAnsi"/>
                <w:color w:val="000000"/>
                <w:sz w:val="18"/>
                <w:szCs w:val="18"/>
              </w:rPr>
              <w:t>ul. Harcerska 13</w:t>
            </w:r>
          </w:p>
          <w:p w14:paraId="1E8F133E" w14:textId="77777777" w:rsidR="000B6E6B" w:rsidRDefault="00411128" w:rsidP="000B6E6B">
            <w:pPr>
              <w:rPr>
                <w:rFonts w:cstheme="minorHAnsi"/>
                <w:color w:val="000000"/>
                <w:sz w:val="18"/>
                <w:szCs w:val="18"/>
              </w:rPr>
            </w:pPr>
            <w:r>
              <w:rPr>
                <w:rFonts w:cstheme="minorHAnsi"/>
                <w:color w:val="000000"/>
                <w:sz w:val="18"/>
                <w:szCs w:val="18"/>
              </w:rPr>
              <w:t>32-541 Trzebinia</w:t>
            </w:r>
          </w:p>
          <w:p w14:paraId="71E1F388" w14:textId="77777777" w:rsidR="00411128" w:rsidRDefault="00411128" w:rsidP="000B6E6B">
            <w:pPr>
              <w:rPr>
                <w:rFonts w:eastAsia="Wingdings" w:cstheme="minorHAnsi"/>
                <w:b/>
                <w:sz w:val="18"/>
                <w:szCs w:val="18"/>
              </w:rPr>
            </w:pPr>
            <w:r>
              <w:rPr>
                <w:rFonts w:cstheme="minorHAnsi"/>
                <w:color w:val="000000"/>
                <w:sz w:val="18"/>
                <w:szCs w:val="18"/>
              </w:rPr>
              <w:t xml:space="preserve">www.nzoz.trzebinia.com </w:t>
            </w:r>
          </w:p>
        </w:tc>
        <w:tc>
          <w:tcPr>
            <w:tcW w:w="1134" w:type="dxa"/>
            <w:tcBorders>
              <w:top w:val="single" w:sz="4" w:space="0" w:color="auto"/>
              <w:left w:val="single" w:sz="4" w:space="0" w:color="auto"/>
              <w:bottom w:val="single" w:sz="4" w:space="0" w:color="auto"/>
              <w:right w:val="single" w:sz="4" w:space="0" w:color="auto"/>
            </w:tcBorders>
            <w:vAlign w:val="center"/>
          </w:tcPr>
          <w:p w14:paraId="0448A996" w14:textId="77777777" w:rsidR="00411128" w:rsidRDefault="00411128" w:rsidP="00411128">
            <w:pPr>
              <w:rPr>
                <w:rFonts w:cstheme="minorHAnsi"/>
                <w:color w:val="000000"/>
                <w:sz w:val="18"/>
                <w:szCs w:val="18"/>
              </w:rPr>
            </w:pPr>
            <w:r>
              <w:rPr>
                <w:rFonts w:cstheme="minorHAnsi"/>
                <w:color w:val="000000"/>
                <w:sz w:val="18"/>
                <w:szCs w:val="18"/>
              </w:rPr>
              <w:t>32 7118343</w:t>
            </w:r>
          </w:p>
          <w:p w14:paraId="729E98A9" w14:textId="77777777" w:rsidR="00411128" w:rsidRPr="00BA309B" w:rsidRDefault="00411128" w:rsidP="00411128">
            <w:pPr>
              <w:rPr>
                <w:rFonts w:cstheme="minorHAnsi"/>
                <w:color w:val="000000"/>
                <w:sz w:val="18"/>
                <w:szCs w:val="18"/>
              </w:rPr>
            </w:pPr>
            <w:r>
              <w:rPr>
                <w:rFonts w:cstheme="minorHAnsi"/>
                <w:color w:val="000000"/>
                <w:sz w:val="18"/>
                <w:szCs w:val="18"/>
              </w:rPr>
              <w:t>504 934 268</w:t>
            </w:r>
          </w:p>
        </w:tc>
      </w:tr>
      <w:tr w:rsidR="00411128" w14:paraId="460DB642" w14:textId="77777777" w:rsidTr="004C6B76">
        <w:tc>
          <w:tcPr>
            <w:tcW w:w="1170" w:type="dxa"/>
            <w:tcBorders>
              <w:top w:val="single" w:sz="4" w:space="0" w:color="auto"/>
              <w:left w:val="single" w:sz="4" w:space="0" w:color="auto"/>
              <w:bottom w:val="single" w:sz="4" w:space="0" w:color="auto"/>
              <w:right w:val="single" w:sz="4" w:space="0" w:color="auto"/>
            </w:tcBorders>
            <w:vAlign w:val="center"/>
            <w:hideMark/>
          </w:tcPr>
          <w:p w14:paraId="22C6796F"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gorlicki</w:t>
            </w:r>
          </w:p>
        </w:tc>
        <w:tc>
          <w:tcPr>
            <w:tcW w:w="1132" w:type="dxa"/>
            <w:tcBorders>
              <w:top w:val="single" w:sz="4" w:space="0" w:color="auto"/>
              <w:left w:val="single" w:sz="4" w:space="0" w:color="auto"/>
              <w:bottom w:val="single" w:sz="4" w:space="0" w:color="auto"/>
              <w:right w:val="single" w:sz="4" w:space="0" w:color="auto"/>
            </w:tcBorders>
            <w:vAlign w:val="center"/>
            <w:hideMark/>
          </w:tcPr>
          <w:p w14:paraId="332D6999"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Gorlice</w:t>
            </w:r>
          </w:p>
        </w:tc>
        <w:tc>
          <w:tcPr>
            <w:tcW w:w="3232" w:type="dxa"/>
            <w:tcBorders>
              <w:top w:val="single" w:sz="4" w:space="0" w:color="auto"/>
              <w:left w:val="single" w:sz="4" w:space="0" w:color="auto"/>
              <w:bottom w:val="single" w:sz="4" w:space="0" w:color="auto"/>
              <w:right w:val="single" w:sz="4" w:space="0" w:color="auto"/>
            </w:tcBorders>
            <w:vAlign w:val="center"/>
          </w:tcPr>
          <w:p w14:paraId="7038D6FD" w14:textId="77777777" w:rsidR="00411128" w:rsidRDefault="00411128" w:rsidP="00411128">
            <w:pPr>
              <w:rPr>
                <w:rFonts w:cstheme="minorHAnsi"/>
                <w:color w:val="000000"/>
                <w:sz w:val="18"/>
                <w:szCs w:val="18"/>
              </w:rPr>
            </w:pPr>
            <w:r>
              <w:rPr>
                <w:rFonts w:cstheme="minorHAnsi"/>
                <w:color w:val="000000"/>
                <w:sz w:val="18"/>
                <w:szCs w:val="18"/>
              </w:rPr>
              <w:t>Centrum Terapii Uzależnień</w:t>
            </w:r>
            <w:r w:rsidR="000B6E6B">
              <w:rPr>
                <w:rFonts w:cstheme="minorHAnsi"/>
                <w:color w:val="000000"/>
                <w:sz w:val="18"/>
                <w:szCs w:val="18"/>
              </w:rPr>
              <w:t xml:space="preserve"> </w:t>
            </w:r>
            <w:r>
              <w:rPr>
                <w:rFonts w:cstheme="minorHAnsi"/>
                <w:color w:val="000000"/>
                <w:sz w:val="18"/>
                <w:szCs w:val="18"/>
              </w:rPr>
              <w:t>w Gorlicach</w:t>
            </w:r>
          </w:p>
          <w:p w14:paraId="4F9CA1E5" w14:textId="77777777" w:rsidR="00411128" w:rsidRPr="00BA309B" w:rsidRDefault="00411128" w:rsidP="00411128">
            <w:pPr>
              <w:spacing w:before="120"/>
              <w:rPr>
                <w:rFonts w:cstheme="minorHAnsi"/>
                <w:color w:val="000000"/>
                <w:sz w:val="18"/>
                <w:szCs w:val="18"/>
              </w:rPr>
            </w:pPr>
            <w:r>
              <w:rPr>
                <w:rFonts w:cstheme="minorHAnsi"/>
                <w:color w:val="000000"/>
                <w:sz w:val="18"/>
                <w:szCs w:val="18"/>
              </w:rPr>
              <w:t>Poradnia Leczenia Uzależnień</w:t>
            </w:r>
          </w:p>
        </w:tc>
        <w:tc>
          <w:tcPr>
            <w:tcW w:w="2972" w:type="dxa"/>
            <w:tcBorders>
              <w:top w:val="single" w:sz="4" w:space="0" w:color="auto"/>
              <w:left w:val="single" w:sz="4" w:space="0" w:color="auto"/>
              <w:bottom w:val="single" w:sz="4" w:space="0" w:color="auto"/>
              <w:right w:val="single" w:sz="4" w:space="0" w:color="auto"/>
            </w:tcBorders>
            <w:vAlign w:val="center"/>
            <w:hideMark/>
          </w:tcPr>
          <w:p w14:paraId="46FB9CF1" w14:textId="77777777" w:rsidR="000B6E6B" w:rsidRDefault="00411128" w:rsidP="000B6E6B">
            <w:pPr>
              <w:autoSpaceDE w:val="0"/>
              <w:autoSpaceDN w:val="0"/>
              <w:adjustRightInd w:val="0"/>
              <w:spacing w:before="80" w:after="40"/>
              <w:rPr>
                <w:rFonts w:cstheme="minorHAnsi"/>
                <w:color w:val="000000"/>
                <w:sz w:val="18"/>
                <w:szCs w:val="18"/>
              </w:rPr>
            </w:pPr>
            <w:r>
              <w:rPr>
                <w:rFonts w:cstheme="minorHAnsi"/>
                <w:color w:val="000000"/>
                <w:sz w:val="18"/>
                <w:szCs w:val="18"/>
              </w:rPr>
              <w:t>ul. Szpitalna 10a</w:t>
            </w:r>
          </w:p>
          <w:p w14:paraId="3DC09FB8" w14:textId="77777777" w:rsidR="000B6E6B" w:rsidRDefault="00411128" w:rsidP="000B6E6B">
            <w:pPr>
              <w:autoSpaceDE w:val="0"/>
              <w:autoSpaceDN w:val="0"/>
              <w:adjustRightInd w:val="0"/>
              <w:spacing w:before="80" w:after="40"/>
              <w:rPr>
                <w:rFonts w:cstheme="minorHAnsi"/>
                <w:color w:val="000000"/>
                <w:sz w:val="18"/>
                <w:szCs w:val="18"/>
              </w:rPr>
            </w:pPr>
            <w:r>
              <w:rPr>
                <w:rFonts w:cstheme="minorHAnsi"/>
                <w:color w:val="000000"/>
                <w:sz w:val="18"/>
                <w:szCs w:val="18"/>
              </w:rPr>
              <w:t>38-300 Gorlice</w:t>
            </w:r>
          </w:p>
          <w:p w14:paraId="21BC2B57" w14:textId="77777777" w:rsidR="000B6E6B" w:rsidRDefault="00D43B25" w:rsidP="000B6E6B">
            <w:pPr>
              <w:autoSpaceDE w:val="0"/>
              <w:autoSpaceDN w:val="0"/>
              <w:adjustRightInd w:val="0"/>
              <w:spacing w:before="80" w:after="40"/>
              <w:rPr>
                <w:rFonts w:cstheme="minorHAnsi"/>
                <w:color w:val="000000"/>
                <w:sz w:val="18"/>
                <w:szCs w:val="18"/>
              </w:rPr>
            </w:pPr>
            <w:hyperlink r:id="rId63" w:history="1">
              <w:r w:rsidR="000B6E6B" w:rsidRPr="00200EC5">
                <w:rPr>
                  <w:rStyle w:val="Hipercze"/>
                  <w:rFonts w:cstheme="minorHAnsi"/>
                  <w:sz w:val="18"/>
                  <w:szCs w:val="18"/>
                </w:rPr>
                <w:t>ctu@ctu.gorlice.pl</w:t>
              </w:r>
            </w:hyperlink>
          </w:p>
          <w:p w14:paraId="4AD765BF" w14:textId="77777777" w:rsidR="00411128" w:rsidRDefault="00411128" w:rsidP="000B6E6B">
            <w:pPr>
              <w:autoSpaceDE w:val="0"/>
              <w:autoSpaceDN w:val="0"/>
              <w:adjustRightInd w:val="0"/>
              <w:spacing w:before="80" w:after="40"/>
              <w:rPr>
                <w:rFonts w:eastAsia="Wingdings" w:cstheme="minorHAnsi"/>
                <w:b/>
                <w:sz w:val="18"/>
                <w:szCs w:val="18"/>
              </w:rPr>
            </w:pPr>
            <w:r>
              <w:rPr>
                <w:rFonts w:cstheme="minorHAnsi"/>
                <w:color w:val="000000"/>
                <w:sz w:val="18"/>
                <w:szCs w:val="18"/>
              </w:rPr>
              <w:t>www.ctu-gorlice.pl</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67329E" w14:textId="77777777" w:rsidR="00411128" w:rsidRPr="00BA309B" w:rsidRDefault="00411128" w:rsidP="000B6E6B">
            <w:pPr>
              <w:rPr>
                <w:rFonts w:cstheme="minorHAnsi"/>
                <w:color w:val="000000"/>
                <w:sz w:val="18"/>
                <w:szCs w:val="18"/>
              </w:rPr>
            </w:pPr>
            <w:r>
              <w:rPr>
                <w:rFonts w:cstheme="minorHAnsi"/>
                <w:color w:val="000000"/>
                <w:sz w:val="18"/>
                <w:szCs w:val="18"/>
              </w:rPr>
              <w:t xml:space="preserve">18 3527745 </w:t>
            </w:r>
          </w:p>
        </w:tc>
      </w:tr>
      <w:tr w:rsidR="00411128" w14:paraId="6DD99E12" w14:textId="77777777" w:rsidTr="004C6B76">
        <w:tc>
          <w:tcPr>
            <w:tcW w:w="1170" w:type="dxa"/>
            <w:tcBorders>
              <w:top w:val="single" w:sz="4" w:space="0" w:color="auto"/>
              <w:left w:val="single" w:sz="4" w:space="0" w:color="auto"/>
              <w:bottom w:val="single" w:sz="4" w:space="0" w:color="auto"/>
              <w:right w:val="single" w:sz="4" w:space="0" w:color="auto"/>
            </w:tcBorders>
            <w:vAlign w:val="center"/>
            <w:hideMark/>
          </w:tcPr>
          <w:p w14:paraId="1715DA2C"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krakowski</w:t>
            </w:r>
          </w:p>
        </w:tc>
        <w:tc>
          <w:tcPr>
            <w:tcW w:w="1132" w:type="dxa"/>
            <w:tcBorders>
              <w:top w:val="single" w:sz="4" w:space="0" w:color="auto"/>
              <w:left w:val="single" w:sz="4" w:space="0" w:color="auto"/>
              <w:bottom w:val="single" w:sz="4" w:space="0" w:color="auto"/>
              <w:right w:val="single" w:sz="4" w:space="0" w:color="auto"/>
            </w:tcBorders>
            <w:vAlign w:val="center"/>
            <w:hideMark/>
          </w:tcPr>
          <w:p w14:paraId="3C5F7571"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Skała</w:t>
            </w:r>
          </w:p>
        </w:tc>
        <w:tc>
          <w:tcPr>
            <w:tcW w:w="3232" w:type="dxa"/>
            <w:tcBorders>
              <w:top w:val="single" w:sz="4" w:space="0" w:color="auto"/>
              <w:left w:val="single" w:sz="4" w:space="0" w:color="auto"/>
              <w:bottom w:val="single" w:sz="4" w:space="0" w:color="auto"/>
              <w:right w:val="single" w:sz="4" w:space="0" w:color="auto"/>
            </w:tcBorders>
            <w:vAlign w:val="center"/>
            <w:hideMark/>
          </w:tcPr>
          <w:p w14:paraId="35295761" w14:textId="77777777" w:rsidR="000B6E6B" w:rsidRDefault="00411128" w:rsidP="000B6E6B">
            <w:pPr>
              <w:autoSpaceDE w:val="0"/>
              <w:autoSpaceDN w:val="0"/>
              <w:adjustRightInd w:val="0"/>
              <w:spacing w:before="120" w:after="120"/>
              <w:rPr>
                <w:rFonts w:cstheme="minorHAnsi"/>
                <w:color w:val="000000"/>
                <w:sz w:val="18"/>
                <w:szCs w:val="18"/>
              </w:rPr>
            </w:pPr>
            <w:r>
              <w:rPr>
                <w:rFonts w:cstheme="minorHAnsi"/>
                <w:color w:val="000000"/>
                <w:sz w:val="18"/>
                <w:szCs w:val="18"/>
              </w:rPr>
              <w:t>SPZOZ w Skale</w:t>
            </w:r>
          </w:p>
          <w:p w14:paraId="0E09EA3A" w14:textId="77777777" w:rsidR="000B6E6B" w:rsidRDefault="00411128" w:rsidP="000B6E6B">
            <w:pPr>
              <w:autoSpaceDE w:val="0"/>
              <w:autoSpaceDN w:val="0"/>
              <w:adjustRightInd w:val="0"/>
              <w:spacing w:before="120" w:after="120"/>
              <w:rPr>
                <w:rFonts w:cstheme="minorHAnsi"/>
                <w:color w:val="000000"/>
                <w:sz w:val="18"/>
                <w:szCs w:val="18"/>
              </w:rPr>
            </w:pPr>
            <w:r>
              <w:rPr>
                <w:rFonts w:cstheme="minorHAnsi"/>
                <w:color w:val="000000"/>
                <w:sz w:val="18"/>
                <w:szCs w:val="18"/>
              </w:rPr>
              <w:t>Poradnia Leczenia Uzależnień</w:t>
            </w:r>
          </w:p>
          <w:p w14:paraId="2D6B5936" w14:textId="77777777" w:rsidR="00411128" w:rsidRDefault="00411128" w:rsidP="000B6E6B">
            <w:pPr>
              <w:autoSpaceDE w:val="0"/>
              <w:autoSpaceDN w:val="0"/>
              <w:adjustRightInd w:val="0"/>
              <w:spacing w:before="120" w:after="120"/>
              <w:rPr>
                <w:rFonts w:eastAsia="Wingdings" w:cstheme="minorHAnsi"/>
                <w:b/>
                <w:sz w:val="18"/>
                <w:szCs w:val="18"/>
              </w:rPr>
            </w:pPr>
            <w:r>
              <w:rPr>
                <w:rFonts w:cstheme="minorHAnsi"/>
                <w:color w:val="000000"/>
                <w:sz w:val="18"/>
                <w:szCs w:val="18"/>
              </w:rPr>
              <w:t>(Siedziba Poradni - Cianowice Małe)</w:t>
            </w:r>
          </w:p>
        </w:tc>
        <w:tc>
          <w:tcPr>
            <w:tcW w:w="2972" w:type="dxa"/>
            <w:tcBorders>
              <w:top w:val="single" w:sz="4" w:space="0" w:color="auto"/>
              <w:left w:val="single" w:sz="4" w:space="0" w:color="auto"/>
              <w:bottom w:val="single" w:sz="4" w:space="0" w:color="auto"/>
              <w:right w:val="single" w:sz="4" w:space="0" w:color="auto"/>
            </w:tcBorders>
            <w:vAlign w:val="center"/>
            <w:hideMark/>
          </w:tcPr>
          <w:p w14:paraId="0A4A318E" w14:textId="77777777" w:rsidR="000B6E6B" w:rsidRDefault="00411128" w:rsidP="00411128">
            <w:pPr>
              <w:spacing w:before="80"/>
              <w:rPr>
                <w:rFonts w:cstheme="minorHAnsi"/>
                <w:color w:val="000000"/>
                <w:sz w:val="18"/>
                <w:szCs w:val="18"/>
              </w:rPr>
            </w:pPr>
            <w:r>
              <w:rPr>
                <w:rFonts w:cstheme="minorHAnsi"/>
                <w:color w:val="000000"/>
                <w:sz w:val="18"/>
                <w:szCs w:val="18"/>
              </w:rPr>
              <w:t>SPZOZ w Skale</w:t>
            </w:r>
          </w:p>
          <w:p w14:paraId="5B5BCC42" w14:textId="77777777" w:rsidR="000B6E6B" w:rsidRDefault="00411128" w:rsidP="000B6E6B">
            <w:pPr>
              <w:rPr>
                <w:rFonts w:cstheme="minorHAnsi"/>
                <w:color w:val="000000"/>
                <w:sz w:val="18"/>
                <w:szCs w:val="18"/>
              </w:rPr>
            </w:pPr>
            <w:r>
              <w:rPr>
                <w:rFonts w:cstheme="minorHAnsi"/>
                <w:color w:val="000000"/>
                <w:sz w:val="18"/>
                <w:szCs w:val="18"/>
              </w:rPr>
              <w:t>ul. Słomnicka 69</w:t>
            </w:r>
          </w:p>
          <w:p w14:paraId="6BB7D83D" w14:textId="77777777" w:rsidR="00411128" w:rsidRDefault="00411128" w:rsidP="000B6E6B">
            <w:pPr>
              <w:rPr>
                <w:rFonts w:cstheme="minorHAnsi"/>
                <w:color w:val="000000"/>
                <w:sz w:val="18"/>
                <w:szCs w:val="18"/>
              </w:rPr>
            </w:pPr>
            <w:r>
              <w:rPr>
                <w:rFonts w:cstheme="minorHAnsi"/>
                <w:color w:val="000000"/>
                <w:sz w:val="18"/>
                <w:szCs w:val="18"/>
              </w:rPr>
              <w:t xml:space="preserve">32-043 Skała  </w:t>
            </w:r>
          </w:p>
          <w:p w14:paraId="06EF9B51" w14:textId="77777777" w:rsidR="00411128" w:rsidRDefault="00411128" w:rsidP="00411128">
            <w:pPr>
              <w:rPr>
                <w:rFonts w:cstheme="minorHAnsi"/>
                <w:color w:val="000000"/>
                <w:sz w:val="18"/>
                <w:szCs w:val="18"/>
              </w:rPr>
            </w:pPr>
            <w:r>
              <w:rPr>
                <w:rFonts w:cstheme="minorHAnsi"/>
                <w:color w:val="000000"/>
                <w:sz w:val="18"/>
                <w:szCs w:val="18"/>
              </w:rPr>
              <w:t>Poradnia leczenia uzależnień</w:t>
            </w:r>
          </w:p>
          <w:p w14:paraId="31262F58" w14:textId="77777777" w:rsidR="00411128" w:rsidRDefault="00411128" w:rsidP="00411128">
            <w:pPr>
              <w:rPr>
                <w:rFonts w:cstheme="minorHAnsi"/>
                <w:color w:val="000000"/>
                <w:sz w:val="18"/>
                <w:szCs w:val="18"/>
              </w:rPr>
            </w:pPr>
            <w:r>
              <w:rPr>
                <w:rFonts w:cstheme="minorHAnsi"/>
                <w:color w:val="000000"/>
                <w:sz w:val="18"/>
                <w:szCs w:val="18"/>
              </w:rPr>
              <w:t>Ul. Krakowska 250</w:t>
            </w:r>
          </w:p>
          <w:p w14:paraId="20F3104C" w14:textId="77777777" w:rsidR="000B6E6B" w:rsidRDefault="00411128" w:rsidP="000B6E6B">
            <w:pPr>
              <w:autoSpaceDE w:val="0"/>
              <w:autoSpaceDN w:val="0"/>
              <w:adjustRightInd w:val="0"/>
              <w:spacing w:after="80"/>
              <w:rPr>
                <w:rFonts w:cstheme="minorHAnsi"/>
                <w:color w:val="000000"/>
                <w:sz w:val="18"/>
                <w:szCs w:val="18"/>
              </w:rPr>
            </w:pPr>
            <w:r>
              <w:rPr>
                <w:rFonts w:cstheme="minorHAnsi"/>
                <w:color w:val="000000"/>
                <w:sz w:val="18"/>
                <w:szCs w:val="18"/>
              </w:rPr>
              <w:t>32-043 Cianowice</w:t>
            </w:r>
          </w:p>
          <w:p w14:paraId="27C4F878" w14:textId="77777777" w:rsidR="000B6E6B" w:rsidRDefault="00D43B25" w:rsidP="000B6E6B">
            <w:pPr>
              <w:autoSpaceDE w:val="0"/>
              <w:autoSpaceDN w:val="0"/>
              <w:adjustRightInd w:val="0"/>
              <w:rPr>
                <w:rFonts w:cstheme="minorHAnsi"/>
                <w:color w:val="000000"/>
                <w:sz w:val="18"/>
                <w:szCs w:val="18"/>
                <w:u w:val="single"/>
              </w:rPr>
            </w:pPr>
            <w:hyperlink r:id="rId64" w:history="1">
              <w:r w:rsidR="00411128">
                <w:rPr>
                  <w:rStyle w:val="Hipercze"/>
                  <w:rFonts w:cstheme="minorHAnsi"/>
                  <w:color w:val="000000"/>
                  <w:sz w:val="18"/>
                  <w:szCs w:val="18"/>
                </w:rPr>
                <w:t>spzozskala@wp.pl</w:t>
              </w:r>
            </w:hyperlink>
          </w:p>
          <w:p w14:paraId="4A7CEAA9" w14:textId="77777777" w:rsidR="00411128" w:rsidRDefault="00411128" w:rsidP="000B6E6B">
            <w:pPr>
              <w:autoSpaceDE w:val="0"/>
              <w:autoSpaceDN w:val="0"/>
              <w:adjustRightInd w:val="0"/>
              <w:rPr>
                <w:rFonts w:eastAsia="Wingdings" w:cstheme="minorHAnsi"/>
                <w:b/>
                <w:sz w:val="18"/>
                <w:szCs w:val="18"/>
              </w:rPr>
            </w:pPr>
            <w:r>
              <w:rPr>
                <w:rFonts w:cstheme="minorHAnsi"/>
                <w:color w:val="000000"/>
                <w:sz w:val="18"/>
                <w:szCs w:val="18"/>
              </w:rPr>
              <w:t>www.przychodnia-skala.pl</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4331C8"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 xml:space="preserve">12 3891000   </w:t>
            </w:r>
          </w:p>
        </w:tc>
      </w:tr>
      <w:tr w:rsidR="00411128" w14:paraId="22D1ED4B" w14:textId="77777777" w:rsidTr="004C6B76">
        <w:tc>
          <w:tcPr>
            <w:tcW w:w="1170" w:type="dxa"/>
            <w:tcBorders>
              <w:top w:val="single" w:sz="4" w:space="0" w:color="auto"/>
              <w:left w:val="single" w:sz="4" w:space="0" w:color="auto"/>
              <w:bottom w:val="single" w:sz="4" w:space="0" w:color="auto"/>
              <w:right w:val="single" w:sz="4" w:space="0" w:color="auto"/>
            </w:tcBorders>
            <w:vAlign w:val="center"/>
            <w:hideMark/>
          </w:tcPr>
          <w:p w14:paraId="5091FF44"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limanowski</w:t>
            </w:r>
          </w:p>
        </w:tc>
        <w:tc>
          <w:tcPr>
            <w:tcW w:w="1132" w:type="dxa"/>
            <w:tcBorders>
              <w:top w:val="single" w:sz="4" w:space="0" w:color="auto"/>
              <w:left w:val="single" w:sz="4" w:space="0" w:color="auto"/>
              <w:bottom w:val="single" w:sz="4" w:space="0" w:color="auto"/>
              <w:right w:val="single" w:sz="4" w:space="0" w:color="auto"/>
            </w:tcBorders>
            <w:vAlign w:val="center"/>
            <w:hideMark/>
          </w:tcPr>
          <w:p w14:paraId="0BFAAEBF"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Limanowa</w:t>
            </w:r>
          </w:p>
        </w:tc>
        <w:tc>
          <w:tcPr>
            <w:tcW w:w="32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0E7D1A"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"PROMEDICUM" Poradnia Zdrowia Psychicznego i Leczenia Uzależnień</w:t>
            </w:r>
          </w:p>
        </w:tc>
        <w:tc>
          <w:tcPr>
            <w:tcW w:w="2972" w:type="dxa"/>
            <w:tcBorders>
              <w:top w:val="single" w:sz="4" w:space="0" w:color="auto"/>
              <w:left w:val="single" w:sz="4" w:space="0" w:color="auto"/>
              <w:bottom w:val="single" w:sz="4" w:space="0" w:color="auto"/>
              <w:right w:val="single" w:sz="4" w:space="0" w:color="auto"/>
            </w:tcBorders>
            <w:vAlign w:val="center"/>
            <w:hideMark/>
          </w:tcPr>
          <w:p w14:paraId="65E20C42" w14:textId="77777777" w:rsidR="000B6E6B" w:rsidRDefault="00411128" w:rsidP="00411128">
            <w:pPr>
              <w:spacing w:before="80"/>
              <w:rPr>
                <w:rFonts w:cstheme="minorHAnsi"/>
                <w:color w:val="000000"/>
                <w:sz w:val="18"/>
                <w:szCs w:val="18"/>
              </w:rPr>
            </w:pPr>
            <w:r>
              <w:rPr>
                <w:rFonts w:cstheme="minorHAnsi"/>
                <w:color w:val="000000"/>
                <w:sz w:val="18"/>
                <w:szCs w:val="18"/>
              </w:rPr>
              <w:t>ul. Kościuszki 15</w:t>
            </w:r>
          </w:p>
          <w:p w14:paraId="2BFD3A90" w14:textId="77777777" w:rsidR="00411128" w:rsidRDefault="00411128" w:rsidP="000B6E6B">
            <w:pPr>
              <w:rPr>
                <w:rFonts w:cstheme="minorHAnsi"/>
                <w:color w:val="000000"/>
                <w:sz w:val="18"/>
                <w:szCs w:val="18"/>
              </w:rPr>
            </w:pPr>
            <w:r>
              <w:rPr>
                <w:rFonts w:cstheme="minorHAnsi"/>
                <w:color w:val="000000"/>
                <w:sz w:val="18"/>
                <w:szCs w:val="18"/>
              </w:rPr>
              <w:t>34-600 Limanowa</w:t>
            </w:r>
          </w:p>
          <w:p w14:paraId="2CBC6015" w14:textId="77777777" w:rsidR="00411128" w:rsidRDefault="00411128" w:rsidP="00411128">
            <w:pPr>
              <w:autoSpaceDE w:val="0"/>
              <w:autoSpaceDN w:val="0"/>
              <w:adjustRightInd w:val="0"/>
              <w:spacing w:after="80"/>
              <w:rPr>
                <w:rFonts w:eastAsia="Wingdings" w:cstheme="minorHAnsi"/>
                <w:b/>
                <w:sz w:val="18"/>
                <w:szCs w:val="18"/>
              </w:rPr>
            </w:pPr>
            <w:r>
              <w:rPr>
                <w:rFonts w:cstheme="minorHAnsi"/>
                <w:color w:val="000000"/>
                <w:sz w:val="18"/>
                <w:szCs w:val="18"/>
              </w:rPr>
              <w:t>nzozpromedicum@gmail.com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1BEE131" w14:textId="77777777" w:rsidR="00411128" w:rsidRDefault="00411128" w:rsidP="000B6E6B">
            <w:pPr>
              <w:autoSpaceDE w:val="0"/>
              <w:autoSpaceDN w:val="0"/>
              <w:adjustRightInd w:val="0"/>
              <w:spacing w:before="120" w:after="120"/>
              <w:rPr>
                <w:rFonts w:eastAsia="Wingdings" w:cstheme="minorHAnsi"/>
                <w:b/>
                <w:sz w:val="18"/>
                <w:szCs w:val="18"/>
              </w:rPr>
            </w:pPr>
            <w:r>
              <w:rPr>
                <w:rFonts w:cstheme="minorHAnsi"/>
                <w:color w:val="000000"/>
                <w:sz w:val="18"/>
                <w:szCs w:val="18"/>
              </w:rPr>
              <w:t xml:space="preserve">18 3374201 </w:t>
            </w:r>
          </w:p>
        </w:tc>
      </w:tr>
      <w:tr w:rsidR="00411128" w14:paraId="160795FF" w14:textId="77777777" w:rsidTr="004C6B76">
        <w:tc>
          <w:tcPr>
            <w:tcW w:w="1170" w:type="dxa"/>
            <w:tcBorders>
              <w:top w:val="single" w:sz="4" w:space="0" w:color="auto"/>
              <w:left w:val="single" w:sz="4" w:space="0" w:color="auto"/>
              <w:bottom w:val="single" w:sz="4" w:space="0" w:color="auto"/>
              <w:right w:val="single" w:sz="4" w:space="0" w:color="auto"/>
            </w:tcBorders>
            <w:vAlign w:val="center"/>
            <w:hideMark/>
          </w:tcPr>
          <w:p w14:paraId="6A891D93"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lastRenderedPageBreak/>
              <w:t xml:space="preserve">M. Kraków </w:t>
            </w:r>
          </w:p>
        </w:tc>
        <w:tc>
          <w:tcPr>
            <w:tcW w:w="1132" w:type="dxa"/>
            <w:tcBorders>
              <w:top w:val="single" w:sz="4" w:space="0" w:color="auto"/>
              <w:left w:val="single" w:sz="4" w:space="0" w:color="auto"/>
              <w:bottom w:val="single" w:sz="4" w:space="0" w:color="auto"/>
              <w:right w:val="single" w:sz="4" w:space="0" w:color="auto"/>
            </w:tcBorders>
            <w:vAlign w:val="center"/>
            <w:hideMark/>
          </w:tcPr>
          <w:p w14:paraId="29408D9C"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M. Kraków</w:t>
            </w:r>
          </w:p>
        </w:tc>
        <w:tc>
          <w:tcPr>
            <w:tcW w:w="3232" w:type="dxa"/>
            <w:tcBorders>
              <w:top w:val="single" w:sz="4" w:space="0" w:color="auto"/>
              <w:left w:val="single" w:sz="4" w:space="0" w:color="auto"/>
              <w:bottom w:val="single" w:sz="4" w:space="0" w:color="auto"/>
              <w:right w:val="single" w:sz="4" w:space="0" w:color="auto"/>
            </w:tcBorders>
            <w:vAlign w:val="center"/>
            <w:hideMark/>
          </w:tcPr>
          <w:p w14:paraId="2C856128" w14:textId="77777777" w:rsidR="000B6E6B" w:rsidRDefault="00411128" w:rsidP="000B6E6B">
            <w:pPr>
              <w:autoSpaceDE w:val="0"/>
              <w:autoSpaceDN w:val="0"/>
              <w:adjustRightInd w:val="0"/>
              <w:spacing w:before="120" w:after="120"/>
              <w:rPr>
                <w:rFonts w:cstheme="minorHAnsi"/>
                <w:color w:val="000000"/>
                <w:sz w:val="18"/>
                <w:szCs w:val="18"/>
              </w:rPr>
            </w:pPr>
            <w:r>
              <w:rPr>
                <w:rFonts w:cstheme="minorHAnsi"/>
                <w:color w:val="000000"/>
                <w:sz w:val="18"/>
                <w:szCs w:val="18"/>
              </w:rPr>
              <w:t>"PRO-VITA" NZOZ Kraków -  Śródmieście</w:t>
            </w:r>
          </w:p>
          <w:p w14:paraId="13ECF9F3" w14:textId="77777777" w:rsidR="000B6E6B" w:rsidRDefault="00411128" w:rsidP="000B6E6B">
            <w:pPr>
              <w:autoSpaceDE w:val="0"/>
              <w:autoSpaceDN w:val="0"/>
              <w:adjustRightInd w:val="0"/>
              <w:spacing w:before="120" w:after="120"/>
              <w:rPr>
                <w:rFonts w:cstheme="minorHAnsi"/>
                <w:color w:val="000000"/>
                <w:sz w:val="18"/>
                <w:szCs w:val="18"/>
              </w:rPr>
            </w:pPr>
            <w:r>
              <w:rPr>
                <w:rFonts w:cstheme="minorHAnsi"/>
                <w:color w:val="000000"/>
                <w:sz w:val="18"/>
                <w:szCs w:val="18"/>
              </w:rPr>
              <w:t>Centrum Zdrowia Psychicznego i Terapii Uzależnień</w:t>
            </w:r>
          </w:p>
          <w:p w14:paraId="053D9E85" w14:textId="77777777" w:rsidR="00411128" w:rsidRDefault="00411128" w:rsidP="000B6E6B">
            <w:pPr>
              <w:autoSpaceDE w:val="0"/>
              <w:autoSpaceDN w:val="0"/>
              <w:adjustRightInd w:val="0"/>
              <w:spacing w:before="120" w:after="120"/>
              <w:rPr>
                <w:rFonts w:eastAsia="Wingdings" w:cstheme="minorHAnsi"/>
                <w:b/>
                <w:sz w:val="18"/>
                <w:szCs w:val="18"/>
              </w:rPr>
            </w:pPr>
            <w:r>
              <w:rPr>
                <w:rFonts w:cstheme="minorHAnsi"/>
                <w:color w:val="000000"/>
                <w:sz w:val="18"/>
                <w:szCs w:val="18"/>
              </w:rPr>
              <w:t xml:space="preserve">Poradnia Leczenia Uzależnień </w:t>
            </w:r>
            <w:r>
              <w:rPr>
                <w:rFonts w:cstheme="minorHAnsi"/>
                <w:color w:val="000000"/>
                <w:sz w:val="18"/>
                <w:szCs w:val="18"/>
              </w:rPr>
              <w:br/>
              <w:t xml:space="preserve">i </w:t>
            </w:r>
            <w:proofErr w:type="spellStart"/>
            <w:r>
              <w:rPr>
                <w:rFonts w:cstheme="minorHAnsi"/>
                <w:color w:val="000000"/>
                <w:sz w:val="18"/>
                <w:szCs w:val="18"/>
              </w:rPr>
              <w:t>Współuzależnień</w:t>
            </w:r>
            <w:proofErr w:type="spellEnd"/>
          </w:p>
        </w:tc>
        <w:tc>
          <w:tcPr>
            <w:tcW w:w="2972" w:type="dxa"/>
            <w:tcBorders>
              <w:top w:val="single" w:sz="4" w:space="0" w:color="auto"/>
              <w:left w:val="single" w:sz="4" w:space="0" w:color="auto"/>
              <w:bottom w:val="single" w:sz="4" w:space="0" w:color="auto"/>
              <w:right w:val="single" w:sz="4" w:space="0" w:color="auto"/>
            </w:tcBorders>
            <w:vAlign w:val="center"/>
            <w:hideMark/>
          </w:tcPr>
          <w:p w14:paraId="27F7137C" w14:textId="77777777" w:rsidR="000B6E6B" w:rsidRDefault="00411128" w:rsidP="000B6E6B">
            <w:pPr>
              <w:autoSpaceDE w:val="0"/>
              <w:autoSpaceDN w:val="0"/>
              <w:adjustRightInd w:val="0"/>
              <w:spacing w:before="120" w:after="120"/>
              <w:rPr>
                <w:rFonts w:cstheme="minorHAnsi"/>
                <w:color w:val="000000"/>
                <w:sz w:val="18"/>
                <w:szCs w:val="18"/>
              </w:rPr>
            </w:pPr>
            <w:r>
              <w:rPr>
                <w:rFonts w:cstheme="minorHAnsi"/>
                <w:color w:val="000000"/>
                <w:sz w:val="18"/>
                <w:szCs w:val="18"/>
              </w:rPr>
              <w:t>ul. Basztowa 5, 31-134 Kraków</w:t>
            </w:r>
          </w:p>
          <w:p w14:paraId="4CB3343E" w14:textId="77777777" w:rsidR="000B6E6B" w:rsidRDefault="00D43B25" w:rsidP="000B6E6B">
            <w:pPr>
              <w:autoSpaceDE w:val="0"/>
              <w:autoSpaceDN w:val="0"/>
              <w:adjustRightInd w:val="0"/>
              <w:spacing w:before="120" w:after="120"/>
              <w:rPr>
                <w:rFonts w:cstheme="minorHAnsi"/>
                <w:color w:val="000000"/>
                <w:sz w:val="18"/>
                <w:szCs w:val="18"/>
                <w:u w:val="single"/>
              </w:rPr>
            </w:pPr>
            <w:hyperlink r:id="rId65" w:history="1">
              <w:r w:rsidR="00411128">
                <w:rPr>
                  <w:rStyle w:val="Hipercze"/>
                  <w:rFonts w:cstheme="minorHAnsi"/>
                  <w:color w:val="000000"/>
                  <w:sz w:val="18"/>
                  <w:szCs w:val="18"/>
                </w:rPr>
                <w:t>provitaestery@wp.pl</w:t>
              </w:r>
            </w:hyperlink>
          </w:p>
          <w:p w14:paraId="11E81135" w14:textId="77777777" w:rsidR="00411128" w:rsidRDefault="00411128" w:rsidP="000B6E6B">
            <w:pPr>
              <w:autoSpaceDE w:val="0"/>
              <w:autoSpaceDN w:val="0"/>
              <w:adjustRightInd w:val="0"/>
              <w:spacing w:before="120" w:after="120"/>
              <w:rPr>
                <w:rFonts w:eastAsia="Wingdings" w:cstheme="minorHAnsi"/>
                <w:b/>
                <w:sz w:val="18"/>
                <w:szCs w:val="18"/>
              </w:rPr>
            </w:pPr>
            <w:r>
              <w:rPr>
                <w:rFonts w:cstheme="minorHAnsi"/>
                <w:color w:val="000000"/>
                <w:sz w:val="18"/>
                <w:szCs w:val="18"/>
              </w:rPr>
              <w:t>www.provita.org.pl</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E8DA33" w14:textId="77777777" w:rsidR="00411128" w:rsidRPr="00BA309B" w:rsidRDefault="00411128" w:rsidP="000B6E6B">
            <w:pPr>
              <w:rPr>
                <w:rFonts w:cstheme="minorHAnsi"/>
                <w:color w:val="000000"/>
                <w:sz w:val="18"/>
                <w:szCs w:val="18"/>
              </w:rPr>
            </w:pPr>
            <w:r>
              <w:rPr>
                <w:rFonts w:cstheme="minorHAnsi"/>
                <w:color w:val="000000"/>
                <w:sz w:val="18"/>
                <w:szCs w:val="18"/>
              </w:rPr>
              <w:t xml:space="preserve">12 4219567 </w:t>
            </w:r>
          </w:p>
        </w:tc>
      </w:tr>
      <w:tr w:rsidR="00411128" w14:paraId="284BBF83" w14:textId="77777777" w:rsidTr="004C6B76">
        <w:trPr>
          <w:trHeight w:val="1282"/>
        </w:trPr>
        <w:tc>
          <w:tcPr>
            <w:tcW w:w="1170" w:type="dxa"/>
            <w:tcBorders>
              <w:top w:val="single" w:sz="4" w:space="0" w:color="auto"/>
              <w:left w:val="single" w:sz="4" w:space="0" w:color="auto"/>
              <w:bottom w:val="single" w:sz="4" w:space="0" w:color="auto"/>
              <w:right w:val="single" w:sz="4" w:space="0" w:color="auto"/>
            </w:tcBorders>
            <w:vAlign w:val="center"/>
            <w:hideMark/>
          </w:tcPr>
          <w:p w14:paraId="3C120558"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M. Kraków</w:t>
            </w:r>
          </w:p>
        </w:tc>
        <w:tc>
          <w:tcPr>
            <w:tcW w:w="1132" w:type="dxa"/>
            <w:tcBorders>
              <w:top w:val="single" w:sz="4" w:space="0" w:color="auto"/>
              <w:left w:val="single" w:sz="4" w:space="0" w:color="auto"/>
              <w:bottom w:val="single" w:sz="4" w:space="0" w:color="auto"/>
              <w:right w:val="single" w:sz="4" w:space="0" w:color="auto"/>
            </w:tcBorders>
            <w:vAlign w:val="center"/>
            <w:hideMark/>
          </w:tcPr>
          <w:p w14:paraId="1A63D32B"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M. Kraków</w:t>
            </w:r>
          </w:p>
        </w:tc>
        <w:tc>
          <w:tcPr>
            <w:tcW w:w="32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A8D611"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Centrum Medycyny Profilaktycznej Sp. z. o. o.  Poradnia Uzależnień</w:t>
            </w:r>
          </w:p>
        </w:tc>
        <w:tc>
          <w:tcPr>
            <w:tcW w:w="2972" w:type="dxa"/>
            <w:tcBorders>
              <w:top w:val="single" w:sz="4" w:space="0" w:color="auto"/>
              <w:left w:val="single" w:sz="4" w:space="0" w:color="auto"/>
              <w:bottom w:val="single" w:sz="4" w:space="0" w:color="auto"/>
              <w:right w:val="single" w:sz="4" w:space="0" w:color="auto"/>
            </w:tcBorders>
            <w:vAlign w:val="center"/>
            <w:hideMark/>
          </w:tcPr>
          <w:p w14:paraId="2228FB8E" w14:textId="77777777" w:rsidR="000B6E6B" w:rsidRDefault="00411128" w:rsidP="00411128">
            <w:pPr>
              <w:spacing w:before="80"/>
              <w:rPr>
                <w:rFonts w:cstheme="minorHAnsi"/>
                <w:color w:val="000000"/>
                <w:sz w:val="18"/>
                <w:szCs w:val="18"/>
              </w:rPr>
            </w:pPr>
            <w:r>
              <w:rPr>
                <w:rFonts w:cstheme="minorHAnsi"/>
                <w:color w:val="000000"/>
                <w:sz w:val="18"/>
                <w:szCs w:val="18"/>
              </w:rPr>
              <w:t>ul. Komorowskiego 12</w:t>
            </w:r>
          </w:p>
          <w:p w14:paraId="194744F7" w14:textId="77777777" w:rsidR="00411128" w:rsidRDefault="00411128" w:rsidP="000B6E6B">
            <w:pPr>
              <w:rPr>
                <w:rFonts w:cstheme="minorHAnsi"/>
                <w:color w:val="000000"/>
                <w:sz w:val="18"/>
                <w:szCs w:val="18"/>
              </w:rPr>
            </w:pPr>
            <w:r>
              <w:rPr>
                <w:rFonts w:cstheme="minorHAnsi"/>
                <w:color w:val="000000"/>
                <w:sz w:val="18"/>
                <w:szCs w:val="18"/>
              </w:rPr>
              <w:t xml:space="preserve">30-106 Kraków </w:t>
            </w:r>
          </w:p>
          <w:p w14:paraId="5E2D820F" w14:textId="77777777" w:rsidR="00411128" w:rsidRDefault="00D43B25" w:rsidP="00411128">
            <w:pPr>
              <w:rPr>
                <w:rFonts w:cstheme="minorHAnsi"/>
                <w:color w:val="000000"/>
                <w:sz w:val="18"/>
                <w:szCs w:val="18"/>
              </w:rPr>
            </w:pPr>
            <w:hyperlink r:id="rId66" w:history="1">
              <w:r w:rsidR="00411128">
                <w:rPr>
                  <w:rStyle w:val="Hipercze"/>
                  <w:rFonts w:cstheme="minorHAnsi"/>
                  <w:color w:val="000000"/>
                  <w:sz w:val="18"/>
                  <w:szCs w:val="18"/>
                </w:rPr>
                <w:t>lesniak@cmp.krakow.pl</w:t>
              </w:r>
            </w:hyperlink>
          </w:p>
          <w:p w14:paraId="12E35A7C" w14:textId="77777777" w:rsidR="00411128" w:rsidRDefault="00411128" w:rsidP="00411128">
            <w:pPr>
              <w:rPr>
                <w:rFonts w:cstheme="minorHAnsi"/>
                <w:color w:val="000000"/>
                <w:sz w:val="18"/>
                <w:szCs w:val="18"/>
              </w:rPr>
            </w:pPr>
            <w:r>
              <w:rPr>
                <w:rFonts w:cstheme="minorHAnsi"/>
                <w:color w:val="000000"/>
                <w:sz w:val="18"/>
                <w:szCs w:val="18"/>
              </w:rPr>
              <w:t>e.piskorz@cmp.krakow.pl</w:t>
            </w:r>
          </w:p>
          <w:p w14:paraId="37130324" w14:textId="77777777" w:rsidR="00411128" w:rsidRDefault="00411128" w:rsidP="00411128">
            <w:pPr>
              <w:autoSpaceDE w:val="0"/>
              <w:autoSpaceDN w:val="0"/>
              <w:adjustRightInd w:val="0"/>
              <w:spacing w:after="80"/>
              <w:rPr>
                <w:rFonts w:eastAsia="Wingdings" w:cstheme="minorHAnsi"/>
                <w:b/>
                <w:sz w:val="18"/>
                <w:szCs w:val="18"/>
              </w:rPr>
            </w:pPr>
            <w:r>
              <w:rPr>
                <w:rFonts w:cstheme="minorHAnsi"/>
                <w:color w:val="000000"/>
                <w:sz w:val="18"/>
                <w:szCs w:val="18"/>
              </w:rPr>
              <w:t>www.cmp-krakow.pl</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F6C497A" w14:textId="77777777" w:rsidR="00411128" w:rsidRDefault="00411128" w:rsidP="000B6E6B">
            <w:pPr>
              <w:autoSpaceDE w:val="0"/>
              <w:autoSpaceDN w:val="0"/>
              <w:adjustRightInd w:val="0"/>
              <w:spacing w:before="120" w:after="120"/>
              <w:rPr>
                <w:rFonts w:eastAsia="Wingdings" w:cstheme="minorHAnsi"/>
                <w:b/>
                <w:sz w:val="18"/>
                <w:szCs w:val="18"/>
              </w:rPr>
            </w:pPr>
            <w:r>
              <w:rPr>
                <w:rFonts w:cstheme="minorHAnsi"/>
                <w:color w:val="000000"/>
                <w:sz w:val="18"/>
                <w:szCs w:val="18"/>
              </w:rPr>
              <w:t xml:space="preserve">12 6830528 </w:t>
            </w:r>
          </w:p>
        </w:tc>
      </w:tr>
      <w:tr w:rsidR="00411128" w14:paraId="5F453DDA" w14:textId="77777777" w:rsidTr="004C6B76">
        <w:tc>
          <w:tcPr>
            <w:tcW w:w="1170" w:type="dxa"/>
            <w:tcBorders>
              <w:top w:val="single" w:sz="4" w:space="0" w:color="auto"/>
              <w:left w:val="single" w:sz="4" w:space="0" w:color="auto"/>
              <w:bottom w:val="single" w:sz="4" w:space="0" w:color="auto"/>
              <w:right w:val="single" w:sz="4" w:space="0" w:color="auto"/>
            </w:tcBorders>
            <w:vAlign w:val="center"/>
            <w:hideMark/>
          </w:tcPr>
          <w:p w14:paraId="7CFED788"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M. Kraków</w:t>
            </w:r>
          </w:p>
        </w:tc>
        <w:tc>
          <w:tcPr>
            <w:tcW w:w="1132" w:type="dxa"/>
            <w:tcBorders>
              <w:top w:val="single" w:sz="4" w:space="0" w:color="auto"/>
              <w:left w:val="single" w:sz="4" w:space="0" w:color="auto"/>
              <w:bottom w:val="single" w:sz="4" w:space="0" w:color="auto"/>
              <w:right w:val="single" w:sz="4" w:space="0" w:color="auto"/>
            </w:tcBorders>
            <w:vAlign w:val="center"/>
            <w:hideMark/>
          </w:tcPr>
          <w:p w14:paraId="579F7F88"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M. Kraków</w:t>
            </w:r>
          </w:p>
        </w:tc>
        <w:tc>
          <w:tcPr>
            <w:tcW w:w="32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EC5974" w14:textId="77777777" w:rsidR="00411128" w:rsidRDefault="00411128" w:rsidP="000B6E6B">
            <w:pPr>
              <w:autoSpaceDE w:val="0"/>
              <w:autoSpaceDN w:val="0"/>
              <w:adjustRightInd w:val="0"/>
              <w:spacing w:before="120" w:after="120"/>
              <w:rPr>
                <w:rFonts w:eastAsia="Wingdings" w:cstheme="minorHAnsi"/>
                <w:b/>
                <w:sz w:val="18"/>
                <w:szCs w:val="18"/>
              </w:rPr>
            </w:pPr>
            <w:r>
              <w:rPr>
                <w:rFonts w:cstheme="minorHAnsi"/>
                <w:color w:val="000000"/>
                <w:sz w:val="18"/>
                <w:szCs w:val="18"/>
              </w:rPr>
              <w:t>Przedsiębiorstwo KSTU Krakowskie Centrum Terapii Uzależnień</w:t>
            </w:r>
            <w:r w:rsidR="000B6E6B">
              <w:rPr>
                <w:rFonts w:cstheme="minorHAnsi"/>
                <w:color w:val="000000"/>
                <w:sz w:val="18"/>
                <w:szCs w:val="18"/>
              </w:rPr>
              <w:br/>
            </w:r>
            <w:r>
              <w:rPr>
                <w:rFonts w:cstheme="minorHAnsi"/>
                <w:color w:val="000000"/>
                <w:sz w:val="18"/>
                <w:szCs w:val="18"/>
              </w:rPr>
              <w:t xml:space="preserve">Ośrodek Psychoterapii Uzależnień i Współuzależnienia </w:t>
            </w:r>
          </w:p>
        </w:tc>
        <w:tc>
          <w:tcPr>
            <w:tcW w:w="2972" w:type="dxa"/>
            <w:tcBorders>
              <w:top w:val="single" w:sz="4" w:space="0" w:color="auto"/>
              <w:left w:val="single" w:sz="4" w:space="0" w:color="auto"/>
              <w:bottom w:val="single" w:sz="4" w:space="0" w:color="auto"/>
              <w:right w:val="single" w:sz="4" w:space="0" w:color="auto"/>
            </w:tcBorders>
            <w:vAlign w:val="center"/>
            <w:hideMark/>
          </w:tcPr>
          <w:p w14:paraId="323070D6" w14:textId="77777777" w:rsidR="00411128" w:rsidRDefault="00411128" w:rsidP="000B6E6B">
            <w:pPr>
              <w:autoSpaceDE w:val="0"/>
              <w:autoSpaceDN w:val="0"/>
              <w:adjustRightInd w:val="0"/>
              <w:spacing w:before="120" w:after="120"/>
              <w:rPr>
                <w:rFonts w:eastAsia="Wingdings" w:cstheme="minorHAnsi"/>
                <w:b/>
                <w:sz w:val="18"/>
                <w:szCs w:val="18"/>
              </w:rPr>
            </w:pPr>
            <w:r>
              <w:rPr>
                <w:rFonts w:cstheme="minorHAnsi"/>
                <w:color w:val="000000"/>
                <w:sz w:val="18"/>
                <w:szCs w:val="18"/>
              </w:rPr>
              <w:t>ul. Wielicka 73</w:t>
            </w:r>
            <w:r w:rsidR="000B6E6B">
              <w:rPr>
                <w:rFonts w:cstheme="minorHAnsi"/>
                <w:color w:val="000000"/>
                <w:sz w:val="18"/>
                <w:szCs w:val="18"/>
              </w:rPr>
              <w:br/>
            </w:r>
            <w:r>
              <w:rPr>
                <w:rFonts w:cstheme="minorHAnsi"/>
                <w:color w:val="000000"/>
                <w:sz w:val="18"/>
                <w:szCs w:val="18"/>
              </w:rPr>
              <w:t>30-552 Kraków</w:t>
            </w:r>
            <w:r w:rsidR="000B6E6B">
              <w:rPr>
                <w:rFonts w:cstheme="minorHAnsi"/>
                <w:color w:val="000000"/>
                <w:sz w:val="18"/>
                <w:szCs w:val="18"/>
              </w:rPr>
              <w:br/>
            </w:r>
            <w:hyperlink r:id="rId67" w:history="1">
              <w:r w:rsidR="000B6E6B" w:rsidRPr="00200EC5">
                <w:rPr>
                  <w:rStyle w:val="Hipercze"/>
                  <w:rFonts w:cstheme="minorHAnsi"/>
                  <w:sz w:val="18"/>
                  <w:szCs w:val="18"/>
                </w:rPr>
                <w:t>poradnia@kctu.pl</w:t>
              </w:r>
            </w:hyperlink>
            <w:r w:rsidR="000B6E6B">
              <w:rPr>
                <w:rFonts w:cstheme="minorHAnsi"/>
                <w:color w:val="000000"/>
                <w:sz w:val="18"/>
                <w:szCs w:val="18"/>
              </w:rPr>
              <w:br/>
            </w:r>
            <w:r>
              <w:rPr>
                <w:rFonts w:cstheme="minorHAnsi"/>
                <w:color w:val="000000"/>
                <w:sz w:val="18"/>
                <w:szCs w:val="18"/>
              </w:rPr>
              <w:t>www.kctu.pl</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659657" w14:textId="77777777" w:rsidR="00411128" w:rsidRDefault="00411128" w:rsidP="000B6E6B">
            <w:pPr>
              <w:autoSpaceDE w:val="0"/>
              <w:autoSpaceDN w:val="0"/>
              <w:adjustRightInd w:val="0"/>
              <w:spacing w:before="120" w:after="120"/>
              <w:rPr>
                <w:rFonts w:eastAsia="Wingdings" w:cstheme="minorHAnsi"/>
                <w:b/>
                <w:sz w:val="18"/>
                <w:szCs w:val="18"/>
              </w:rPr>
            </w:pPr>
            <w:r>
              <w:rPr>
                <w:rFonts w:cstheme="minorHAnsi"/>
                <w:color w:val="000000"/>
                <w:sz w:val="18"/>
                <w:szCs w:val="18"/>
              </w:rPr>
              <w:t xml:space="preserve">505 163 623 </w:t>
            </w:r>
          </w:p>
        </w:tc>
      </w:tr>
      <w:tr w:rsidR="00411128" w14:paraId="781E0328" w14:textId="77777777" w:rsidTr="004C6B76">
        <w:tc>
          <w:tcPr>
            <w:tcW w:w="1170" w:type="dxa"/>
            <w:tcBorders>
              <w:top w:val="single" w:sz="4" w:space="0" w:color="auto"/>
              <w:left w:val="single" w:sz="4" w:space="0" w:color="auto"/>
              <w:bottom w:val="single" w:sz="4" w:space="0" w:color="auto"/>
              <w:right w:val="single" w:sz="4" w:space="0" w:color="auto"/>
            </w:tcBorders>
            <w:vAlign w:val="center"/>
            <w:hideMark/>
          </w:tcPr>
          <w:p w14:paraId="7E62C183" w14:textId="77777777" w:rsidR="00411128" w:rsidRDefault="00411128" w:rsidP="00411128">
            <w:pPr>
              <w:autoSpaceDE w:val="0"/>
              <w:autoSpaceDN w:val="0"/>
              <w:adjustRightInd w:val="0"/>
              <w:spacing w:before="80" w:after="80"/>
              <w:rPr>
                <w:rFonts w:eastAsia="Wingdings" w:cstheme="minorHAnsi"/>
                <w:b/>
                <w:sz w:val="18"/>
                <w:szCs w:val="18"/>
              </w:rPr>
            </w:pPr>
            <w:r>
              <w:rPr>
                <w:rFonts w:cstheme="minorHAnsi"/>
                <w:color w:val="000000"/>
                <w:sz w:val="18"/>
                <w:szCs w:val="18"/>
              </w:rPr>
              <w:t>M. Kraków</w:t>
            </w:r>
          </w:p>
        </w:tc>
        <w:tc>
          <w:tcPr>
            <w:tcW w:w="1132" w:type="dxa"/>
            <w:tcBorders>
              <w:top w:val="single" w:sz="4" w:space="0" w:color="auto"/>
              <w:left w:val="single" w:sz="4" w:space="0" w:color="auto"/>
              <w:bottom w:val="single" w:sz="4" w:space="0" w:color="auto"/>
              <w:right w:val="single" w:sz="4" w:space="0" w:color="auto"/>
            </w:tcBorders>
            <w:vAlign w:val="center"/>
            <w:hideMark/>
          </w:tcPr>
          <w:p w14:paraId="2DA6BF51" w14:textId="77777777" w:rsidR="00411128" w:rsidRDefault="00411128" w:rsidP="00411128">
            <w:pPr>
              <w:autoSpaceDE w:val="0"/>
              <w:autoSpaceDN w:val="0"/>
              <w:adjustRightInd w:val="0"/>
              <w:spacing w:before="80" w:after="80"/>
              <w:rPr>
                <w:rFonts w:eastAsia="Wingdings" w:cstheme="minorHAnsi"/>
                <w:b/>
                <w:sz w:val="18"/>
                <w:szCs w:val="18"/>
              </w:rPr>
            </w:pPr>
            <w:r>
              <w:rPr>
                <w:rFonts w:cstheme="minorHAnsi"/>
                <w:color w:val="000000"/>
                <w:sz w:val="18"/>
                <w:szCs w:val="18"/>
              </w:rPr>
              <w:t>M. Kraków</w:t>
            </w:r>
          </w:p>
        </w:tc>
        <w:tc>
          <w:tcPr>
            <w:tcW w:w="32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0662A9" w14:textId="77777777" w:rsidR="00411128" w:rsidRDefault="00411128" w:rsidP="00411128">
            <w:pPr>
              <w:autoSpaceDE w:val="0"/>
              <w:autoSpaceDN w:val="0"/>
              <w:adjustRightInd w:val="0"/>
              <w:spacing w:before="80" w:after="80"/>
              <w:rPr>
                <w:rFonts w:eastAsia="Wingdings" w:cstheme="minorHAnsi"/>
                <w:b/>
                <w:sz w:val="18"/>
                <w:szCs w:val="18"/>
              </w:rPr>
            </w:pPr>
            <w:r>
              <w:rPr>
                <w:rFonts w:cstheme="minorHAnsi"/>
                <w:color w:val="000000"/>
                <w:sz w:val="18"/>
                <w:szCs w:val="18"/>
              </w:rPr>
              <w:t xml:space="preserve">Stowarzyszenia Pomocna Dłoń Poradnia Leczenia Uzależnień Poradnia dla DDA i rodzin osób uzależnionych </w:t>
            </w:r>
          </w:p>
        </w:tc>
        <w:tc>
          <w:tcPr>
            <w:tcW w:w="2972" w:type="dxa"/>
            <w:tcBorders>
              <w:top w:val="single" w:sz="4" w:space="0" w:color="auto"/>
              <w:left w:val="single" w:sz="4" w:space="0" w:color="auto"/>
              <w:bottom w:val="single" w:sz="4" w:space="0" w:color="auto"/>
              <w:right w:val="single" w:sz="4" w:space="0" w:color="auto"/>
            </w:tcBorders>
            <w:vAlign w:val="center"/>
            <w:hideMark/>
          </w:tcPr>
          <w:p w14:paraId="1D03DE3D" w14:textId="77777777" w:rsidR="00411128" w:rsidRDefault="00411128" w:rsidP="000B6E6B">
            <w:pPr>
              <w:autoSpaceDE w:val="0"/>
              <w:autoSpaceDN w:val="0"/>
              <w:adjustRightInd w:val="0"/>
              <w:spacing w:before="80" w:after="80"/>
              <w:rPr>
                <w:rFonts w:eastAsia="Wingdings" w:cstheme="minorHAnsi"/>
                <w:b/>
                <w:sz w:val="18"/>
                <w:szCs w:val="18"/>
              </w:rPr>
            </w:pPr>
            <w:r>
              <w:rPr>
                <w:rFonts w:cstheme="minorHAnsi"/>
                <w:color w:val="000000"/>
                <w:sz w:val="18"/>
                <w:szCs w:val="18"/>
              </w:rPr>
              <w:t xml:space="preserve">ul. </w:t>
            </w:r>
            <w:proofErr w:type="spellStart"/>
            <w:r>
              <w:rPr>
                <w:rFonts w:cstheme="minorHAnsi"/>
                <w:color w:val="000000"/>
                <w:sz w:val="18"/>
                <w:szCs w:val="18"/>
              </w:rPr>
              <w:t>Sudolska</w:t>
            </w:r>
            <w:proofErr w:type="spellEnd"/>
            <w:r>
              <w:rPr>
                <w:rFonts w:cstheme="minorHAnsi"/>
                <w:color w:val="000000"/>
                <w:sz w:val="18"/>
                <w:szCs w:val="18"/>
              </w:rPr>
              <w:t xml:space="preserve"> 16, </w:t>
            </w:r>
            <w:r>
              <w:rPr>
                <w:rFonts w:cstheme="minorHAnsi"/>
                <w:color w:val="000000"/>
                <w:sz w:val="18"/>
                <w:szCs w:val="18"/>
              </w:rPr>
              <w:br/>
              <w:t xml:space="preserve">31-422 Kraków  </w:t>
            </w:r>
            <w:hyperlink r:id="rId68" w:history="1">
              <w:r>
                <w:rPr>
                  <w:rStyle w:val="Hipercze"/>
                  <w:rFonts w:cstheme="minorHAnsi"/>
                  <w:color w:val="000000"/>
                  <w:sz w:val="18"/>
                  <w:szCs w:val="18"/>
                </w:rPr>
                <w:t>stowarzyszenie.poradnia@wp.pl</w:t>
              </w:r>
            </w:hyperlink>
            <w:r>
              <w:rPr>
                <w:rFonts w:cstheme="minorHAnsi"/>
                <w:color w:val="00000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87192EB" w14:textId="77777777" w:rsidR="00411128" w:rsidRDefault="00411128" w:rsidP="00411128">
            <w:pPr>
              <w:autoSpaceDE w:val="0"/>
              <w:autoSpaceDN w:val="0"/>
              <w:adjustRightInd w:val="0"/>
              <w:spacing w:before="80" w:after="80"/>
              <w:rPr>
                <w:rFonts w:eastAsia="Wingdings" w:cstheme="minorHAnsi"/>
                <w:b/>
                <w:sz w:val="18"/>
                <w:szCs w:val="18"/>
              </w:rPr>
            </w:pPr>
            <w:r>
              <w:rPr>
                <w:rFonts w:cstheme="minorHAnsi"/>
                <w:color w:val="000000"/>
                <w:sz w:val="18"/>
                <w:szCs w:val="18"/>
              </w:rPr>
              <w:t>12 6260233</w:t>
            </w:r>
          </w:p>
        </w:tc>
      </w:tr>
      <w:tr w:rsidR="00411128" w14:paraId="39897675" w14:textId="77777777" w:rsidTr="005113B3">
        <w:trPr>
          <w:trHeight w:val="964"/>
        </w:trPr>
        <w:tc>
          <w:tcPr>
            <w:tcW w:w="1170" w:type="dxa"/>
            <w:tcBorders>
              <w:top w:val="single" w:sz="4" w:space="0" w:color="auto"/>
              <w:left w:val="single" w:sz="4" w:space="0" w:color="auto"/>
              <w:bottom w:val="single" w:sz="4" w:space="0" w:color="auto"/>
              <w:right w:val="single" w:sz="4" w:space="0" w:color="auto"/>
            </w:tcBorders>
            <w:vAlign w:val="center"/>
            <w:hideMark/>
          </w:tcPr>
          <w:p w14:paraId="326C01CE" w14:textId="77777777" w:rsidR="00411128" w:rsidRDefault="00411128" w:rsidP="00411128">
            <w:pPr>
              <w:autoSpaceDE w:val="0"/>
              <w:autoSpaceDN w:val="0"/>
              <w:adjustRightInd w:val="0"/>
              <w:spacing w:before="80" w:after="80"/>
              <w:rPr>
                <w:rFonts w:eastAsia="Wingdings" w:cstheme="minorHAnsi"/>
                <w:b/>
                <w:sz w:val="18"/>
                <w:szCs w:val="18"/>
              </w:rPr>
            </w:pPr>
            <w:r>
              <w:rPr>
                <w:rFonts w:cstheme="minorHAnsi"/>
                <w:color w:val="000000"/>
                <w:sz w:val="18"/>
                <w:szCs w:val="18"/>
              </w:rPr>
              <w:t>M. Kraków</w:t>
            </w:r>
          </w:p>
        </w:tc>
        <w:tc>
          <w:tcPr>
            <w:tcW w:w="1132" w:type="dxa"/>
            <w:tcBorders>
              <w:top w:val="single" w:sz="4" w:space="0" w:color="auto"/>
              <w:left w:val="single" w:sz="4" w:space="0" w:color="auto"/>
              <w:bottom w:val="single" w:sz="4" w:space="0" w:color="auto"/>
              <w:right w:val="single" w:sz="4" w:space="0" w:color="auto"/>
            </w:tcBorders>
            <w:vAlign w:val="center"/>
            <w:hideMark/>
          </w:tcPr>
          <w:p w14:paraId="748E0171" w14:textId="77777777" w:rsidR="00411128" w:rsidRDefault="00411128" w:rsidP="00411128">
            <w:pPr>
              <w:autoSpaceDE w:val="0"/>
              <w:autoSpaceDN w:val="0"/>
              <w:adjustRightInd w:val="0"/>
              <w:spacing w:before="80" w:after="80"/>
              <w:rPr>
                <w:rFonts w:eastAsia="Wingdings" w:cstheme="minorHAnsi"/>
                <w:b/>
                <w:sz w:val="18"/>
                <w:szCs w:val="18"/>
              </w:rPr>
            </w:pPr>
            <w:r>
              <w:rPr>
                <w:rFonts w:cstheme="minorHAnsi"/>
                <w:color w:val="000000"/>
                <w:sz w:val="18"/>
                <w:szCs w:val="18"/>
              </w:rPr>
              <w:t>M. Kraków</w:t>
            </w:r>
          </w:p>
        </w:tc>
        <w:tc>
          <w:tcPr>
            <w:tcW w:w="32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DA4271" w14:textId="77777777" w:rsidR="00411128" w:rsidRDefault="00411128" w:rsidP="000B6E6B">
            <w:pPr>
              <w:autoSpaceDE w:val="0"/>
              <w:autoSpaceDN w:val="0"/>
              <w:adjustRightInd w:val="0"/>
              <w:spacing w:before="80" w:after="80"/>
              <w:rPr>
                <w:rFonts w:eastAsia="Wingdings" w:cstheme="minorHAnsi"/>
                <w:b/>
                <w:sz w:val="18"/>
                <w:szCs w:val="18"/>
              </w:rPr>
            </w:pPr>
            <w:r>
              <w:rPr>
                <w:rFonts w:cstheme="minorHAnsi"/>
                <w:color w:val="000000"/>
                <w:sz w:val="18"/>
                <w:szCs w:val="18"/>
              </w:rPr>
              <w:t>Przedsiębiorstwo KSTU Krakowskie Centrum Terapii Uzależnień</w:t>
            </w:r>
            <w:r w:rsidR="000B6E6B">
              <w:rPr>
                <w:rFonts w:cstheme="minorHAnsi"/>
                <w:color w:val="000000"/>
                <w:sz w:val="18"/>
                <w:szCs w:val="18"/>
              </w:rPr>
              <w:br/>
            </w:r>
            <w:r>
              <w:rPr>
                <w:rFonts w:cstheme="minorHAnsi"/>
                <w:color w:val="000000"/>
                <w:sz w:val="18"/>
                <w:szCs w:val="18"/>
              </w:rPr>
              <w:t>Ośrodek Psychoterapii DDA</w:t>
            </w:r>
          </w:p>
        </w:tc>
        <w:tc>
          <w:tcPr>
            <w:tcW w:w="2972" w:type="dxa"/>
            <w:tcBorders>
              <w:top w:val="single" w:sz="4" w:space="0" w:color="auto"/>
              <w:left w:val="single" w:sz="4" w:space="0" w:color="auto"/>
              <w:bottom w:val="single" w:sz="4" w:space="0" w:color="auto"/>
              <w:right w:val="single" w:sz="4" w:space="0" w:color="auto"/>
            </w:tcBorders>
            <w:vAlign w:val="center"/>
          </w:tcPr>
          <w:p w14:paraId="7E339C39" w14:textId="77777777" w:rsidR="00411128" w:rsidRPr="006565D6" w:rsidRDefault="00411128" w:rsidP="000B6E6B">
            <w:pPr>
              <w:spacing w:before="80" w:after="80"/>
              <w:rPr>
                <w:rFonts w:cstheme="minorHAnsi"/>
                <w:color w:val="000000"/>
                <w:sz w:val="18"/>
                <w:szCs w:val="18"/>
              </w:rPr>
            </w:pPr>
            <w:r>
              <w:rPr>
                <w:rFonts w:cstheme="minorHAnsi"/>
                <w:color w:val="000000"/>
                <w:sz w:val="18"/>
                <w:szCs w:val="18"/>
              </w:rPr>
              <w:t>ul. Jerzmanowskiego 40</w:t>
            </w:r>
            <w:r w:rsidR="000B6E6B">
              <w:rPr>
                <w:rFonts w:cstheme="minorHAnsi"/>
                <w:color w:val="000000"/>
                <w:sz w:val="18"/>
                <w:szCs w:val="18"/>
              </w:rPr>
              <w:br/>
            </w:r>
            <w:r>
              <w:rPr>
                <w:rFonts w:cstheme="minorHAnsi"/>
                <w:color w:val="000000"/>
                <w:sz w:val="18"/>
                <w:szCs w:val="18"/>
              </w:rPr>
              <w:t>30-836 Kraków</w:t>
            </w:r>
            <w:r w:rsidR="000B6E6B">
              <w:rPr>
                <w:rFonts w:cstheme="minorHAnsi"/>
                <w:color w:val="000000"/>
                <w:sz w:val="18"/>
                <w:szCs w:val="18"/>
              </w:rPr>
              <w:br/>
            </w:r>
            <w:hyperlink r:id="rId69" w:history="1">
              <w:r w:rsidR="000B6E6B" w:rsidRPr="00200EC5">
                <w:rPr>
                  <w:rStyle w:val="Hipercze"/>
                  <w:rFonts w:cstheme="minorHAnsi"/>
                  <w:sz w:val="18"/>
                  <w:szCs w:val="18"/>
                </w:rPr>
                <w:t>filia@kctu.pl</w:t>
              </w:r>
            </w:hyperlink>
            <w:r w:rsidR="000B6E6B">
              <w:rPr>
                <w:rFonts w:cstheme="minorHAnsi"/>
                <w:color w:val="000000"/>
                <w:sz w:val="18"/>
                <w:szCs w:val="18"/>
              </w:rPr>
              <w:br/>
            </w:r>
            <w:r w:rsidRPr="006565D6">
              <w:rPr>
                <w:rFonts w:cstheme="minorHAnsi"/>
                <w:color w:val="000000"/>
                <w:sz w:val="18"/>
                <w:szCs w:val="18"/>
                <w:u w:val="single"/>
              </w:rPr>
              <w:t>www.kctu.pl</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FD393C" w14:textId="77777777" w:rsidR="00411128" w:rsidRDefault="00411128" w:rsidP="000B6E6B">
            <w:pPr>
              <w:autoSpaceDE w:val="0"/>
              <w:autoSpaceDN w:val="0"/>
              <w:adjustRightInd w:val="0"/>
              <w:spacing w:before="80" w:after="80"/>
              <w:rPr>
                <w:rFonts w:eastAsia="Wingdings" w:cstheme="minorHAnsi"/>
                <w:b/>
                <w:sz w:val="18"/>
                <w:szCs w:val="18"/>
              </w:rPr>
            </w:pPr>
            <w:r>
              <w:rPr>
                <w:rFonts w:cstheme="minorHAnsi"/>
                <w:color w:val="000000"/>
                <w:sz w:val="18"/>
                <w:szCs w:val="18"/>
              </w:rPr>
              <w:t xml:space="preserve">12 3593018 </w:t>
            </w:r>
          </w:p>
        </w:tc>
      </w:tr>
      <w:tr w:rsidR="00411128" w14:paraId="7F03DE8E" w14:textId="77777777" w:rsidTr="005113B3">
        <w:trPr>
          <w:trHeight w:val="1020"/>
        </w:trPr>
        <w:tc>
          <w:tcPr>
            <w:tcW w:w="1170" w:type="dxa"/>
            <w:tcBorders>
              <w:top w:val="single" w:sz="4" w:space="0" w:color="auto"/>
              <w:left w:val="single" w:sz="4" w:space="0" w:color="auto"/>
              <w:bottom w:val="single" w:sz="4" w:space="0" w:color="auto"/>
              <w:right w:val="single" w:sz="4" w:space="0" w:color="auto"/>
            </w:tcBorders>
            <w:vAlign w:val="center"/>
            <w:hideMark/>
          </w:tcPr>
          <w:p w14:paraId="6992412A" w14:textId="77777777" w:rsidR="00411128" w:rsidRDefault="00411128" w:rsidP="00411128">
            <w:pPr>
              <w:autoSpaceDE w:val="0"/>
              <w:autoSpaceDN w:val="0"/>
              <w:adjustRightInd w:val="0"/>
              <w:spacing w:before="80" w:after="80"/>
              <w:rPr>
                <w:rFonts w:eastAsia="Wingdings" w:cstheme="minorHAnsi"/>
                <w:b/>
                <w:sz w:val="18"/>
                <w:szCs w:val="18"/>
              </w:rPr>
            </w:pPr>
            <w:r>
              <w:rPr>
                <w:rFonts w:cstheme="minorHAnsi"/>
                <w:color w:val="000000"/>
                <w:sz w:val="18"/>
                <w:szCs w:val="18"/>
              </w:rPr>
              <w:t>M. Kraków</w:t>
            </w:r>
          </w:p>
        </w:tc>
        <w:tc>
          <w:tcPr>
            <w:tcW w:w="1132" w:type="dxa"/>
            <w:tcBorders>
              <w:top w:val="single" w:sz="4" w:space="0" w:color="auto"/>
              <w:left w:val="single" w:sz="4" w:space="0" w:color="auto"/>
              <w:bottom w:val="single" w:sz="4" w:space="0" w:color="auto"/>
              <w:right w:val="single" w:sz="4" w:space="0" w:color="auto"/>
            </w:tcBorders>
            <w:vAlign w:val="center"/>
            <w:hideMark/>
          </w:tcPr>
          <w:p w14:paraId="2ADAE038" w14:textId="77777777" w:rsidR="00411128" w:rsidRDefault="00411128" w:rsidP="00411128">
            <w:pPr>
              <w:autoSpaceDE w:val="0"/>
              <w:autoSpaceDN w:val="0"/>
              <w:adjustRightInd w:val="0"/>
              <w:spacing w:before="80" w:after="80"/>
              <w:rPr>
                <w:rFonts w:eastAsia="Wingdings" w:cstheme="minorHAnsi"/>
                <w:b/>
                <w:sz w:val="18"/>
                <w:szCs w:val="18"/>
              </w:rPr>
            </w:pPr>
            <w:r>
              <w:rPr>
                <w:rFonts w:cstheme="minorHAnsi"/>
                <w:color w:val="000000"/>
                <w:sz w:val="18"/>
                <w:szCs w:val="18"/>
              </w:rPr>
              <w:t>M. Kraków</w:t>
            </w:r>
          </w:p>
        </w:tc>
        <w:tc>
          <w:tcPr>
            <w:tcW w:w="32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D896C4" w14:textId="77777777" w:rsidR="00411128" w:rsidRDefault="00411128" w:rsidP="00411128">
            <w:pPr>
              <w:spacing w:before="80" w:after="80"/>
              <w:rPr>
                <w:rFonts w:cstheme="minorHAnsi"/>
                <w:color w:val="000000"/>
                <w:sz w:val="18"/>
                <w:szCs w:val="18"/>
              </w:rPr>
            </w:pPr>
            <w:r>
              <w:rPr>
                <w:rFonts w:cstheme="minorHAnsi"/>
                <w:color w:val="000000"/>
                <w:sz w:val="18"/>
                <w:szCs w:val="18"/>
              </w:rPr>
              <w:t>Szpital Specjalistyczny im. Ludwika Rydygiera</w:t>
            </w:r>
          </w:p>
          <w:p w14:paraId="751CAF8C" w14:textId="77777777" w:rsidR="00411128" w:rsidRDefault="00411128" w:rsidP="00411128">
            <w:pPr>
              <w:autoSpaceDE w:val="0"/>
              <w:autoSpaceDN w:val="0"/>
              <w:adjustRightInd w:val="0"/>
              <w:spacing w:before="80" w:after="80"/>
              <w:rPr>
                <w:rFonts w:eastAsia="Wingdings" w:cstheme="minorHAnsi"/>
                <w:b/>
                <w:sz w:val="18"/>
                <w:szCs w:val="18"/>
              </w:rPr>
            </w:pPr>
            <w:r>
              <w:rPr>
                <w:rFonts w:cstheme="minorHAnsi"/>
                <w:color w:val="000000"/>
                <w:sz w:val="18"/>
                <w:szCs w:val="18"/>
              </w:rPr>
              <w:t>Poradnia Leczenia Uzależnień</w:t>
            </w:r>
          </w:p>
        </w:tc>
        <w:tc>
          <w:tcPr>
            <w:tcW w:w="2972" w:type="dxa"/>
            <w:tcBorders>
              <w:top w:val="single" w:sz="4" w:space="0" w:color="auto"/>
              <w:left w:val="single" w:sz="4" w:space="0" w:color="auto"/>
              <w:bottom w:val="single" w:sz="4" w:space="0" w:color="auto"/>
              <w:right w:val="single" w:sz="4" w:space="0" w:color="auto"/>
            </w:tcBorders>
            <w:vAlign w:val="center"/>
            <w:hideMark/>
          </w:tcPr>
          <w:p w14:paraId="68877F99" w14:textId="77777777" w:rsidR="00411128" w:rsidRDefault="00411128" w:rsidP="00411128">
            <w:pPr>
              <w:spacing w:before="80" w:after="80"/>
              <w:rPr>
                <w:rFonts w:cstheme="minorHAnsi"/>
                <w:color w:val="000000"/>
                <w:sz w:val="18"/>
                <w:szCs w:val="18"/>
              </w:rPr>
            </w:pPr>
            <w:r>
              <w:rPr>
                <w:rFonts w:cstheme="minorHAnsi"/>
                <w:color w:val="000000"/>
                <w:sz w:val="18"/>
                <w:szCs w:val="18"/>
              </w:rPr>
              <w:t>os. Złotej Jesieni 1</w:t>
            </w:r>
            <w:r w:rsidR="000B6E6B">
              <w:rPr>
                <w:rFonts w:cstheme="minorHAnsi"/>
                <w:color w:val="000000"/>
                <w:sz w:val="18"/>
                <w:szCs w:val="18"/>
              </w:rPr>
              <w:br/>
            </w:r>
            <w:r>
              <w:rPr>
                <w:rFonts w:cstheme="minorHAnsi"/>
                <w:color w:val="000000"/>
                <w:sz w:val="18"/>
                <w:szCs w:val="18"/>
              </w:rPr>
              <w:t>31-826 Kraków</w:t>
            </w:r>
            <w:r w:rsidR="000B6E6B">
              <w:rPr>
                <w:rFonts w:cstheme="minorHAnsi"/>
                <w:color w:val="000000"/>
                <w:sz w:val="18"/>
                <w:szCs w:val="18"/>
              </w:rPr>
              <w:br/>
            </w:r>
            <w:r>
              <w:rPr>
                <w:rFonts w:cstheme="minorHAnsi"/>
                <w:color w:val="000000"/>
                <w:sz w:val="18"/>
                <w:szCs w:val="18"/>
              </w:rPr>
              <w:t xml:space="preserve">plu@rydygierkrakow.pl </w:t>
            </w:r>
          </w:p>
          <w:p w14:paraId="31370698" w14:textId="77777777" w:rsidR="00411128" w:rsidRDefault="00411128" w:rsidP="00411128">
            <w:pPr>
              <w:autoSpaceDE w:val="0"/>
              <w:autoSpaceDN w:val="0"/>
              <w:adjustRightInd w:val="0"/>
              <w:spacing w:before="80" w:after="80"/>
              <w:rPr>
                <w:rFonts w:eastAsia="Wingdings" w:cstheme="minorHAnsi"/>
                <w:b/>
                <w:sz w:val="18"/>
                <w:szCs w:val="18"/>
              </w:rPr>
            </w:pPr>
            <w:r>
              <w:rPr>
                <w:rFonts w:cstheme="minorHAnsi"/>
                <w:color w:val="000000"/>
                <w:sz w:val="18"/>
                <w:szCs w:val="18"/>
              </w:rPr>
              <w:t>www.szpitalrydygier.pl</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04D248" w14:textId="77777777" w:rsidR="00411128" w:rsidRDefault="00411128" w:rsidP="00411128">
            <w:pPr>
              <w:autoSpaceDE w:val="0"/>
              <w:autoSpaceDN w:val="0"/>
              <w:adjustRightInd w:val="0"/>
              <w:spacing w:before="80" w:after="80"/>
              <w:rPr>
                <w:rFonts w:eastAsia="Wingdings" w:cstheme="minorHAnsi"/>
                <w:b/>
                <w:sz w:val="18"/>
                <w:szCs w:val="18"/>
              </w:rPr>
            </w:pPr>
            <w:r>
              <w:rPr>
                <w:rFonts w:cstheme="minorHAnsi"/>
                <w:color w:val="000000"/>
                <w:sz w:val="18"/>
                <w:szCs w:val="18"/>
              </w:rPr>
              <w:t>12 6468317</w:t>
            </w:r>
          </w:p>
        </w:tc>
      </w:tr>
      <w:tr w:rsidR="00411128" w14:paraId="6B973E2A" w14:textId="77777777" w:rsidTr="005113B3">
        <w:trPr>
          <w:trHeight w:val="850"/>
        </w:trPr>
        <w:tc>
          <w:tcPr>
            <w:tcW w:w="1170" w:type="dxa"/>
            <w:tcBorders>
              <w:top w:val="single" w:sz="4" w:space="0" w:color="auto"/>
              <w:left w:val="single" w:sz="4" w:space="0" w:color="auto"/>
              <w:bottom w:val="single" w:sz="4" w:space="0" w:color="auto"/>
              <w:right w:val="single" w:sz="4" w:space="0" w:color="auto"/>
            </w:tcBorders>
            <w:vAlign w:val="center"/>
            <w:hideMark/>
          </w:tcPr>
          <w:p w14:paraId="527DFBF3" w14:textId="77777777" w:rsidR="00411128" w:rsidRDefault="00411128" w:rsidP="00411128">
            <w:pPr>
              <w:autoSpaceDE w:val="0"/>
              <w:autoSpaceDN w:val="0"/>
              <w:adjustRightInd w:val="0"/>
              <w:spacing w:before="80" w:after="80"/>
              <w:rPr>
                <w:rFonts w:eastAsia="Wingdings" w:cstheme="minorHAnsi"/>
                <w:b/>
                <w:sz w:val="18"/>
                <w:szCs w:val="18"/>
              </w:rPr>
            </w:pPr>
            <w:r>
              <w:rPr>
                <w:rFonts w:cstheme="minorHAnsi"/>
                <w:color w:val="000000"/>
                <w:sz w:val="18"/>
                <w:szCs w:val="18"/>
              </w:rPr>
              <w:t>M. Kraków</w:t>
            </w:r>
          </w:p>
        </w:tc>
        <w:tc>
          <w:tcPr>
            <w:tcW w:w="1132" w:type="dxa"/>
            <w:tcBorders>
              <w:top w:val="single" w:sz="4" w:space="0" w:color="auto"/>
              <w:left w:val="single" w:sz="4" w:space="0" w:color="auto"/>
              <w:bottom w:val="single" w:sz="4" w:space="0" w:color="auto"/>
              <w:right w:val="single" w:sz="4" w:space="0" w:color="auto"/>
            </w:tcBorders>
            <w:vAlign w:val="center"/>
            <w:hideMark/>
          </w:tcPr>
          <w:p w14:paraId="4637779D" w14:textId="77777777" w:rsidR="00411128" w:rsidRDefault="00411128" w:rsidP="00411128">
            <w:pPr>
              <w:autoSpaceDE w:val="0"/>
              <w:autoSpaceDN w:val="0"/>
              <w:adjustRightInd w:val="0"/>
              <w:spacing w:before="80" w:after="80"/>
              <w:rPr>
                <w:rFonts w:eastAsia="Wingdings" w:cstheme="minorHAnsi"/>
                <w:b/>
                <w:sz w:val="18"/>
                <w:szCs w:val="18"/>
              </w:rPr>
            </w:pPr>
            <w:r>
              <w:rPr>
                <w:rFonts w:cstheme="minorHAnsi"/>
                <w:color w:val="000000"/>
                <w:sz w:val="18"/>
                <w:szCs w:val="18"/>
              </w:rPr>
              <w:t>M. Kraków</w:t>
            </w:r>
          </w:p>
        </w:tc>
        <w:tc>
          <w:tcPr>
            <w:tcW w:w="3232" w:type="dxa"/>
            <w:tcBorders>
              <w:top w:val="single" w:sz="4" w:space="0" w:color="auto"/>
              <w:left w:val="single" w:sz="4" w:space="0" w:color="auto"/>
              <w:bottom w:val="single" w:sz="4" w:space="0" w:color="auto"/>
              <w:right w:val="single" w:sz="4" w:space="0" w:color="auto"/>
            </w:tcBorders>
            <w:vAlign w:val="center"/>
            <w:hideMark/>
          </w:tcPr>
          <w:p w14:paraId="58F48FCF" w14:textId="77777777" w:rsidR="00411128" w:rsidRDefault="00411128" w:rsidP="000B6E6B">
            <w:pPr>
              <w:autoSpaceDE w:val="0"/>
              <w:autoSpaceDN w:val="0"/>
              <w:adjustRightInd w:val="0"/>
              <w:spacing w:before="80" w:after="80"/>
              <w:rPr>
                <w:rFonts w:eastAsia="Wingdings" w:cstheme="minorHAnsi"/>
                <w:b/>
                <w:sz w:val="18"/>
                <w:szCs w:val="18"/>
              </w:rPr>
            </w:pPr>
            <w:r>
              <w:rPr>
                <w:rFonts w:cstheme="minorHAnsi"/>
                <w:color w:val="000000"/>
                <w:sz w:val="18"/>
                <w:szCs w:val="18"/>
              </w:rPr>
              <w:t>„Stowarzyszenie w Dobrą Stronę” Poradnia Terapii Uzależnienia i Współuzależnienia</w:t>
            </w:r>
          </w:p>
        </w:tc>
        <w:tc>
          <w:tcPr>
            <w:tcW w:w="2972" w:type="dxa"/>
            <w:tcBorders>
              <w:top w:val="single" w:sz="4" w:space="0" w:color="auto"/>
              <w:left w:val="single" w:sz="4" w:space="0" w:color="auto"/>
              <w:bottom w:val="single" w:sz="4" w:space="0" w:color="auto"/>
              <w:right w:val="single" w:sz="4" w:space="0" w:color="auto"/>
            </w:tcBorders>
            <w:vAlign w:val="center"/>
            <w:hideMark/>
          </w:tcPr>
          <w:p w14:paraId="393DE6DE" w14:textId="77777777" w:rsidR="00411128" w:rsidRDefault="00411128" w:rsidP="00411128">
            <w:pPr>
              <w:spacing w:before="80" w:after="80"/>
              <w:rPr>
                <w:rFonts w:cstheme="minorHAnsi"/>
                <w:color w:val="000000"/>
                <w:sz w:val="18"/>
                <w:szCs w:val="18"/>
              </w:rPr>
            </w:pPr>
            <w:r>
              <w:rPr>
                <w:rFonts w:cstheme="minorHAnsi"/>
                <w:color w:val="000000"/>
                <w:sz w:val="18"/>
                <w:szCs w:val="18"/>
              </w:rPr>
              <w:t xml:space="preserve">ul. Radomska 36 </w:t>
            </w:r>
          </w:p>
          <w:p w14:paraId="16CEB75B" w14:textId="77777777" w:rsidR="00411128" w:rsidRDefault="00411128" w:rsidP="00411128">
            <w:pPr>
              <w:autoSpaceDE w:val="0"/>
              <w:autoSpaceDN w:val="0"/>
              <w:adjustRightInd w:val="0"/>
              <w:spacing w:before="80" w:after="80"/>
              <w:rPr>
                <w:rFonts w:eastAsia="Wingdings" w:cstheme="minorHAnsi"/>
                <w:b/>
                <w:sz w:val="18"/>
                <w:szCs w:val="18"/>
              </w:rPr>
            </w:pPr>
            <w:r>
              <w:rPr>
                <w:rFonts w:cstheme="minorHAnsi"/>
                <w:color w:val="000000"/>
                <w:sz w:val="18"/>
                <w:szCs w:val="18"/>
              </w:rPr>
              <w:t>31-435 Kraków   stowarzyszenie.wds@gmail.com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5CD655" w14:textId="77777777" w:rsidR="00411128" w:rsidRDefault="00411128" w:rsidP="000B6E6B">
            <w:pPr>
              <w:spacing w:before="80" w:after="80"/>
              <w:rPr>
                <w:rFonts w:eastAsia="Wingdings" w:cstheme="minorHAnsi"/>
                <w:b/>
                <w:sz w:val="18"/>
                <w:szCs w:val="18"/>
              </w:rPr>
            </w:pPr>
            <w:r>
              <w:rPr>
                <w:rFonts w:cstheme="minorHAnsi"/>
                <w:color w:val="000000"/>
                <w:sz w:val="18"/>
                <w:szCs w:val="18"/>
              </w:rPr>
              <w:t>12 4181852</w:t>
            </w:r>
            <w:r w:rsidR="000B6E6B">
              <w:rPr>
                <w:rFonts w:cstheme="minorHAnsi"/>
                <w:color w:val="000000"/>
                <w:sz w:val="18"/>
                <w:szCs w:val="18"/>
              </w:rPr>
              <w:br/>
            </w:r>
            <w:r>
              <w:rPr>
                <w:rFonts w:cstheme="minorHAnsi"/>
                <w:color w:val="000000"/>
                <w:sz w:val="18"/>
                <w:szCs w:val="18"/>
              </w:rPr>
              <w:t xml:space="preserve">796 231 871 </w:t>
            </w:r>
          </w:p>
        </w:tc>
      </w:tr>
      <w:tr w:rsidR="00411128" w14:paraId="3B76D98D" w14:textId="77777777" w:rsidTr="004C6B76">
        <w:tc>
          <w:tcPr>
            <w:tcW w:w="1170" w:type="dxa"/>
            <w:tcBorders>
              <w:top w:val="single" w:sz="4" w:space="0" w:color="auto"/>
              <w:left w:val="single" w:sz="4" w:space="0" w:color="auto"/>
              <w:bottom w:val="single" w:sz="4" w:space="0" w:color="auto"/>
              <w:right w:val="single" w:sz="4" w:space="0" w:color="auto"/>
            </w:tcBorders>
            <w:vAlign w:val="center"/>
            <w:hideMark/>
          </w:tcPr>
          <w:p w14:paraId="2438AF72" w14:textId="77777777" w:rsidR="00411128" w:rsidRDefault="00411128" w:rsidP="00411128">
            <w:pPr>
              <w:autoSpaceDE w:val="0"/>
              <w:autoSpaceDN w:val="0"/>
              <w:adjustRightInd w:val="0"/>
              <w:spacing w:before="80" w:after="80"/>
              <w:rPr>
                <w:rFonts w:eastAsia="Wingdings" w:cstheme="minorHAnsi"/>
                <w:b/>
                <w:sz w:val="18"/>
                <w:szCs w:val="18"/>
              </w:rPr>
            </w:pPr>
            <w:r>
              <w:rPr>
                <w:rFonts w:cstheme="minorHAnsi"/>
                <w:color w:val="000000"/>
                <w:sz w:val="18"/>
                <w:szCs w:val="18"/>
              </w:rPr>
              <w:t>M. Kraków</w:t>
            </w:r>
          </w:p>
        </w:tc>
        <w:tc>
          <w:tcPr>
            <w:tcW w:w="1132" w:type="dxa"/>
            <w:tcBorders>
              <w:top w:val="single" w:sz="4" w:space="0" w:color="auto"/>
              <w:left w:val="single" w:sz="4" w:space="0" w:color="auto"/>
              <w:bottom w:val="single" w:sz="4" w:space="0" w:color="auto"/>
              <w:right w:val="single" w:sz="4" w:space="0" w:color="auto"/>
            </w:tcBorders>
            <w:vAlign w:val="center"/>
            <w:hideMark/>
          </w:tcPr>
          <w:p w14:paraId="2DAF6854" w14:textId="77777777" w:rsidR="00411128" w:rsidRDefault="00411128" w:rsidP="00411128">
            <w:pPr>
              <w:autoSpaceDE w:val="0"/>
              <w:autoSpaceDN w:val="0"/>
              <w:adjustRightInd w:val="0"/>
              <w:spacing w:before="80" w:after="80"/>
              <w:rPr>
                <w:rFonts w:eastAsia="Wingdings" w:cstheme="minorHAnsi"/>
                <w:b/>
                <w:sz w:val="18"/>
                <w:szCs w:val="18"/>
              </w:rPr>
            </w:pPr>
            <w:r>
              <w:rPr>
                <w:rFonts w:cstheme="minorHAnsi"/>
                <w:color w:val="000000"/>
                <w:sz w:val="18"/>
                <w:szCs w:val="18"/>
              </w:rPr>
              <w:t>M. Kraków</w:t>
            </w:r>
          </w:p>
        </w:tc>
        <w:tc>
          <w:tcPr>
            <w:tcW w:w="3232" w:type="dxa"/>
            <w:tcBorders>
              <w:top w:val="single" w:sz="4" w:space="0" w:color="auto"/>
              <w:left w:val="single" w:sz="4" w:space="0" w:color="auto"/>
              <w:bottom w:val="single" w:sz="4" w:space="0" w:color="auto"/>
              <w:right w:val="single" w:sz="4" w:space="0" w:color="auto"/>
            </w:tcBorders>
            <w:vAlign w:val="center"/>
            <w:hideMark/>
          </w:tcPr>
          <w:p w14:paraId="3D423608" w14:textId="77777777" w:rsidR="00411128" w:rsidRDefault="00411128" w:rsidP="000B6E6B">
            <w:pPr>
              <w:autoSpaceDE w:val="0"/>
              <w:autoSpaceDN w:val="0"/>
              <w:adjustRightInd w:val="0"/>
              <w:spacing w:before="80" w:after="80"/>
              <w:rPr>
                <w:rFonts w:eastAsia="Wingdings" w:cstheme="minorHAnsi"/>
                <w:b/>
                <w:sz w:val="18"/>
                <w:szCs w:val="18"/>
              </w:rPr>
            </w:pPr>
            <w:r>
              <w:rPr>
                <w:rFonts w:cstheme="minorHAnsi"/>
                <w:color w:val="000000"/>
                <w:sz w:val="18"/>
                <w:szCs w:val="18"/>
              </w:rPr>
              <w:t xml:space="preserve">Stowarzyszenie Pomocna Dłoń Poradnia Leczenia Uzależnień </w:t>
            </w:r>
          </w:p>
        </w:tc>
        <w:tc>
          <w:tcPr>
            <w:tcW w:w="2972" w:type="dxa"/>
            <w:tcBorders>
              <w:top w:val="single" w:sz="4" w:space="0" w:color="auto"/>
              <w:left w:val="single" w:sz="4" w:space="0" w:color="auto"/>
              <w:bottom w:val="single" w:sz="4" w:space="0" w:color="auto"/>
              <w:right w:val="single" w:sz="4" w:space="0" w:color="auto"/>
            </w:tcBorders>
            <w:vAlign w:val="center"/>
            <w:hideMark/>
          </w:tcPr>
          <w:p w14:paraId="301FB0BE" w14:textId="77777777" w:rsidR="00411128" w:rsidRDefault="00411128" w:rsidP="000B6E6B">
            <w:pPr>
              <w:spacing w:before="80"/>
              <w:rPr>
                <w:rFonts w:cstheme="minorHAnsi"/>
                <w:color w:val="000000"/>
                <w:sz w:val="18"/>
                <w:szCs w:val="18"/>
              </w:rPr>
            </w:pPr>
            <w:r>
              <w:rPr>
                <w:rFonts w:cstheme="minorHAnsi"/>
                <w:color w:val="000000"/>
                <w:sz w:val="18"/>
                <w:szCs w:val="18"/>
              </w:rPr>
              <w:t>ul. Radzikowskiego 29</w:t>
            </w:r>
            <w:r w:rsidR="000B6E6B">
              <w:rPr>
                <w:rFonts w:cstheme="minorHAnsi"/>
                <w:color w:val="000000"/>
                <w:sz w:val="18"/>
                <w:szCs w:val="18"/>
              </w:rPr>
              <w:br/>
            </w:r>
            <w:r>
              <w:rPr>
                <w:rFonts w:cstheme="minorHAnsi"/>
                <w:color w:val="000000"/>
                <w:sz w:val="18"/>
                <w:szCs w:val="18"/>
              </w:rPr>
              <w:t>31-315 Kraków</w:t>
            </w:r>
          </w:p>
          <w:p w14:paraId="4ACC28B6" w14:textId="77777777" w:rsidR="00411128" w:rsidRDefault="00D43B25" w:rsidP="0000633C">
            <w:pPr>
              <w:autoSpaceDE w:val="0"/>
              <w:autoSpaceDN w:val="0"/>
              <w:adjustRightInd w:val="0"/>
              <w:rPr>
                <w:rFonts w:eastAsia="Wingdings" w:cstheme="minorHAnsi"/>
                <w:b/>
                <w:sz w:val="18"/>
                <w:szCs w:val="18"/>
              </w:rPr>
            </w:pPr>
            <w:hyperlink r:id="rId70" w:history="1">
              <w:r w:rsidR="00411128">
                <w:rPr>
                  <w:rStyle w:val="Hipercze"/>
                  <w:rFonts w:cstheme="minorHAnsi"/>
                  <w:color w:val="000000"/>
                  <w:sz w:val="18"/>
                  <w:szCs w:val="18"/>
                </w:rPr>
                <w:t>stowarzyszenie.poradnia@wp.pl</w:t>
              </w:r>
            </w:hyperlink>
            <w:r w:rsidR="0000633C">
              <w:rPr>
                <w:rFonts w:cstheme="minorHAnsi"/>
                <w:color w:val="000000"/>
                <w:sz w:val="18"/>
                <w:szCs w:val="18"/>
                <w:u w:val="single"/>
              </w:rPr>
              <w:br/>
            </w:r>
            <w:r w:rsidR="00411128">
              <w:rPr>
                <w:rFonts w:cstheme="minorHAnsi"/>
                <w:color w:val="000000"/>
                <w:sz w:val="18"/>
                <w:szCs w:val="18"/>
              </w:rPr>
              <w:t>www.pomocnadlon-krakow.pl</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42B718" w14:textId="77777777" w:rsidR="00411128" w:rsidRDefault="00411128" w:rsidP="00411128">
            <w:pPr>
              <w:autoSpaceDE w:val="0"/>
              <w:autoSpaceDN w:val="0"/>
              <w:adjustRightInd w:val="0"/>
              <w:spacing w:before="80" w:after="80"/>
              <w:rPr>
                <w:rFonts w:eastAsia="Wingdings" w:cstheme="minorHAnsi"/>
                <w:b/>
                <w:sz w:val="18"/>
                <w:szCs w:val="18"/>
              </w:rPr>
            </w:pPr>
            <w:r>
              <w:rPr>
                <w:rFonts w:cstheme="minorHAnsi"/>
                <w:color w:val="000000"/>
                <w:sz w:val="18"/>
                <w:szCs w:val="18"/>
              </w:rPr>
              <w:t>12 6260233</w:t>
            </w:r>
          </w:p>
        </w:tc>
      </w:tr>
      <w:tr w:rsidR="00411128" w14:paraId="532A508A" w14:textId="77777777" w:rsidTr="005113B3">
        <w:trPr>
          <w:trHeight w:val="850"/>
        </w:trPr>
        <w:tc>
          <w:tcPr>
            <w:tcW w:w="1170" w:type="dxa"/>
            <w:tcBorders>
              <w:top w:val="single" w:sz="4" w:space="0" w:color="auto"/>
              <w:left w:val="single" w:sz="4" w:space="0" w:color="auto"/>
              <w:bottom w:val="single" w:sz="4" w:space="0" w:color="auto"/>
              <w:right w:val="single" w:sz="4" w:space="0" w:color="auto"/>
            </w:tcBorders>
            <w:vAlign w:val="center"/>
            <w:hideMark/>
          </w:tcPr>
          <w:p w14:paraId="5984DB26" w14:textId="77777777" w:rsidR="00411128" w:rsidRDefault="00411128" w:rsidP="00411128">
            <w:pPr>
              <w:autoSpaceDE w:val="0"/>
              <w:autoSpaceDN w:val="0"/>
              <w:adjustRightInd w:val="0"/>
              <w:spacing w:before="80" w:after="80"/>
              <w:rPr>
                <w:rFonts w:eastAsia="Wingdings" w:cstheme="minorHAnsi"/>
                <w:b/>
                <w:sz w:val="18"/>
                <w:szCs w:val="18"/>
              </w:rPr>
            </w:pPr>
            <w:r>
              <w:rPr>
                <w:rFonts w:cstheme="minorHAnsi"/>
                <w:color w:val="000000"/>
                <w:sz w:val="18"/>
                <w:szCs w:val="18"/>
              </w:rPr>
              <w:t>M. Kraków</w:t>
            </w:r>
          </w:p>
        </w:tc>
        <w:tc>
          <w:tcPr>
            <w:tcW w:w="1132" w:type="dxa"/>
            <w:tcBorders>
              <w:top w:val="single" w:sz="4" w:space="0" w:color="auto"/>
              <w:left w:val="single" w:sz="4" w:space="0" w:color="auto"/>
              <w:bottom w:val="single" w:sz="4" w:space="0" w:color="auto"/>
              <w:right w:val="single" w:sz="4" w:space="0" w:color="auto"/>
            </w:tcBorders>
            <w:vAlign w:val="center"/>
            <w:hideMark/>
          </w:tcPr>
          <w:p w14:paraId="58D83458" w14:textId="77777777" w:rsidR="00411128" w:rsidRDefault="00411128" w:rsidP="00411128">
            <w:pPr>
              <w:autoSpaceDE w:val="0"/>
              <w:autoSpaceDN w:val="0"/>
              <w:adjustRightInd w:val="0"/>
              <w:spacing w:before="80" w:after="80"/>
              <w:rPr>
                <w:rFonts w:eastAsia="Wingdings" w:cstheme="minorHAnsi"/>
                <w:b/>
                <w:sz w:val="18"/>
                <w:szCs w:val="18"/>
              </w:rPr>
            </w:pPr>
            <w:r>
              <w:rPr>
                <w:rFonts w:cstheme="minorHAnsi"/>
                <w:color w:val="000000"/>
                <w:sz w:val="18"/>
                <w:szCs w:val="18"/>
              </w:rPr>
              <w:t>M. Kraków</w:t>
            </w:r>
          </w:p>
        </w:tc>
        <w:tc>
          <w:tcPr>
            <w:tcW w:w="3232" w:type="dxa"/>
            <w:tcBorders>
              <w:top w:val="single" w:sz="4" w:space="0" w:color="auto"/>
              <w:left w:val="single" w:sz="4" w:space="0" w:color="auto"/>
              <w:bottom w:val="single" w:sz="4" w:space="0" w:color="auto"/>
              <w:right w:val="single" w:sz="4" w:space="0" w:color="auto"/>
            </w:tcBorders>
            <w:vAlign w:val="center"/>
            <w:hideMark/>
          </w:tcPr>
          <w:p w14:paraId="795CF140" w14:textId="77777777" w:rsidR="00411128" w:rsidRDefault="00411128" w:rsidP="00D05B8B">
            <w:pPr>
              <w:autoSpaceDE w:val="0"/>
              <w:autoSpaceDN w:val="0"/>
              <w:adjustRightInd w:val="0"/>
              <w:spacing w:before="80" w:after="80"/>
              <w:rPr>
                <w:rFonts w:eastAsia="Wingdings" w:cstheme="minorHAnsi"/>
                <w:b/>
                <w:sz w:val="18"/>
                <w:szCs w:val="18"/>
              </w:rPr>
            </w:pPr>
            <w:r>
              <w:rPr>
                <w:rFonts w:cstheme="minorHAnsi"/>
                <w:color w:val="000000"/>
                <w:sz w:val="18"/>
                <w:szCs w:val="18"/>
              </w:rPr>
              <w:t>Fundacja „Zdrowie dla Budowlanych” Poradnia Leczenia Uzależnień</w:t>
            </w:r>
            <w:r w:rsidR="00D05B8B">
              <w:rPr>
                <w:rFonts w:cstheme="minorHAnsi"/>
                <w:color w:val="000000"/>
                <w:sz w:val="18"/>
                <w:szCs w:val="18"/>
              </w:rPr>
              <w:br/>
            </w:r>
            <w:r>
              <w:rPr>
                <w:rFonts w:cstheme="minorHAnsi"/>
                <w:color w:val="000000"/>
                <w:sz w:val="18"/>
                <w:szCs w:val="18"/>
              </w:rPr>
              <w:t>"ALKO-MED"</w:t>
            </w:r>
          </w:p>
        </w:tc>
        <w:tc>
          <w:tcPr>
            <w:tcW w:w="2972" w:type="dxa"/>
            <w:tcBorders>
              <w:top w:val="single" w:sz="4" w:space="0" w:color="auto"/>
              <w:left w:val="single" w:sz="4" w:space="0" w:color="auto"/>
              <w:bottom w:val="single" w:sz="4" w:space="0" w:color="auto"/>
              <w:right w:val="single" w:sz="4" w:space="0" w:color="auto"/>
            </w:tcBorders>
            <w:vAlign w:val="center"/>
            <w:hideMark/>
          </w:tcPr>
          <w:p w14:paraId="7DA029EB" w14:textId="77777777" w:rsidR="00411128" w:rsidRDefault="00411128" w:rsidP="00411128">
            <w:pPr>
              <w:spacing w:before="80" w:after="80"/>
              <w:rPr>
                <w:rFonts w:cstheme="minorHAnsi"/>
                <w:color w:val="000000"/>
                <w:sz w:val="18"/>
                <w:szCs w:val="18"/>
              </w:rPr>
            </w:pPr>
            <w:r>
              <w:rPr>
                <w:rFonts w:cstheme="minorHAnsi"/>
                <w:color w:val="000000"/>
                <w:sz w:val="18"/>
                <w:szCs w:val="18"/>
              </w:rPr>
              <w:t>os. Sportowe 24</w:t>
            </w:r>
          </w:p>
          <w:p w14:paraId="04751E60" w14:textId="77777777" w:rsidR="00411128" w:rsidRDefault="00411128" w:rsidP="00D05B8B">
            <w:pPr>
              <w:autoSpaceDE w:val="0"/>
              <w:autoSpaceDN w:val="0"/>
              <w:adjustRightInd w:val="0"/>
              <w:spacing w:before="80" w:after="80"/>
              <w:rPr>
                <w:rFonts w:eastAsia="Wingdings" w:cstheme="minorHAnsi"/>
                <w:b/>
                <w:sz w:val="18"/>
                <w:szCs w:val="18"/>
              </w:rPr>
            </w:pPr>
            <w:r>
              <w:rPr>
                <w:rFonts w:cstheme="minorHAnsi"/>
                <w:color w:val="000000"/>
                <w:sz w:val="18"/>
                <w:szCs w:val="18"/>
              </w:rPr>
              <w:t>31-966 Kraków</w:t>
            </w:r>
            <w:r w:rsidR="00D05B8B">
              <w:rPr>
                <w:rFonts w:cstheme="minorHAnsi"/>
                <w:color w:val="000000"/>
                <w:sz w:val="18"/>
                <w:szCs w:val="18"/>
              </w:rPr>
              <w:br/>
            </w:r>
            <w:r>
              <w:rPr>
                <w:rFonts w:cstheme="minorHAnsi"/>
                <w:color w:val="000000"/>
                <w:sz w:val="18"/>
                <w:szCs w:val="18"/>
              </w:rPr>
              <w:t>alkomed@gmail.com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1B020C" w14:textId="77777777" w:rsidR="00411128" w:rsidRDefault="00411128" w:rsidP="00411128">
            <w:pPr>
              <w:autoSpaceDE w:val="0"/>
              <w:autoSpaceDN w:val="0"/>
              <w:adjustRightInd w:val="0"/>
              <w:spacing w:before="80" w:after="80"/>
              <w:rPr>
                <w:rFonts w:eastAsia="Wingdings" w:cstheme="minorHAnsi"/>
                <w:b/>
                <w:sz w:val="18"/>
                <w:szCs w:val="18"/>
              </w:rPr>
            </w:pPr>
            <w:r>
              <w:rPr>
                <w:rFonts w:cstheme="minorHAnsi"/>
                <w:color w:val="000000"/>
                <w:sz w:val="18"/>
                <w:szCs w:val="18"/>
              </w:rPr>
              <w:t xml:space="preserve">512 981 617 </w:t>
            </w:r>
          </w:p>
        </w:tc>
      </w:tr>
      <w:tr w:rsidR="00411128" w14:paraId="5BADFCF1" w14:textId="77777777" w:rsidTr="004C6B76">
        <w:tc>
          <w:tcPr>
            <w:tcW w:w="1170" w:type="dxa"/>
            <w:tcBorders>
              <w:top w:val="single" w:sz="4" w:space="0" w:color="auto"/>
              <w:left w:val="single" w:sz="4" w:space="0" w:color="auto"/>
              <w:bottom w:val="single" w:sz="4" w:space="0" w:color="auto"/>
              <w:right w:val="single" w:sz="4" w:space="0" w:color="auto"/>
            </w:tcBorders>
            <w:vAlign w:val="center"/>
            <w:hideMark/>
          </w:tcPr>
          <w:p w14:paraId="1960913B" w14:textId="77777777" w:rsidR="00411128" w:rsidRDefault="00411128" w:rsidP="00411128">
            <w:pPr>
              <w:autoSpaceDE w:val="0"/>
              <w:autoSpaceDN w:val="0"/>
              <w:adjustRightInd w:val="0"/>
              <w:spacing w:before="80" w:after="80"/>
              <w:rPr>
                <w:rFonts w:eastAsia="Wingdings" w:cstheme="minorHAnsi"/>
                <w:b/>
                <w:sz w:val="18"/>
                <w:szCs w:val="18"/>
              </w:rPr>
            </w:pPr>
            <w:r>
              <w:rPr>
                <w:rFonts w:cstheme="minorHAnsi"/>
                <w:color w:val="000000"/>
                <w:sz w:val="18"/>
                <w:szCs w:val="18"/>
              </w:rPr>
              <w:t>M. Kraków</w:t>
            </w:r>
          </w:p>
        </w:tc>
        <w:tc>
          <w:tcPr>
            <w:tcW w:w="1132" w:type="dxa"/>
            <w:tcBorders>
              <w:top w:val="single" w:sz="4" w:space="0" w:color="auto"/>
              <w:left w:val="single" w:sz="4" w:space="0" w:color="auto"/>
              <w:bottom w:val="single" w:sz="4" w:space="0" w:color="auto"/>
              <w:right w:val="single" w:sz="4" w:space="0" w:color="auto"/>
            </w:tcBorders>
            <w:vAlign w:val="center"/>
            <w:hideMark/>
          </w:tcPr>
          <w:p w14:paraId="28B048C5" w14:textId="77777777" w:rsidR="00411128" w:rsidRDefault="00411128" w:rsidP="00411128">
            <w:pPr>
              <w:autoSpaceDE w:val="0"/>
              <w:autoSpaceDN w:val="0"/>
              <w:adjustRightInd w:val="0"/>
              <w:spacing w:before="80" w:after="80"/>
              <w:rPr>
                <w:rFonts w:eastAsia="Wingdings" w:cstheme="minorHAnsi"/>
                <w:b/>
                <w:sz w:val="18"/>
                <w:szCs w:val="18"/>
              </w:rPr>
            </w:pPr>
            <w:r>
              <w:rPr>
                <w:rFonts w:cstheme="minorHAnsi"/>
                <w:color w:val="000000"/>
                <w:sz w:val="18"/>
                <w:szCs w:val="18"/>
              </w:rPr>
              <w:t>M. Kraków</w:t>
            </w:r>
          </w:p>
        </w:tc>
        <w:tc>
          <w:tcPr>
            <w:tcW w:w="3232" w:type="dxa"/>
            <w:tcBorders>
              <w:top w:val="single" w:sz="4" w:space="0" w:color="auto"/>
              <w:left w:val="single" w:sz="4" w:space="0" w:color="auto"/>
              <w:bottom w:val="single" w:sz="4" w:space="0" w:color="auto"/>
              <w:right w:val="single" w:sz="4" w:space="0" w:color="auto"/>
            </w:tcBorders>
            <w:vAlign w:val="center"/>
            <w:hideMark/>
          </w:tcPr>
          <w:p w14:paraId="0DE47A39" w14:textId="77777777" w:rsidR="00411128" w:rsidRDefault="00411128" w:rsidP="00411128">
            <w:pPr>
              <w:autoSpaceDE w:val="0"/>
              <w:autoSpaceDN w:val="0"/>
              <w:adjustRightInd w:val="0"/>
              <w:spacing w:before="80" w:after="80"/>
              <w:rPr>
                <w:rFonts w:eastAsia="Wingdings" w:cstheme="minorHAnsi"/>
                <w:b/>
                <w:sz w:val="18"/>
                <w:szCs w:val="18"/>
              </w:rPr>
            </w:pPr>
            <w:r>
              <w:rPr>
                <w:rFonts w:cstheme="minorHAnsi"/>
                <w:color w:val="000000"/>
                <w:sz w:val="18"/>
                <w:szCs w:val="18"/>
              </w:rPr>
              <w:t>Nowohuckie Centrum Psychoterapii i Terapii Uzależnień "PEMA"</w:t>
            </w:r>
          </w:p>
        </w:tc>
        <w:tc>
          <w:tcPr>
            <w:tcW w:w="2972" w:type="dxa"/>
            <w:tcBorders>
              <w:top w:val="single" w:sz="4" w:space="0" w:color="auto"/>
              <w:left w:val="single" w:sz="4" w:space="0" w:color="auto"/>
              <w:bottom w:val="single" w:sz="4" w:space="0" w:color="auto"/>
              <w:right w:val="single" w:sz="4" w:space="0" w:color="auto"/>
            </w:tcBorders>
            <w:vAlign w:val="center"/>
          </w:tcPr>
          <w:p w14:paraId="11318938" w14:textId="77777777" w:rsidR="00411128" w:rsidRPr="006565D6" w:rsidRDefault="00411128" w:rsidP="00D05B8B">
            <w:pPr>
              <w:spacing w:before="80" w:after="80"/>
              <w:rPr>
                <w:rFonts w:cstheme="minorHAnsi"/>
                <w:color w:val="000000"/>
                <w:sz w:val="18"/>
                <w:szCs w:val="18"/>
              </w:rPr>
            </w:pPr>
            <w:r>
              <w:rPr>
                <w:rFonts w:cstheme="minorHAnsi"/>
                <w:color w:val="000000"/>
                <w:sz w:val="18"/>
                <w:szCs w:val="18"/>
              </w:rPr>
              <w:t>os. Kolorowe 21</w:t>
            </w:r>
            <w:r w:rsidR="00D05B8B">
              <w:rPr>
                <w:rFonts w:cstheme="minorHAnsi"/>
                <w:color w:val="000000"/>
                <w:sz w:val="18"/>
                <w:szCs w:val="18"/>
              </w:rPr>
              <w:br/>
            </w:r>
            <w:r>
              <w:rPr>
                <w:rFonts w:cstheme="minorHAnsi"/>
                <w:color w:val="000000"/>
                <w:sz w:val="18"/>
                <w:szCs w:val="18"/>
              </w:rPr>
              <w:t xml:space="preserve">31-941 Kraków </w:t>
            </w:r>
            <w:hyperlink r:id="rId71" w:history="1">
              <w:r>
                <w:rPr>
                  <w:rStyle w:val="Hipercze"/>
                  <w:rFonts w:cstheme="minorHAnsi"/>
                  <w:color w:val="000000"/>
                  <w:sz w:val="18"/>
                  <w:szCs w:val="18"/>
                </w:rPr>
                <w:t>sekretariat@poradniapema.pl</w:t>
              </w:r>
            </w:hyperlink>
          </w:p>
        </w:tc>
        <w:tc>
          <w:tcPr>
            <w:tcW w:w="1134" w:type="dxa"/>
            <w:tcBorders>
              <w:top w:val="single" w:sz="4" w:space="0" w:color="auto"/>
              <w:left w:val="single" w:sz="4" w:space="0" w:color="auto"/>
              <w:bottom w:val="single" w:sz="4" w:space="0" w:color="auto"/>
              <w:right w:val="single" w:sz="4" w:space="0" w:color="auto"/>
            </w:tcBorders>
            <w:vAlign w:val="center"/>
            <w:hideMark/>
          </w:tcPr>
          <w:p w14:paraId="3469D8C6" w14:textId="77777777" w:rsidR="00411128" w:rsidRDefault="00411128" w:rsidP="00411128">
            <w:pPr>
              <w:autoSpaceDE w:val="0"/>
              <w:autoSpaceDN w:val="0"/>
              <w:adjustRightInd w:val="0"/>
              <w:spacing w:before="80" w:after="80"/>
              <w:rPr>
                <w:rFonts w:eastAsia="Wingdings" w:cstheme="minorHAnsi"/>
                <w:b/>
                <w:sz w:val="18"/>
                <w:szCs w:val="18"/>
              </w:rPr>
            </w:pPr>
            <w:r>
              <w:rPr>
                <w:rFonts w:cstheme="minorHAnsi"/>
                <w:color w:val="000000"/>
                <w:sz w:val="18"/>
                <w:szCs w:val="18"/>
              </w:rPr>
              <w:t>12 6444555</w:t>
            </w:r>
          </w:p>
        </w:tc>
      </w:tr>
      <w:tr w:rsidR="00411128" w14:paraId="6D14B58A" w14:textId="77777777" w:rsidTr="004C6B76">
        <w:tc>
          <w:tcPr>
            <w:tcW w:w="1170" w:type="dxa"/>
            <w:tcBorders>
              <w:top w:val="single" w:sz="4" w:space="0" w:color="auto"/>
              <w:left w:val="single" w:sz="4" w:space="0" w:color="auto"/>
              <w:bottom w:val="single" w:sz="4" w:space="0" w:color="auto"/>
              <w:right w:val="single" w:sz="4" w:space="0" w:color="auto"/>
            </w:tcBorders>
            <w:vAlign w:val="center"/>
            <w:hideMark/>
          </w:tcPr>
          <w:p w14:paraId="3CCDA1A9" w14:textId="77777777" w:rsidR="00411128" w:rsidRDefault="00411128" w:rsidP="00411128">
            <w:pPr>
              <w:autoSpaceDE w:val="0"/>
              <w:autoSpaceDN w:val="0"/>
              <w:adjustRightInd w:val="0"/>
              <w:spacing w:before="80" w:after="80"/>
              <w:rPr>
                <w:rFonts w:eastAsia="Wingdings" w:cstheme="minorHAnsi"/>
                <w:b/>
                <w:sz w:val="18"/>
                <w:szCs w:val="18"/>
              </w:rPr>
            </w:pPr>
            <w:r>
              <w:rPr>
                <w:rFonts w:cstheme="minorHAnsi"/>
                <w:color w:val="000000"/>
                <w:sz w:val="18"/>
                <w:szCs w:val="18"/>
              </w:rPr>
              <w:t>M. Kraków</w:t>
            </w:r>
          </w:p>
        </w:tc>
        <w:tc>
          <w:tcPr>
            <w:tcW w:w="1132" w:type="dxa"/>
            <w:tcBorders>
              <w:top w:val="single" w:sz="4" w:space="0" w:color="auto"/>
              <w:left w:val="single" w:sz="4" w:space="0" w:color="auto"/>
              <w:bottom w:val="single" w:sz="4" w:space="0" w:color="auto"/>
              <w:right w:val="single" w:sz="4" w:space="0" w:color="auto"/>
            </w:tcBorders>
            <w:vAlign w:val="center"/>
            <w:hideMark/>
          </w:tcPr>
          <w:p w14:paraId="37BFB0C1" w14:textId="77777777" w:rsidR="00411128" w:rsidRDefault="00411128" w:rsidP="00411128">
            <w:pPr>
              <w:autoSpaceDE w:val="0"/>
              <w:autoSpaceDN w:val="0"/>
              <w:adjustRightInd w:val="0"/>
              <w:spacing w:before="80" w:after="80"/>
              <w:rPr>
                <w:rFonts w:eastAsia="Wingdings" w:cstheme="minorHAnsi"/>
                <w:b/>
                <w:sz w:val="18"/>
                <w:szCs w:val="18"/>
              </w:rPr>
            </w:pPr>
            <w:r>
              <w:rPr>
                <w:rFonts w:cstheme="minorHAnsi"/>
                <w:color w:val="000000"/>
                <w:sz w:val="18"/>
                <w:szCs w:val="18"/>
              </w:rPr>
              <w:t>M. Kraków</w:t>
            </w:r>
          </w:p>
        </w:tc>
        <w:tc>
          <w:tcPr>
            <w:tcW w:w="3232" w:type="dxa"/>
            <w:tcBorders>
              <w:top w:val="single" w:sz="4" w:space="0" w:color="auto"/>
              <w:left w:val="single" w:sz="4" w:space="0" w:color="auto"/>
              <w:bottom w:val="single" w:sz="4" w:space="0" w:color="auto"/>
              <w:right w:val="single" w:sz="4" w:space="0" w:color="auto"/>
            </w:tcBorders>
            <w:vAlign w:val="center"/>
            <w:hideMark/>
          </w:tcPr>
          <w:p w14:paraId="4FECA637" w14:textId="77777777" w:rsidR="00411128" w:rsidRDefault="00411128" w:rsidP="00D05B8B">
            <w:pPr>
              <w:autoSpaceDE w:val="0"/>
              <w:autoSpaceDN w:val="0"/>
              <w:adjustRightInd w:val="0"/>
              <w:spacing w:before="80" w:after="80"/>
              <w:rPr>
                <w:rFonts w:eastAsia="Wingdings" w:cstheme="minorHAnsi"/>
                <w:b/>
                <w:sz w:val="18"/>
                <w:szCs w:val="18"/>
              </w:rPr>
            </w:pPr>
            <w:r>
              <w:rPr>
                <w:rFonts w:cstheme="minorHAnsi"/>
                <w:color w:val="000000"/>
                <w:sz w:val="18"/>
                <w:szCs w:val="18"/>
              </w:rPr>
              <w:t>NZOZ Specjalistyczna Poradnia Lekarska "ERGOMED" s. c.</w:t>
            </w:r>
            <w:r w:rsidR="00D05B8B">
              <w:rPr>
                <w:rFonts w:cstheme="minorHAnsi"/>
                <w:color w:val="000000"/>
                <w:sz w:val="18"/>
                <w:szCs w:val="18"/>
              </w:rPr>
              <w:br/>
            </w:r>
            <w:r>
              <w:rPr>
                <w:rFonts w:cstheme="minorHAnsi"/>
                <w:color w:val="000000"/>
                <w:sz w:val="18"/>
                <w:szCs w:val="18"/>
              </w:rPr>
              <w:t xml:space="preserve">Poradnia Leczenia Uzależnień </w:t>
            </w:r>
          </w:p>
        </w:tc>
        <w:tc>
          <w:tcPr>
            <w:tcW w:w="2972" w:type="dxa"/>
            <w:tcBorders>
              <w:top w:val="single" w:sz="4" w:space="0" w:color="auto"/>
              <w:left w:val="single" w:sz="4" w:space="0" w:color="auto"/>
              <w:bottom w:val="single" w:sz="4" w:space="0" w:color="auto"/>
              <w:right w:val="single" w:sz="4" w:space="0" w:color="auto"/>
            </w:tcBorders>
            <w:vAlign w:val="center"/>
            <w:hideMark/>
          </w:tcPr>
          <w:p w14:paraId="44B17E79" w14:textId="77777777" w:rsidR="00411128" w:rsidRDefault="00411128" w:rsidP="00411128">
            <w:pPr>
              <w:spacing w:before="80" w:after="80"/>
              <w:rPr>
                <w:rFonts w:cstheme="minorHAnsi"/>
                <w:color w:val="000000"/>
                <w:sz w:val="18"/>
                <w:szCs w:val="18"/>
              </w:rPr>
            </w:pPr>
            <w:r>
              <w:rPr>
                <w:rFonts w:cstheme="minorHAnsi"/>
                <w:color w:val="000000"/>
                <w:sz w:val="18"/>
                <w:szCs w:val="18"/>
              </w:rPr>
              <w:t xml:space="preserve">ul. </w:t>
            </w:r>
            <w:proofErr w:type="spellStart"/>
            <w:r>
              <w:rPr>
                <w:rFonts w:cstheme="minorHAnsi"/>
                <w:color w:val="000000"/>
                <w:sz w:val="18"/>
                <w:szCs w:val="18"/>
              </w:rPr>
              <w:t>Bonarka</w:t>
            </w:r>
            <w:proofErr w:type="spellEnd"/>
            <w:r>
              <w:rPr>
                <w:rFonts w:cstheme="minorHAnsi"/>
                <w:color w:val="000000"/>
                <w:sz w:val="18"/>
                <w:szCs w:val="18"/>
              </w:rPr>
              <w:t xml:space="preserve"> 18</w:t>
            </w:r>
            <w:r w:rsidR="00D05B8B">
              <w:rPr>
                <w:rFonts w:cstheme="minorHAnsi"/>
                <w:color w:val="000000"/>
                <w:sz w:val="18"/>
                <w:szCs w:val="18"/>
              </w:rPr>
              <w:br/>
            </w:r>
            <w:r>
              <w:rPr>
                <w:rFonts w:cstheme="minorHAnsi"/>
                <w:color w:val="000000"/>
                <w:sz w:val="18"/>
                <w:szCs w:val="18"/>
              </w:rPr>
              <w:t xml:space="preserve">30-415 Kraków </w:t>
            </w:r>
          </w:p>
          <w:p w14:paraId="684DB069" w14:textId="77777777" w:rsidR="00411128" w:rsidRDefault="00D43B25" w:rsidP="00411128">
            <w:pPr>
              <w:spacing w:before="80" w:after="80"/>
              <w:rPr>
                <w:rFonts w:cstheme="minorHAnsi"/>
                <w:color w:val="000000"/>
                <w:sz w:val="18"/>
                <w:szCs w:val="18"/>
              </w:rPr>
            </w:pPr>
            <w:hyperlink r:id="rId72" w:history="1">
              <w:r w:rsidR="00411128">
                <w:rPr>
                  <w:rStyle w:val="Hipercze"/>
                  <w:rFonts w:cstheme="minorHAnsi"/>
                  <w:color w:val="000000"/>
                  <w:sz w:val="18"/>
                  <w:szCs w:val="18"/>
                </w:rPr>
                <w:t>mp@ergomed.pl</w:t>
              </w:r>
            </w:hyperlink>
            <w:r w:rsidR="00411128">
              <w:rPr>
                <w:rFonts w:cstheme="minorHAnsi"/>
                <w:color w:val="000000"/>
                <w:sz w:val="18"/>
                <w:szCs w:val="18"/>
              </w:rPr>
              <w:t xml:space="preserve"> </w:t>
            </w:r>
          </w:p>
          <w:p w14:paraId="07759ECA" w14:textId="77777777" w:rsidR="00411128" w:rsidRDefault="00411128" w:rsidP="00411128">
            <w:pPr>
              <w:autoSpaceDE w:val="0"/>
              <w:autoSpaceDN w:val="0"/>
              <w:adjustRightInd w:val="0"/>
              <w:spacing w:before="80" w:after="80"/>
              <w:rPr>
                <w:rFonts w:eastAsia="Wingdings" w:cstheme="minorHAnsi"/>
                <w:b/>
                <w:sz w:val="18"/>
                <w:szCs w:val="18"/>
              </w:rPr>
            </w:pPr>
            <w:r>
              <w:rPr>
                <w:rFonts w:cstheme="minorHAnsi"/>
                <w:color w:val="000000"/>
                <w:sz w:val="18"/>
                <w:szCs w:val="18"/>
              </w:rPr>
              <w:t xml:space="preserve"> www.ergomed.pl</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595B69" w14:textId="77777777" w:rsidR="00411128" w:rsidRDefault="00411128" w:rsidP="00D05B8B">
            <w:pPr>
              <w:autoSpaceDE w:val="0"/>
              <w:autoSpaceDN w:val="0"/>
              <w:adjustRightInd w:val="0"/>
              <w:spacing w:before="80" w:after="80"/>
              <w:rPr>
                <w:rFonts w:eastAsia="Wingdings" w:cstheme="minorHAnsi"/>
                <w:b/>
                <w:sz w:val="18"/>
                <w:szCs w:val="18"/>
              </w:rPr>
            </w:pPr>
            <w:r>
              <w:rPr>
                <w:rFonts w:cstheme="minorHAnsi"/>
                <w:color w:val="000000"/>
                <w:sz w:val="18"/>
                <w:szCs w:val="18"/>
              </w:rPr>
              <w:t xml:space="preserve">12 2668482 </w:t>
            </w:r>
          </w:p>
        </w:tc>
      </w:tr>
      <w:tr w:rsidR="00411128" w14:paraId="43E77224" w14:textId="77777777" w:rsidTr="004C6B76">
        <w:tc>
          <w:tcPr>
            <w:tcW w:w="1170" w:type="dxa"/>
            <w:tcBorders>
              <w:top w:val="single" w:sz="4" w:space="0" w:color="auto"/>
              <w:left w:val="single" w:sz="4" w:space="0" w:color="auto"/>
              <w:bottom w:val="single" w:sz="4" w:space="0" w:color="auto"/>
              <w:right w:val="single" w:sz="4" w:space="0" w:color="auto"/>
            </w:tcBorders>
            <w:vAlign w:val="center"/>
            <w:hideMark/>
          </w:tcPr>
          <w:p w14:paraId="4E856CA3" w14:textId="77777777" w:rsidR="00411128" w:rsidRDefault="00411128" w:rsidP="00411128">
            <w:pPr>
              <w:autoSpaceDE w:val="0"/>
              <w:autoSpaceDN w:val="0"/>
              <w:adjustRightInd w:val="0"/>
              <w:spacing w:before="80" w:after="80"/>
              <w:rPr>
                <w:rFonts w:eastAsia="Wingdings" w:cstheme="minorHAnsi"/>
                <w:b/>
                <w:sz w:val="18"/>
                <w:szCs w:val="18"/>
              </w:rPr>
            </w:pPr>
            <w:r>
              <w:rPr>
                <w:rFonts w:cstheme="minorHAnsi"/>
                <w:color w:val="000000"/>
                <w:sz w:val="18"/>
                <w:szCs w:val="18"/>
              </w:rPr>
              <w:t>M. Kraków</w:t>
            </w:r>
          </w:p>
        </w:tc>
        <w:tc>
          <w:tcPr>
            <w:tcW w:w="1132" w:type="dxa"/>
            <w:tcBorders>
              <w:top w:val="single" w:sz="4" w:space="0" w:color="auto"/>
              <w:left w:val="single" w:sz="4" w:space="0" w:color="auto"/>
              <w:bottom w:val="single" w:sz="4" w:space="0" w:color="auto"/>
              <w:right w:val="single" w:sz="4" w:space="0" w:color="auto"/>
            </w:tcBorders>
            <w:vAlign w:val="center"/>
            <w:hideMark/>
          </w:tcPr>
          <w:p w14:paraId="6FA58CA4" w14:textId="77777777" w:rsidR="00411128" w:rsidRDefault="00411128" w:rsidP="00411128">
            <w:pPr>
              <w:autoSpaceDE w:val="0"/>
              <w:autoSpaceDN w:val="0"/>
              <w:adjustRightInd w:val="0"/>
              <w:spacing w:before="80" w:after="80"/>
              <w:rPr>
                <w:rFonts w:eastAsia="Wingdings" w:cstheme="minorHAnsi"/>
                <w:b/>
                <w:sz w:val="18"/>
                <w:szCs w:val="18"/>
              </w:rPr>
            </w:pPr>
            <w:r>
              <w:rPr>
                <w:rFonts w:cstheme="minorHAnsi"/>
                <w:color w:val="000000"/>
                <w:sz w:val="18"/>
                <w:szCs w:val="18"/>
              </w:rPr>
              <w:t>M. Kraków</w:t>
            </w:r>
          </w:p>
        </w:tc>
        <w:tc>
          <w:tcPr>
            <w:tcW w:w="3232" w:type="dxa"/>
            <w:tcBorders>
              <w:top w:val="single" w:sz="4" w:space="0" w:color="auto"/>
              <w:left w:val="single" w:sz="4" w:space="0" w:color="auto"/>
              <w:bottom w:val="single" w:sz="4" w:space="0" w:color="auto"/>
              <w:right w:val="single" w:sz="4" w:space="0" w:color="auto"/>
            </w:tcBorders>
            <w:vAlign w:val="center"/>
            <w:hideMark/>
          </w:tcPr>
          <w:p w14:paraId="3D117134" w14:textId="77777777" w:rsidR="00411128" w:rsidRDefault="00411128" w:rsidP="00411128">
            <w:pPr>
              <w:autoSpaceDE w:val="0"/>
              <w:autoSpaceDN w:val="0"/>
              <w:adjustRightInd w:val="0"/>
              <w:spacing w:before="80" w:after="80"/>
              <w:rPr>
                <w:rFonts w:eastAsia="Wingdings" w:cstheme="minorHAnsi"/>
                <w:b/>
                <w:sz w:val="18"/>
                <w:szCs w:val="18"/>
              </w:rPr>
            </w:pPr>
            <w:r>
              <w:rPr>
                <w:rFonts w:cstheme="minorHAnsi"/>
                <w:color w:val="000000"/>
                <w:sz w:val="18"/>
                <w:szCs w:val="18"/>
              </w:rPr>
              <w:t>NZOZ Małopolskie Centrum Profilaktyki i Leczenia Uzależnień</w:t>
            </w:r>
          </w:p>
        </w:tc>
        <w:tc>
          <w:tcPr>
            <w:tcW w:w="2972" w:type="dxa"/>
            <w:tcBorders>
              <w:top w:val="single" w:sz="4" w:space="0" w:color="auto"/>
              <w:left w:val="single" w:sz="4" w:space="0" w:color="auto"/>
              <w:bottom w:val="single" w:sz="4" w:space="0" w:color="auto"/>
              <w:right w:val="single" w:sz="4" w:space="0" w:color="auto"/>
            </w:tcBorders>
            <w:vAlign w:val="center"/>
            <w:hideMark/>
          </w:tcPr>
          <w:p w14:paraId="6130BB05" w14:textId="77777777" w:rsidR="00411128" w:rsidRDefault="00411128" w:rsidP="00D05B8B">
            <w:pPr>
              <w:autoSpaceDE w:val="0"/>
              <w:autoSpaceDN w:val="0"/>
              <w:adjustRightInd w:val="0"/>
              <w:spacing w:before="80" w:after="80"/>
              <w:rPr>
                <w:rFonts w:eastAsia="Wingdings" w:cstheme="minorHAnsi"/>
                <w:b/>
                <w:sz w:val="18"/>
                <w:szCs w:val="18"/>
              </w:rPr>
            </w:pPr>
            <w:r>
              <w:rPr>
                <w:rFonts w:cstheme="minorHAnsi"/>
                <w:color w:val="000000"/>
                <w:sz w:val="18"/>
                <w:szCs w:val="18"/>
              </w:rPr>
              <w:t>ul. Stoczniowców 7</w:t>
            </w:r>
            <w:r w:rsidR="00D05B8B">
              <w:rPr>
                <w:rFonts w:cstheme="minorHAnsi"/>
                <w:color w:val="000000"/>
                <w:sz w:val="18"/>
                <w:szCs w:val="18"/>
              </w:rPr>
              <w:br/>
            </w:r>
            <w:r>
              <w:rPr>
                <w:rFonts w:cstheme="minorHAnsi"/>
                <w:color w:val="000000"/>
                <w:sz w:val="18"/>
                <w:szCs w:val="18"/>
              </w:rPr>
              <w:t>30-709 Kraków</w:t>
            </w:r>
            <w:r w:rsidR="00D05B8B">
              <w:rPr>
                <w:rFonts w:cstheme="minorHAnsi"/>
                <w:color w:val="000000"/>
                <w:sz w:val="18"/>
                <w:szCs w:val="18"/>
              </w:rPr>
              <w:br/>
            </w:r>
            <w:r>
              <w:rPr>
                <w:rFonts w:cstheme="minorHAnsi"/>
                <w:color w:val="000000"/>
                <w:sz w:val="18"/>
                <w:szCs w:val="18"/>
              </w:rPr>
              <w:t>mcpilu@wp.pl</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839492" w14:textId="77777777" w:rsidR="00411128" w:rsidRDefault="00411128" w:rsidP="00411128">
            <w:pPr>
              <w:autoSpaceDE w:val="0"/>
              <w:autoSpaceDN w:val="0"/>
              <w:adjustRightInd w:val="0"/>
              <w:spacing w:before="80" w:after="80"/>
              <w:rPr>
                <w:rFonts w:eastAsia="Wingdings" w:cstheme="minorHAnsi"/>
                <w:b/>
                <w:sz w:val="18"/>
                <w:szCs w:val="18"/>
              </w:rPr>
            </w:pPr>
            <w:r>
              <w:rPr>
                <w:rFonts w:cstheme="minorHAnsi"/>
                <w:color w:val="000000"/>
                <w:sz w:val="18"/>
                <w:szCs w:val="18"/>
              </w:rPr>
              <w:t>12 2629549</w:t>
            </w:r>
          </w:p>
        </w:tc>
      </w:tr>
      <w:tr w:rsidR="00411128" w14:paraId="6B7299D3" w14:textId="77777777" w:rsidTr="005113B3">
        <w:trPr>
          <w:trHeight w:val="1077"/>
        </w:trPr>
        <w:tc>
          <w:tcPr>
            <w:tcW w:w="1170" w:type="dxa"/>
            <w:tcBorders>
              <w:top w:val="single" w:sz="4" w:space="0" w:color="auto"/>
              <w:left w:val="single" w:sz="4" w:space="0" w:color="auto"/>
              <w:bottom w:val="single" w:sz="4" w:space="0" w:color="auto"/>
              <w:right w:val="single" w:sz="4" w:space="0" w:color="auto"/>
            </w:tcBorders>
            <w:vAlign w:val="center"/>
            <w:hideMark/>
          </w:tcPr>
          <w:p w14:paraId="2112A566" w14:textId="77777777" w:rsidR="00411128" w:rsidRDefault="00411128" w:rsidP="00411128">
            <w:pPr>
              <w:autoSpaceDE w:val="0"/>
              <w:autoSpaceDN w:val="0"/>
              <w:adjustRightInd w:val="0"/>
              <w:spacing w:before="80" w:after="80"/>
              <w:rPr>
                <w:rFonts w:eastAsia="Wingdings" w:cstheme="minorHAnsi"/>
                <w:b/>
                <w:sz w:val="18"/>
                <w:szCs w:val="18"/>
              </w:rPr>
            </w:pPr>
            <w:r>
              <w:rPr>
                <w:rFonts w:cstheme="minorHAnsi"/>
                <w:color w:val="000000"/>
                <w:sz w:val="18"/>
                <w:szCs w:val="18"/>
              </w:rPr>
              <w:lastRenderedPageBreak/>
              <w:t>m. Kraków</w:t>
            </w:r>
          </w:p>
        </w:tc>
        <w:tc>
          <w:tcPr>
            <w:tcW w:w="1132" w:type="dxa"/>
            <w:tcBorders>
              <w:top w:val="single" w:sz="4" w:space="0" w:color="auto"/>
              <w:left w:val="single" w:sz="4" w:space="0" w:color="auto"/>
              <w:bottom w:val="single" w:sz="4" w:space="0" w:color="auto"/>
              <w:right w:val="single" w:sz="4" w:space="0" w:color="auto"/>
            </w:tcBorders>
            <w:vAlign w:val="center"/>
            <w:hideMark/>
          </w:tcPr>
          <w:p w14:paraId="635FF71F" w14:textId="77777777" w:rsidR="00411128" w:rsidRDefault="00411128" w:rsidP="00411128">
            <w:pPr>
              <w:autoSpaceDE w:val="0"/>
              <w:autoSpaceDN w:val="0"/>
              <w:adjustRightInd w:val="0"/>
              <w:spacing w:before="80" w:after="80"/>
              <w:rPr>
                <w:rFonts w:eastAsia="Wingdings" w:cstheme="minorHAnsi"/>
                <w:b/>
                <w:sz w:val="18"/>
                <w:szCs w:val="18"/>
              </w:rPr>
            </w:pPr>
            <w:r>
              <w:rPr>
                <w:rFonts w:cstheme="minorHAnsi"/>
                <w:color w:val="000000"/>
                <w:sz w:val="18"/>
                <w:szCs w:val="18"/>
              </w:rPr>
              <w:t>m. Kraków</w:t>
            </w:r>
          </w:p>
        </w:tc>
        <w:tc>
          <w:tcPr>
            <w:tcW w:w="3232" w:type="dxa"/>
            <w:tcBorders>
              <w:top w:val="single" w:sz="4" w:space="0" w:color="auto"/>
              <w:left w:val="single" w:sz="4" w:space="0" w:color="auto"/>
              <w:bottom w:val="single" w:sz="4" w:space="0" w:color="auto"/>
              <w:right w:val="single" w:sz="4" w:space="0" w:color="auto"/>
            </w:tcBorders>
            <w:vAlign w:val="center"/>
            <w:hideMark/>
          </w:tcPr>
          <w:p w14:paraId="73983B86" w14:textId="77777777" w:rsidR="00411128" w:rsidRDefault="00411128" w:rsidP="00D05B8B">
            <w:pPr>
              <w:autoSpaceDE w:val="0"/>
              <w:autoSpaceDN w:val="0"/>
              <w:adjustRightInd w:val="0"/>
              <w:spacing w:before="80" w:after="80"/>
              <w:rPr>
                <w:rFonts w:eastAsia="Wingdings" w:cstheme="minorHAnsi"/>
                <w:b/>
                <w:sz w:val="18"/>
                <w:szCs w:val="18"/>
              </w:rPr>
            </w:pPr>
            <w:r>
              <w:rPr>
                <w:rFonts w:cstheme="minorHAnsi"/>
                <w:color w:val="000000"/>
                <w:sz w:val="18"/>
                <w:szCs w:val="18"/>
              </w:rPr>
              <w:t>Szpital Uniwersytecki w Krakowie</w:t>
            </w:r>
            <w:r w:rsidR="00D05B8B">
              <w:rPr>
                <w:rFonts w:cstheme="minorHAnsi"/>
                <w:color w:val="000000"/>
                <w:sz w:val="18"/>
                <w:szCs w:val="18"/>
              </w:rPr>
              <w:br/>
            </w:r>
            <w:r>
              <w:rPr>
                <w:rFonts w:cstheme="minorHAnsi"/>
                <w:color w:val="000000"/>
                <w:sz w:val="18"/>
                <w:szCs w:val="18"/>
              </w:rPr>
              <w:t>Oddział Kliniczny Psychiatrii Dorosłych, Dzieci i Młodzieży</w:t>
            </w:r>
            <w:r w:rsidR="00D05B8B">
              <w:rPr>
                <w:rFonts w:cstheme="minorHAnsi"/>
                <w:color w:val="000000"/>
                <w:sz w:val="18"/>
                <w:szCs w:val="18"/>
              </w:rPr>
              <w:br/>
            </w:r>
            <w:r>
              <w:rPr>
                <w:rFonts w:cstheme="minorHAnsi"/>
                <w:bCs/>
                <w:color w:val="000000"/>
                <w:sz w:val="18"/>
                <w:szCs w:val="18"/>
              </w:rPr>
              <w:t>Poradnia Leczenia Uzależnień dla Dorosłych</w:t>
            </w:r>
          </w:p>
        </w:tc>
        <w:tc>
          <w:tcPr>
            <w:tcW w:w="2972" w:type="dxa"/>
            <w:tcBorders>
              <w:top w:val="single" w:sz="4" w:space="0" w:color="auto"/>
              <w:left w:val="single" w:sz="4" w:space="0" w:color="auto"/>
              <w:bottom w:val="single" w:sz="4" w:space="0" w:color="auto"/>
              <w:right w:val="single" w:sz="4" w:space="0" w:color="auto"/>
            </w:tcBorders>
            <w:vAlign w:val="center"/>
            <w:hideMark/>
          </w:tcPr>
          <w:p w14:paraId="323066A9" w14:textId="77777777" w:rsidR="00411128" w:rsidRDefault="00411128" w:rsidP="00411128">
            <w:pPr>
              <w:spacing w:before="80" w:after="80"/>
              <w:rPr>
                <w:rFonts w:cstheme="minorHAnsi"/>
                <w:color w:val="000000"/>
                <w:sz w:val="18"/>
                <w:szCs w:val="18"/>
              </w:rPr>
            </w:pPr>
            <w:r>
              <w:rPr>
                <w:rFonts w:cstheme="minorHAnsi"/>
                <w:color w:val="000000"/>
                <w:sz w:val="18"/>
                <w:szCs w:val="18"/>
              </w:rPr>
              <w:t>ul. Śniadeckich 3</w:t>
            </w:r>
            <w:r w:rsidR="00D05B8B">
              <w:rPr>
                <w:rFonts w:cstheme="minorHAnsi"/>
                <w:color w:val="000000"/>
                <w:sz w:val="18"/>
                <w:szCs w:val="18"/>
              </w:rPr>
              <w:br/>
            </w:r>
            <w:r>
              <w:rPr>
                <w:rFonts w:cstheme="minorHAnsi"/>
                <w:color w:val="000000"/>
                <w:sz w:val="18"/>
                <w:szCs w:val="18"/>
              </w:rPr>
              <w:t>31-531 Kraków</w:t>
            </w:r>
          </w:p>
          <w:p w14:paraId="05DF394A" w14:textId="77777777" w:rsidR="00411128" w:rsidRDefault="00411128" w:rsidP="00411128">
            <w:pPr>
              <w:autoSpaceDE w:val="0"/>
              <w:autoSpaceDN w:val="0"/>
              <w:adjustRightInd w:val="0"/>
              <w:spacing w:before="80" w:after="80"/>
              <w:rPr>
                <w:rFonts w:eastAsia="Wingdings" w:cstheme="minorHAnsi"/>
                <w:b/>
                <w:sz w:val="18"/>
                <w:szCs w:val="18"/>
              </w:rPr>
            </w:pPr>
            <w:r>
              <w:rPr>
                <w:rFonts w:cstheme="minorHAnsi"/>
                <w:color w:val="000000"/>
                <w:sz w:val="18"/>
                <w:szCs w:val="18"/>
              </w:rPr>
              <w:t>www.su.krakow.pl</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A581D4" w14:textId="77777777" w:rsidR="00411128" w:rsidRDefault="00411128" w:rsidP="00411128">
            <w:pPr>
              <w:autoSpaceDE w:val="0"/>
              <w:autoSpaceDN w:val="0"/>
              <w:adjustRightInd w:val="0"/>
              <w:spacing w:before="80" w:after="80"/>
              <w:rPr>
                <w:rFonts w:eastAsia="Wingdings" w:cstheme="minorHAnsi"/>
                <w:b/>
                <w:sz w:val="18"/>
                <w:szCs w:val="18"/>
              </w:rPr>
            </w:pPr>
            <w:r>
              <w:rPr>
                <w:rFonts w:cstheme="minorHAnsi"/>
                <w:color w:val="000000"/>
                <w:sz w:val="18"/>
                <w:szCs w:val="18"/>
              </w:rPr>
              <w:t>12 4248186</w:t>
            </w:r>
          </w:p>
        </w:tc>
      </w:tr>
      <w:tr w:rsidR="00411128" w14:paraId="5857A26C" w14:textId="77777777" w:rsidTr="004C6B76">
        <w:tc>
          <w:tcPr>
            <w:tcW w:w="1170" w:type="dxa"/>
            <w:tcBorders>
              <w:top w:val="single" w:sz="4" w:space="0" w:color="auto"/>
              <w:left w:val="single" w:sz="4" w:space="0" w:color="auto"/>
              <w:bottom w:val="single" w:sz="4" w:space="0" w:color="auto"/>
              <w:right w:val="single" w:sz="4" w:space="0" w:color="auto"/>
            </w:tcBorders>
            <w:vAlign w:val="center"/>
            <w:hideMark/>
          </w:tcPr>
          <w:p w14:paraId="26841E81" w14:textId="77777777" w:rsidR="00411128" w:rsidRDefault="00411128" w:rsidP="00411128">
            <w:pPr>
              <w:autoSpaceDE w:val="0"/>
              <w:autoSpaceDN w:val="0"/>
              <w:adjustRightInd w:val="0"/>
              <w:spacing w:before="80" w:after="80"/>
              <w:rPr>
                <w:rFonts w:eastAsia="Wingdings" w:cstheme="minorHAnsi"/>
                <w:b/>
                <w:sz w:val="18"/>
                <w:szCs w:val="18"/>
              </w:rPr>
            </w:pPr>
            <w:r>
              <w:rPr>
                <w:rFonts w:cstheme="minorHAnsi"/>
                <w:color w:val="000000"/>
                <w:sz w:val="18"/>
                <w:szCs w:val="18"/>
              </w:rPr>
              <w:t>m. Kraków</w:t>
            </w:r>
          </w:p>
        </w:tc>
        <w:tc>
          <w:tcPr>
            <w:tcW w:w="1132" w:type="dxa"/>
            <w:tcBorders>
              <w:top w:val="single" w:sz="4" w:space="0" w:color="auto"/>
              <w:left w:val="single" w:sz="4" w:space="0" w:color="auto"/>
              <w:bottom w:val="single" w:sz="4" w:space="0" w:color="auto"/>
              <w:right w:val="single" w:sz="4" w:space="0" w:color="auto"/>
            </w:tcBorders>
            <w:vAlign w:val="center"/>
            <w:hideMark/>
          </w:tcPr>
          <w:p w14:paraId="3592EF3D" w14:textId="77777777" w:rsidR="00411128" w:rsidRDefault="00411128" w:rsidP="00411128">
            <w:pPr>
              <w:autoSpaceDE w:val="0"/>
              <w:autoSpaceDN w:val="0"/>
              <w:adjustRightInd w:val="0"/>
              <w:spacing w:before="80" w:after="80"/>
              <w:rPr>
                <w:rFonts w:eastAsia="Wingdings" w:cstheme="minorHAnsi"/>
                <w:b/>
                <w:sz w:val="18"/>
                <w:szCs w:val="18"/>
              </w:rPr>
            </w:pPr>
            <w:r>
              <w:rPr>
                <w:rFonts w:cstheme="minorHAnsi"/>
                <w:color w:val="000000"/>
                <w:sz w:val="18"/>
                <w:szCs w:val="18"/>
              </w:rPr>
              <w:t>m. Kraków</w:t>
            </w:r>
          </w:p>
        </w:tc>
        <w:tc>
          <w:tcPr>
            <w:tcW w:w="3232" w:type="dxa"/>
            <w:tcBorders>
              <w:top w:val="single" w:sz="4" w:space="0" w:color="auto"/>
              <w:left w:val="single" w:sz="4" w:space="0" w:color="auto"/>
              <w:bottom w:val="single" w:sz="4" w:space="0" w:color="auto"/>
              <w:right w:val="single" w:sz="4" w:space="0" w:color="auto"/>
            </w:tcBorders>
            <w:vAlign w:val="center"/>
            <w:hideMark/>
          </w:tcPr>
          <w:p w14:paraId="60F0CFB9" w14:textId="77777777" w:rsidR="00411128" w:rsidRDefault="00411128" w:rsidP="00411128">
            <w:pPr>
              <w:spacing w:before="80" w:after="80"/>
              <w:rPr>
                <w:rFonts w:cstheme="minorHAnsi"/>
                <w:bCs/>
                <w:color w:val="000000"/>
                <w:sz w:val="18"/>
                <w:szCs w:val="18"/>
              </w:rPr>
            </w:pPr>
            <w:r>
              <w:rPr>
                <w:rFonts w:cstheme="minorHAnsi"/>
                <w:bCs/>
                <w:color w:val="000000"/>
                <w:sz w:val="18"/>
                <w:szCs w:val="18"/>
              </w:rPr>
              <w:t>CM UNIMED</w:t>
            </w:r>
          </w:p>
          <w:p w14:paraId="115DE0E0" w14:textId="77777777" w:rsidR="00411128" w:rsidRDefault="00411128" w:rsidP="00D05B8B">
            <w:pPr>
              <w:autoSpaceDE w:val="0"/>
              <w:autoSpaceDN w:val="0"/>
              <w:adjustRightInd w:val="0"/>
              <w:spacing w:before="80" w:after="80"/>
              <w:rPr>
                <w:rFonts w:eastAsia="Wingdings" w:cstheme="minorHAnsi"/>
                <w:b/>
                <w:sz w:val="18"/>
                <w:szCs w:val="18"/>
              </w:rPr>
            </w:pPr>
            <w:r>
              <w:rPr>
                <w:rFonts w:cstheme="minorHAnsi"/>
                <w:bCs/>
                <w:color w:val="000000"/>
                <w:sz w:val="18"/>
                <w:szCs w:val="18"/>
              </w:rPr>
              <w:t xml:space="preserve">Centrum Psychoterapii i Terapii Uzależnień </w:t>
            </w:r>
            <w:r>
              <w:rPr>
                <w:rFonts w:cstheme="minorHAnsi"/>
                <w:color w:val="000000"/>
                <w:sz w:val="18"/>
                <w:szCs w:val="18"/>
              </w:rPr>
              <w:br/>
              <w:t xml:space="preserve">Poradnia Leczenia Uzależnień </w:t>
            </w:r>
          </w:p>
        </w:tc>
        <w:tc>
          <w:tcPr>
            <w:tcW w:w="2972" w:type="dxa"/>
            <w:tcBorders>
              <w:top w:val="single" w:sz="4" w:space="0" w:color="auto"/>
              <w:left w:val="single" w:sz="4" w:space="0" w:color="auto"/>
              <w:bottom w:val="single" w:sz="4" w:space="0" w:color="auto"/>
              <w:right w:val="single" w:sz="4" w:space="0" w:color="auto"/>
            </w:tcBorders>
            <w:vAlign w:val="center"/>
            <w:hideMark/>
          </w:tcPr>
          <w:p w14:paraId="59889DBB" w14:textId="77777777" w:rsidR="00411128" w:rsidRDefault="00411128" w:rsidP="00D05B8B">
            <w:pPr>
              <w:autoSpaceDE w:val="0"/>
              <w:autoSpaceDN w:val="0"/>
              <w:adjustRightInd w:val="0"/>
              <w:spacing w:before="80" w:after="80"/>
              <w:rPr>
                <w:rFonts w:eastAsia="Wingdings" w:cstheme="minorHAnsi"/>
                <w:b/>
                <w:sz w:val="18"/>
                <w:szCs w:val="18"/>
              </w:rPr>
            </w:pPr>
            <w:r>
              <w:rPr>
                <w:rFonts w:cstheme="minorHAnsi"/>
                <w:color w:val="000000"/>
                <w:sz w:val="18"/>
                <w:szCs w:val="18"/>
              </w:rPr>
              <w:t>ul. Młodej Polski 7</w:t>
            </w:r>
            <w:r w:rsidR="00D05B8B">
              <w:rPr>
                <w:rFonts w:cstheme="minorHAnsi"/>
                <w:color w:val="000000"/>
                <w:sz w:val="18"/>
                <w:szCs w:val="18"/>
              </w:rPr>
              <w:br/>
            </w:r>
            <w:r>
              <w:rPr>
                <w:rFonts w:cstheme="minorHAnsi"/>
                <w:color w:val="000000"/>
                <w:sz w:val="18"/>
                <w:szCs w:val="18"/>
              </w:rPr>
              <w:t>31-131 Kraków</w:t>
            </w:r>
            <w:r>
              <w:rPr>
                <w:rFonts w:cstheme="minorHAnsi"/>
                <w:color w:val="000000"/>
                <w:sz w:val="18"/>
                <w:szCs w:val="18"/>
              </w:rPr>
              <w:br/>
            </w:r>
            <w:hyperlink r:id="rId73" w:history="1">
              <w:r>
                <w:rPr>
                  <w:rStyle w:val="Hipercze"/>
                  <w:rFonts w:cstheme="minorHAnsi"/>
                  <w:color w:val="000000"/>
                  <w:sz w:val="18"/>
                  <w:szCs w:val="18"/>
                </w:rPr>
                <w:t>rejestracja@unimed-nzoz.pl</w:t>
              </w:r>
            </w:hyperlink>
            <w:r w:rsidR="00D05B8B">
              <w:rPr>
                <w:rFonts w:cstheme="minorHAnsi"/>
                <w:color w:val="000000"/>
                <w:sz w:val="18"/>
                <w:szCs w:val="18"/>
                <w:u w:val="single"/>
              </w:rPr>
              <w:br/>
            </w:r>
            <w:r>
              <w:rPr>
                <w:rFonts w:cstheme="minorHAnsi"/>
                <w:color w:val="000000"/>
                <w:sz w:val="18"/>
                <w:szCs w:val="18"/>
              </w:rPr>
              <w:t>www.unimed-nzoz.pl</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17FD27" w14:textId="77777777" w:rsidR="00411128" w:rsidRDefault="00411128" w:rsidP="00411128">
            <w:pPr>
              <w:autoSpaceDE w:val="0"/>
              <w:autoSpaceDN w:val="0"/>
              <w:adjustRightInd w:val="0"/>
              <w:spacing w:before="80" w:after="80"/>
              <w:rPr>
                <w:rFonts w:eastAsia="Wingdings" w:cstheme="minorHAnsi"/>
                <w:b/>
                <w:sz w:val="18"/>
                <w:szCs w:val="18"/>
              </w:rPr>
            </w:pPr>
            <w:r>
              <w:rPr>
                <w:rFonts w:cstheme="minorHAnsi"/>
                <w:color w:val="000000"/>
                <w:sz w:val="18"/>
                <w:szCs w:val="18"/>
              </w:rPr>
              <w:t>12 4158112</w:t>
            </w:r>
          </w:p>
        </w:tc>
      </w:tr>
      <w:tr w:rsidR="00411128" w14:paraId="0F8447DF" w14:textId="77777777" w:rsidTr="004C6B76">
        <w:tc>
          <w:tcPr>
            <w:tcW w:w="1170" w:type="dxa"/>
            <w:tcBorders>
              <w:top w:val="single" w:sz="4" w:space="0" w:color="auto"/>
              <w:left w:val="single" w:sz="4" w:space="0" w:color="auto"/>
              <w:bottom w:val="single" w:sz="4" w:space="0" w:color="auto"/>
              <w:right w:val="single" w:sz="4" w:space="0" w:color="auto"/>
            </w:tcBorders>
            <w:vAlign w:val="center"/>
            <w:hideMark/>
          </w:tcPr>
          <w:p w14:paraId="34FF0099" w14:textId="77777777" w:rsidR="00411128" w:rsidRDefault="00411128" w:rsidP="00411128">
            <w:pPr>
              <w:autoSpaceDE w:val="0"/>
              <w:autoSpaceDN w:val="0"/>
              <w:adjustRightInd w:val="0"/>
              <w:spacing w:before="80" w:after="80"/>
              <w:rPr>
                <w:rFonts w:eastAsia="Wingdings" w:cstheme="minorHAnsi"/>
                <w:b/>
                <w:sz w:val="18"/>
                <w:szCs w:val="18"/>
              </w:rPr>
            </w:pPr>
            <w:r>
              <w:rPr>
                <w:rFonts w:cstheme="minorHAnsi"/>
                <w:color w:val="000000"/>
                <w:sz w:val="18"/>
                <w:szCs w:val="18"/>
              </w:rPr>
              <w:t>miechowski</w:t>
            </w:r>
          </w:p>
        </w:tc>
        <w:tc>
          <w:tcPr>
            <w:tcW w:w="1132" w:type="dxa"/>
            <w:tcBorders>
              <w:top w:val="single" w:sz="4" w:space="0" w:color="auto"/>
              <w:left w:val="single" w:sz="4" w:space="0" w:color="auto"/>
              <w:bottom w:val="single" w:sz="4" w:space="0" w:color="auto"/>
              <w:right w:val="single" w:sz="4" w:space="0" w:color="auto"/>
            </w:tcBorders>
            <w:vAlign w:val="center"/>
            <w:hideMark/>
          </w:tcPr>
          <w:p w14:paraId="35C6AE9F" w14:textId="77777777" w:rsidR="00411128" w:rsidRDefault="00411128" w:rsidP="00411128">
            <w:pPr>
              <w:autoSpaceDE w:val="0"/>
              <w:autoSpaceDN w:val="0"/>
              <w:adjustRightInd w:val="0"/>
              <w:spacing w:before="80" w:after="80"/>
              <w:rPr>
                <w:rFonts w:eastAsia="Wingdings" w:cstheme="minorHAnsi"/>
                <w:b/>
                <w:sz w:val="18"/>
                <w:szCs w:val="18"/>
              </w:rPr>
            </w:pPr>
            <w:r>
              <w:rPr>
                <w:rFonts w:cstheme="minorHAnsi"/>
                <w:color w:val="000000"/>
                <w:sz w:val="18"/>
                <w:szCs w:val="18"/>
              </w:rPr>
              <w:t xml:space="preserve">Miechów </w:t>
            </w:r>
          </w:p>
        </w:tc>
        <w:tc>
          <w:tcPr>
            <w:tcW w:w="3232" w:type="dxa"/>
            <w:tcBorders>
              <w:top w:val="single" w:sz="4" w:space="0" w:color="auto"/>
              <w:left w:val="single" w:sz="4" w:space="0" w:color="auto"/>
              <w:bottom w:val="single" w:sz="4" w:space="0" w:color="auto"/>
              <w:right w:val="single" w:sz="4" w:space="0" w:color="auto"/>
            </w:tcBorders>
            <w:vAlign w:val="center"/>
            <w:hideMark/>
          </w:tcPr>
          <w:p w14:paraId="2225D6B7" w14:textId="77777777" w:rsidR="00411128" w:rsidRDefault="00411128" w:rsidP="00411128">
            <w:pPr>
              <w:spacing w:before="80" w:after="80"/>
              <w:rPr>
                <w:rFonts w:eastAsia="Times New Roman" w:cstheme="minorHAnsi"/>
                <w:color w:val="000000"/>
                <w:sz w:val="18"/>
                <w:szCs w:val="18"/>
                <w:lang w:eastAsia="pl-PL"/>
              </w:rPr>
            </w:pPr>
            <w:r>
              <w:rPr>
                <w:rFonts w:eastAsia="Times New Roman" w:cstheme="minorHAnsi"/>
                <w:color w:val="000000"/>
                <w:sz w:val="18"/>
                <w:szCs w:val="18"/>
                <w:lang w:eastAsia="pl-PL"/>
              </w:rPr>
              <w:t>Szpital Św. Anny w Miechowie</w:t>
            </w:r>
          </w:p>
          <w:p w14:paraId="20AAF2DD" w14:textId="77777777" w:rsidR="00411128" w:rsidRDefault="00411128" w:rsidP="00411128">
            <w:pPr>
              <w:spacing w:before="80" w:after="80"/>
              <w:rPr>
                <w:rFonts w:eastAsia="Times New Roman" w:cstheme="minorHAnsi"/>
                <w:color w:val="000000"/>
                <w:sz w:val="18"/>
                <w:szCs w:val="18"/>
                <w:lang w:eastAsia="pl-PL"/>
              </w:rPr>
            </w:pPr>
            <w:r>
              <w:rPr>
                <w:rFonts w:eastAsia="Times New Roman" w:cstheme="minorHAnsi"/>
                <w:color w:val="000000"/>
                <w:sz w:val="18"/>
                <w:szCs w:val="18"/>
                <w:lang w:eastAsia="pl-PL"/>
              </w:rPr>
              <w:t xml:space="preserve">Poradnia Leczenia Uzależnień </w:t>
            </w:r>
          </w:p>
        </w:tc>
        <w:tc>
          <w:tcPr>
            <w:tcW w:w="2972" w:type="dxa"/>
            <w:tcBorders>
              <w:top w:val="single" w:sz="4" w:space="0" w:color="auto"/>
              <w:left w:val="single" w:sz="4" w:space="0" w:color="auto"/>
              <w:bottom w:val="single" w:sz="4" w:space="0" w:color="auto"/>
              <w:right w:val="single" w:sz="4" w:space="0" w:color="auto"/>
            </w:tcBorders>
            <w:vAlign w:val="center"/>
            <w:hideMark/>
          </w:tcPr>
          <w:p w14:paraId="5933CD98" w14:textId="77777777" w:rsidR="00411128" w:rsidRDefault="00411128" w:rsidP="00411128">
            <w:pPr>
              <w:spacing w:before="80" w:after="80"/>
              <w:rPr>
                <w:rFonts w:eastAsia="Times New Roman" w:cstheme="minorHAnsi"/>
                <w:color w:val="000000"/>
                <w:sz w:val="18"/>
                <w:szCs w:val="18"/>
                <w:lang w:eastAsia="pl-PL"/>
              </w:rPr>
            </w:pPr>
            <w:r>
              <w:rPr>
                <w:rFonts w:eastAsia="Times New Roman" w:cstheme="minorHAnsi"/>
                <w:color w:val="000000"/>
                <w:sz w:val="18"/>
                <w:szCs w:val="18"/>
                <w:lang w:eastAsia="pl-PL"/>
              </w:rPr>
              <w:t>ul. Szpitalna 3</w:t>
            </w:r>
          </w:p>
          <w:p w14:paraId="33631ABC" w14:textId="77777777" w:rsidR="00411128" w:rsidRDefault="00411128" w:rsidP="00411128">
            <w:pPr>
              <w:spacing w:before="80" w:after="80"/>
              <w:rPr>
                <w:rFonts w:cstheme="minorHAnsi"/>
                <w:bCs/>
                <w:color w:val="000000"/>
                <w:sz w:val="18"/>
                <w:szCs w:val="18"/>
              </w:rPr>
            </w:pPr>
            <w:r>
              <w:rPr>
                <w:rFonts w:cstheme="minorHAnsi"/>
                <w:bCs/>
                <w:color w:val="000000"/>
                <w:sz w:val="18"/>
                <w:szCs w:val="18"/>
              </w:rPr>
              <w:t>32-200 Miechów</w:t>
            </w:r>
          </w:p>
          <w:p w14:paraId="7C0561F4" w14:textId="77777777" w:rsidR="00411128" w:rsidRDefault="00411128" w:rsidP="00411128">
            <w:pPr>
              <w:autoSpaceDE w:val="0"/>
              <w:autoSpaceDN w:val="0"/>
              <w:adjustRightInd w:val="0"/>
              <w:spacing w:before="80" w:after="80"/>
              <w:rPr>
                <w:rFonts w:eastAsia="Wingdings" w:cstheme="minorHAnsi"/>
                <w:b/>
                <w:sz w:val="18"/>
                <w:szCs w:val="18"/>
              </w:rPr>
            </w:pPr>
            <w:r>
              <w:rPr>
                <w:rFonts w:cstheme="minorHAnsi"/>
                <w:bCs/>
                <w:color w:val="000000"/>
                <w:sz w:val="18"/>
                <w:szCs w:val="18"/>
              </w:rPr>
              <w:t>Poradnia.miechów@gmail.com</w:t>
            </w:r>
          </w:p>
        </w:tc>
        <w:tc>
          <w:tcPr>
            <w:tcW w:w="1134" w:type="dxa"/>
            <w:tcBorders>
              <w:top w:val="single" w:sz="4" w:space="0" w:color="auto"/>
              <w:left w:val="single" w:sz="4" w:space="0" w:color="auto"/>
              <w:bottom w:val="single" w:sz="4" w:space="0" w:color="auto"/>
              <w:right w:val="single" w:sz="4" w:space="0" w:color="auto"/>
            </w:tcBorders>
            <w:vAlign w:val="center"/>
          </w:tcPr>
          <w:p w14:paraId="758BCEAA" w14:textId="77777777" w:rsidR="00411128" w:rsidRPr="004C6B76" w:rsidRDefault="00411128" w:rsidP="00411128">
            <w:pPr>
              <w:spacing w:before="80" w:after="80"/>
              <w:rPr>
                <w:rFonts w:eastAsia="Times New Roman" w:cstheme="minorHAnsi"/>
                <w:color w:val="000000"/>
                <w:sz w:val="18"/>
                <w:szCs w:val="18"/>
                <w:lang w:eastAsia="pl-PL"/>
              </w:rPr>
            </w:pPr>
            <w:r>
              <w:rPr>
                <w:rFonts w:eastAsia="Times New Roman" w:cstheme="minorHAnsi"/>
                <w:color w:val="000000"/>
                <w:sz w:val="18"/>
                <w:szCs w:val="18"/>
                <w:lang w:eastAsia="pl-PL"/>
              </w:rPr>
              <w:t>41 3820350</w:t>
            </w:r>
          </w:p>
        </w:tc>
      </w:tr>
      <w:tr w:rsidR="00411128" w14:paraId="1F29E97F" w14:textId="77777777" w:rsidTr="004C6B76">
        <w:tc>
          <w:tcPr>
            <w:tcW w:w="1170" w:type="dxa"/>
            <w:tcBorders>
              <w:top w:val="single" w:sz="4" w:space="0" w:color="auto"/>
              <w:left w:val="single" w:sz="4" w:space="0" w:color="auto"/>
              <w:bottom w:val="single" w:sz="4" w:space="0" w:color="auto"/>
              <w:right w:val="single" w:sz="4" w:space="0" w:color="auto"/>
            </w:tcBorders>
            <w:vAlign w:val="center"/>
            <w:hideMark/>
          </w:tcPr>
          <w:p w14:paraId="60C5F014" w14:textId="77777777" w:rsidR="00411128" w:rsidRDefault="00411128" w:rsidP="00411128">
            <w:pPr>
              <w:autoSpaceDE w:val="0"/>
              <w:autoSpaceDN w:val="0"/>
              <w:adjustRightInd w:val="0"/>
              <w:spacing w:before="80" w:after="80"/>
              <w:rPr>
                <w:rFonts w:eastAsia="Wingdings" w:cstheme="minorHAnsi"/>
                <w:b/>
                <w:sz w:val="18"/>
                <w:szCs w:val="18"/>
              </w:rPr>
            </w:pPr>
            <w:r>
              <w:rPr>
                <w:rFonts w:cstheme="minorHAnsi"/>
                <w:color w:val="000000"/>
                <w:sz w:val="18"/>
                <w:szCs w:val="18"/>
              </w:rPr>
              <w:t xml:space="preserve">myślenicki </w:t>
            </w:r>
          </w:p>
        </w:tc>
        <w:tc>
          <w:tcPr>
            <w:tcW w:w="1132" w:type="dxa"/>
            <w:tcBorders>
              <w:top w:val="single" w:sz="4" w:space="0" w:color="auto"/>
              <w:left w:val="single" w:sz="4" w:space="0" w:color="auto"/>
              <w:bottom w:val="single" w:sz="4" w:space="0" w:color="auto"/>
              <w:right w:val="single" w:sz="4" w:space="0" w:color="auto"/>
            </w:tcBorders>
            <w:vAlign w:val="center"/>
            <w:hideMark/>
          </w:tcPr>
          <w:p w14:paraId="249826B4" w14:textId="77777777" w:rsidR="00411128" w:rsidRDefault="00411128" w:rsidP="00411128">
            <w:pPr>
              <w:autoSpaceDE w:val="0"/>
              <w:autoSpaceDN w:val="0"/>
              <w:adjustRightInd w:val="0"/>
              <w:spacing w:before="80" w:after="80"/>
              <w:rPr>
                <w:rFonts w:eastAsia="Wingdings" w:cstheme="minorHAnsi"/>
                <w:b/>
                <w:sz w:val="18"/>
                <w:szCs w:val="18"/>
              </w:rPr>
            </w:pPr>
            <w:r>
              <w:rPr>
                <w:rFonts w:cstheme="minorHAnsi"/>
                <w:color w:val="000000"/>
                <w:sz w:val="18"/>
                <w:szCs w:val="18"/>
              </w:rPr>
              <w:t xml:space="preserve">Myślenice </w:t>
            </w:r>
          </w:p>
        </w:tc>
        <w:tc>
          <w:tcPr>
            <w:tcW w:w="3232" w:type="dxa"/>
            <w:tcBorders>
              <w:top w:val="single" w:sz="4" w:space="0" w:color="auto"/>
              <w:left w:val="single" w:sz="4" w:space="0" w:color="auto"/>
              <w:bottom w:val="single" w:sz="4" w:space="0" w:color="auto"/>
              <w:right w:val="single" w:sz="4" w:space="0" w:color="auto"/>
            </w:tcBorders>
            <w:vAlign w:val="center"/>
            <w:hideMark/>
          </w:tcPr>
          <w:p w14:paraId="7C118F65" w14:textId="77777777" w:rsidR="00411128" w:rsidRDefault="00411128" w:rsidP="00D05B8B">
            <w:pPr>
              <w:autoSpaceDE w:val="0"/>
              <w:autoSpaceDN w:val="0"/>
              <w:adjustRightInd w:val="0"/>
              <w:spacing w:before="80" w:after="80"/>
              <w:rPr>
                <w:rFonts w:eastAsia="Wingdings" w:cstheme="minorHAnsi"/>
                <w:b/>
                <w:sz w:val="18"/>
                <w:szCs w:val="18"/>
              </w:rPr>
            </w:pPr>
            <w:r>
              <w:rPr>
                <w:rFonts w:cstheme="minorHAnsi"/>
                <w:color w:val="000000"/>
                <w:sz w:val="18"/>
                <w:szCs w:val="18"/>
              </w:rPr>
              <w:t>SP ZOZ w Myślenicach</w:t>
            </w:r>
            <w:r w:rsidR="00D05B8B">
              <w:rPr>
                <w:rFonts w:cstheme="minorHAnsi"/>
                <w:color w:val="000000"/>
                <w:sz w:val="18"/>
                <w:szCs w:val="18"/>
              </w:rPr>
              <w:br/>
            </w:r>
            <w:r>
              <w:rPr>
                <w:rFonts w:cstheme="minorHAnsi"/>
                <w:color w:val="000000"/>
                <w:sz w:val="18"/>
                <w:szCs w:val="18"/>
              </w:rPr>
              <w:t>Poradnia Leczenia Uzależnień</w:t>
            </w:r>
          </w:p>
        </w:tc>
        <w:tc>
          <w:tcPr>
            <w:tcW w:w="2972" w:type="dxa"/>
            <w:tcBorders>
              <w:top w:val="single" w:sz="4" w:space="0" w:color="auto"/>
              <w:left w:val="single" w:sz="4" w:space="0" w:color="auto"/>
              <w:bottom w:val="single" w:sz="4" w:space="0" w:color="auto"/>
              <w:right w:val="single" w:sz="4" w:space="0" w:color="auto"/>
            </w:tcBorders>
            <w:vAlign w:val="center"/>
            <w:hideMark/>
          </w:tcPr>
          <w:p w14:paraId="48B704E3" w14:textId="77777777" w:rsidR="00411128" w:rsidRDefault="00411128" w:rsidP="00D05B8B">
            <w:pPr>
              <w:autoSpaceDE w:val="0"/>
              <w:autoSpaceDN w:val="0"/>
              <w:adjustRightInd w:val="0"/>
              <w:spacing w:before="80" w:after="80"/>
              <w:rPr>
                <w:rFonts w:eastAsia="Wingdings" w:cstheme="minorHAnsi"/>
                <w:b/>
                <w:sz w:val="18"/>
                <w:szCs w:val="18"/>
              </w:rPr>
            </w:pPr>
            <w:r>
              <w:rPr>
                <w:rFonts w:cstheme="minorHAnsi"/>
                <w:color w:val="000000"/>
                <w:sz w:val="18"/>
                <w:szCs w:val="18"/>
              </w:rPr>
              <w:t>ul. Szpitalna 2</w:t>
            </w:r>
            <w:r w:rsidR="00D05B8B">
              <w:rPr>
                <w:rFonts w:cstheme="minorHAnsi"/>
                <w:color w:val="000000"/>
                <w:sz w:val="18"/>
                <w:szCs w:val="18"/>
              </w:rPr>
              <w:br/>
            </w:r>
            <w:r>
              <w:rPr>
                <w:rFonts w:cstheme="minorHAnsi"/>
                <w:color w:val="000000"/>
                <w:sz w:val="18"/>
                <w:szCs w:val="18"/>
              </w:rPr>
              <w:t xml:space="preserve">32-400 Myślenice  </w:t>
            </w:r>
            <w:hyperlink r:id="rId74" w:history="1">
              <w:r>
                <w:rPr>
                  <w:rStyle w:val="Hipercze"/>
                  <w:rFonts w:cstheme="minorHAnsi"/>
                  <w:color w:val="000000"/>
                  <w:sz w:val="18"/>
                  <w:szCs w:val="18"/>
                </w:rPr>
                <w:t>plumyslenice@gmail.com</w:t>
              </w:r>
            </w:hyperlink>
            <w:r w:rsidR="00D05B8B">
              <w:rPr>
                <w:rFonts w:cstheme="minorHAnsi"/>
                <w:color w:val="000000"/>
                <w:sz w:val="18"/>
                <w:szCs w:val="18"/>
                <w:u w:val="single"/>
              </w:rPr>
              <w:br/>
            </w:r>
            <w:r>
              <w:rPr>
                <w:rFonts w:cstheme="minorHAnsi"/>
                <w:color w:val="000000"/>
                <w:sz w:val="18"/>
                <w:szCs w:val="18"/>
              </w:rPr>
              <w:t>www.szpitalmyslenice.pl</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434139" w14:textId="77777777" w:rsidR="00411128" w:rsidRDefault="00411128" w:rsidP="00D05B8B">
            <w:pPr>
              <w:autoSpaceDE w:val="0"/>
              <w:autoSpaceDN w:val="0"/>
              <w:adjustRightInd w:val="0"/>
              <w:spacing w:before="80" w:after="80"/>
              <w:rPr>
                <w:rFonts w:eastAsia="Wingdings" w:cstheme="minorHAnsi"/>
                <w:b/>
                <w:sz w:val="18"/>
                <w:szCs w:val="18"/>
              </w:rPr>
            </w:pPr>
            <w:r>
              <w:rPr>
                <w:rFonts w:cstheme="minorHAnsi"/>
                <w:color w:val="000000"/>
                <w:sz w:val="18"/>
                <w:szCs w:val="18"/>
              </w:rPr>
              <w:t xml:space="preserve">12 2730213 </w:t>
            </w:r>
          </w:p>
        </w:tc>
      </w:tr>
      <w:tr w:rsidR="00411128" w14:paraId="4F2F4719" w14:textId="77777777" w:rsidTr="004C6B76">
        <w:tc>
          <w:tcPr>
            <w:tcW w:w="1170" w:type="dxa"/>
            <w:tcBorders>
              <w:top w:val="single" w:sz="4" w:space="0" w:color="auto"/>
              <w:left w:val="single" w:sz="4" w:space="0" w:color="auto"/>
              <w:bottom w:val="single" w:sz="4" w:space="0" w:color="auto"/>
              <w:right w:val="single" w:sz="4" w:space="0" w:color="auto"/>
            </w:tcBorders>
            <w:vAlign w:val="center"/>
            <w:hideMark/>
          </w:tcPr>
          <w:p w14:paraId="25EF730C" w14:textId="77777777" w:rsidR="00411128" w:rsidRDefault="00411128" w:rsidP="00411128">
            <w:pPr>
              <w:autoSpaceDE w:val="0"/>
              <w:autoSpaceDN w:val="0"/>
              <w:adjustRightInd w:val="0"/>
              <w:spacing w:before="80" w:after="80"/>
              <w:rPr>
                <w:rFonts w:eastAsia="Wingdings" w:cstheme="minorHAnsi"/>
                <w:b/>
                <w:sz w:val="18"/>
                <w:szCs w:val="18"/>
              </w:rPr>
            </w:pPr>
            <w:r>
              <w:rPr>
                <w:rFonts w:cstheme="minorHAnsi"/>
                <w:color w:val="000000"/>
                <w:sz w:val="18"/>
                <w:szCs w:val="18"/>
              </w:rPr>
              <w:t>myślenicki</w:t>
            </w:r>
          </w:p>
        </w:tc>
        <w:tc>
          <w:tcPr>
            <w:tcW w:w="1132" w:type="dxa"/>
            <w:tcBorders>
              <w:top w:val="single" w:sz="4" w:space="0" w:color="auto"/>
              <w:left w:val="single" w:sz="4" w:space="0" w:color="auto"/>
              <w:bottom w:val="single" w:sz="4" w:space="0" w:color="auto"/>
              <w:right w:val="single" w:sz="4" w:space="0" w:color="auto"/>
            </w:tcBorders>
            <w:vAlign w:val="center"/>
            <w:hideMark/>
          </w:tcPr>
          <w:p w14:paraId="6E1D58E4" w14:textId="77777777" w:rsidR="00411128" w:rsidRDefault="00411128" w:rsidP="00411128">
            <w:pPr>
              <w:autoSpaceDE w:val="0"/>
              <w:autoSpaceDN w:val="0"/>
              <w:adjustRightInd w:val="0"/>
              <w:spacing w:before="80" w:after="80"/>
              <w:rPr>
                <w:rFonts w:eastAsia="Wingdings" w:cstheme="minorHAnsi"/>
                <w:b/>
                <w:sz w:val="18"/>
                <w:szCs w:val="18"/>
              </w:rPr>
            </w:pPr>
            <w:r>
              <w:rPr>
                <w:rFonts w:cstheme="minorHAnsi"/>
                <w:color w:val="000000"/>
                <w:sz w:val="18"/>
                <w:szCs w:val="18"/>
              </w:rPr>
              <w:t>Myślenice</w:t>
            </w:r>
          </w:p>
        </w:tc>
        <w:tc>
          <w:tcPr>
            <w:tcW w:w="3232" w:type="dxa"/>
            <w:tcBorders>
              <w:top w:val="single" w:sz="4" w:space="0" w:color="auto"/>
              <w:left w:val="single" w:sz="4" w:space="0" w:color="auto"/>
              <w:bottom w:val="single" w:sz="4" w:space="0" w:color="auto"/>
              <w:right w:val="single" w:sz="4" w:space="0" w:color="auto"/>
            </w:tcBorders>
            <w:vAlign w:val="center"/>
            <w:hideMark/>
          </w:tcPr>
          <w:p w14:paraId="76E8123E" w14:textId="77777777" w:rsidR="00411128" w:rsidRDefault="00411128" w:rsidP="00411128">
            <w:pPr>
              <w:spacing w:before="80" w:after="80"/>
              <w:rPr>
                <w:rFonts w:eastAsia="Wingdings" w:cstheme="minorHAnsi"/>
                <w:b/>
                <w:sz w:val="18"/>
                <w:szCs w:val="18"/>
              </w:rPr>
            </w:pPr>
            <w:r>
              <w:rPr>
                <w:rFonts w:cstheme="minorHAnsi"/>
                <w:color w:val="000000"/>
                <w:sz w:val="18"/>
                <w:szCs w:val="18"/>
              </w:rPr>
              <w:t>NZOZ Centrum Psychoterapii s. c.</w:t>
            </w:r>
          </w:p>
        </w:tc>
        <w:tc>
          <w:tcPr>
            <w:tcW w:w="2972" w:type="dxa"/>
            <w:tcBorders>
              <w:top w:val="single" w:sz="4" w:space="0" w:color="auto"/>
              <w:left w:val="single" w:sz="4" w:space="0" w:color="auto"/>
              <w:bottom w:val="single" w:sz="4" w:space="0" w:color="auto"/>
              <w:right w:val="single" w:sz="4" w:space="0" w:color="auto"/>
            </w:tcBorders>
            <w:vAlign w:val="center"/>
            <w:hideMark/>
          </w:tcPr>
          <w:p w14:paraId="4010D89F" w14:textId="77777777" w:rsidR="00411128" w:rsidRDefault="00411128" w:rsidP="00D05B8B">
            <w:pPr>
              <w:autoSpaceDE w:val="0"/>
              <w:autoSpaceDN w:val="0"/>
              <w:adjustRightInd w:val="0"/>
              <w:spacing w:before="80" w:after="80"/>
              <w:rPr>
                <w:rFonts w:eastAsia="Wingdings" w:cstheme="minorHAnsi"/>
                <w:b/>
                <w:sz w:val="18"/>
                <w:szCs w:val="18"/>
              </w:rPr>
            </w:pPr>
            <w:r>
              <w:rPr>
                <w:rFonts w:cstheme="minorHAnsi"/>
                <w:color w:val="000000"/>
                <w:sz w:val="18"/>
                <w:szCs w:val="18"/>
              </w:rPr>
              <w:t xml:space="preserve">ul. </w:t>
            </w:r>
            <w:proofErr w:type="spellStart"/>
            <w:r>
              <w:rPr>
                <w:rFonts w:cstheme="minorHAnsi"/>
                <w:color w:val="000000"/>
                <w:sz w:val="18"/>
                <w:szCs w:val="18"/>
              </w:rPr>
              <w:t>Pardyaka</w:t>
            </w:r>
            <w:proofErr w:type="spellEnd"/>
            <w:r>
              <w:rPr>
                <w:rFonts w:cstheme="minorHAnsi"/>
                <w:color w:val="000000"/>
                <w:sz w:val="18"/>
                <w:szCs w:val="18"/>
              </w:rPr>
              <w:t xml:space="preserve"> 5/4</w:t>
            </w:r>
            <w:r w:rsidR="00D05B8B">
              <w:rPr>
                <w:rFonts w:cstheme="minorHAnsi"/>
                <w:color w:val="000000"/>
                <w:sz w:val="18"/>
                <w:szCs w:val="18"/>
              </w:rPr>
              <w:br/>
            </w:r>
            <w:r>
              <w:rPr>
                <w:rFonts w:cstheme="minorHAnsi"/>
                <w:color w:val="000000"/>
                <w:sz w:val="18"/>
                <w:szCs w:val="18"/>
              </w:rPr>
              <w:t>32-400 Myślenice centrum@psychoterapii.pl www.centrum.psychoterapii.pl</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532E97" w14:textId="77777777" w:rsidR="00411128" w:rsidRDefault="00411128" w:rsidP="00D05B8B">
            <w:pPr>
              <w:autoSpaceDE w:val="0"/>
              <w:autoSpaceDN w:val="0"/>
              <w:adjustRightInd w:val="0"/>
              <w:spacing w:before="80" w:after="80"/>
              <w:rPr>
                <w:rFonts w:eastAsia="Wingdings" w:cstheme="minorHAnsi"/>
                <w:b/>
                <w:sz w:val="18"/>
                <w:szCs w:val="18"/>
              </w:rPr>
            </w:pPr>
            <w:r>
              <w:rPr>
                <w:rFonts w:cstheme="minorHAnsi"/>
                <w:color w:val="000000"/>
                <w:sz w:val="18"/>
                <w:szCs w:val="18"/>
              </w:rPr>
              <w:t>12 2720613</w:t>
            </w:r>
            <w:r w:rsidR="00D05B8B">
              <w:rPr>
                <w:rFonts w:cstheme="minorHAnsi"/>
                <w:color w:val="000000"/>
                <w:sz w:val="18"/>
                <w:szCs w:val="18"/>
              </w:rPr>
              <w:br/>
            </w:r>
            <w:r>
              <w:rPr>
                <w:rFonts w:cstheme="minorHAnsi"/>
                <w:color w:val="000000"/>
                <w:sz w:val="18"/>
                <w:szCs w:val="18"/>
              </w:rPr>
              <w:t>lub</w:t>
            </w:r>
            <w:r w:rsidR="00D05B8B">
              <w:rPr>
                <w:rFonts w:cstheme="minorHAnsi"/>
                <w:color w:val="000000"/>
                <w:sz w:val="18"/>
                <w:szCs w:val="18"/>
              </w:rPr>
              <w:br/>
            </w:r>
            <w:r>
              <w:rPr>
                <w:rFonts w:cstheme="minorHAnsi"/>
                <w:color w:val="000000"/>
                <w:sz w:val="18"/>
                <w:szCs w:val="18"/>
              </w:rPr>
              <w:t>697 784 033</w:t>
            </w:r>
          </w:p>
        </w:tc>
      </w:tr>
      <w:tr w:rsidR="00411128" w14:paraId="72716237" w14:textId="77777777" w:rsidTr="004C6B76">
        <w:tc>
          <w:tcPr>
            <w:tcW w:w="1170" w:type="dxa"/>
            <w:tcBorders>
              <w:top w:val="single" w:sz="4" w:space="0" w:color="auto"/>
              <w:left w:val="single" w:sz="4" w:space="0" w:color="auto"/>
              <w:bottom w:val="single" w:sz="4" w:space="0" w:color="auto"/>
              <w:right w:val="single" w:sz="4" w:space="0" w:color="auto"/>
            </w:tcBorders>
            <w:vAlign w:val="center"/>
            <w:hideMark/>
          </w:tcPr>
          <w:p w14:paraId="63C767AA" w14:textId="77777777" w:rsidR="00411128" w:rsidRDefault="00411128" w:rsidP="00411128">
            <w:pPr>
              <w:autoSpaceDE w:val="0"/>
              <w:autoSpaceDN w:val="0"/>
              <w:adjustRightInd w:val="0"/>
              <w:spacing w:before="80" w:after="80"/>
              <w:rPr>
                <w:rFonts w:eastAsia="Wingdings" w:cstheme="minorHAnsi"/>
                <w:b/>
                <w:sz w:val="18"/>
                <w:szCs w:val="18"/>
              </w:rPr>
            </w:pPr>
            <w:r>
              <w:rPr>
                <w:rFonts w:cstheme="minorHAnsi"/>
                <w:color w:val="000000"/>
                <w:sz w:val="18"/>
                <w:szCs w:val="18"/>
              </w:rPr>
              <w:t xml:space="preserve">M. Nowy Sącz </w:t>
            </w:r>
          </w:p>
        </w:tc>
        <w:tc>
          <w:tcPr>
            <w:tcW w:w="1132" w:type="dxa"/>
            <w:tcBorders>
              <w:top w:val="single" w:sz="4" w:space="0" w:color="auto"/>
              <w:left w:val="single" w:sz="4" w:space="0" w:color="auto"/>
              <w:bottom w:val="single" w:sz="4" w:space="0" w:color="auto"/>
              <w:right w:val="single" w:sz="4" w:space="0" w:color="auto"/>
            </w:tcBorders>
            <w:vAlign w:val="center"/>
            <w:hideMark/>
          </w:tcPr>
          <w:p w14:paraId="73E0DFF0" w14:textId="77777777" w:rsidR="00411128" w:rsidRDefault="00411128" w:rsidP="00411128">
            <w:pPr>
              <w:autoSpaceDE w:val="0"/>
              <w:autoSpaceDN w:val="0"/>
              <w:adjustRightInd w:val="0"/>
              <w:spacing w:before="80" w:after="80"/>
              <w:rPr>
                <w:rFonts w:eastAsia="Wingdings" w:cstheme="minorHAnsi"/>
                <w:b/>
                <w:sz w:val="18"/>
                <w:szCs w:val="18"/>
              </w:rPr>
            </w:pPr>
            <w:r>
              <w:rPr>
                <w:rFonts w:cstheme="minorHAnsi"/>
                <w:color w:val="000000"/>
                <w:sz w:val="18"/>
                <w:szCs w:val="18"/>
              </w:rPr>
              <w:t>Nowy Sącz</w:t>
            </w:r>
          </w:p>
        </w:tc>
        <w:tc>
          <w:tcPr>
            <w:tcW w:w="3232" w:type="dxa"/>
            <w:tcBorders>
              <w:top w:val="single" w:sz="4" w:space="0" w:color="auto"/>
              <w:left w:val="single" w:sz="4" w:space="0" w:color="auto"/>
              <w:bottom w:val="single" w:sz="4" w:space="0" w:color="auto"/>
              <w:right w:val="single" w:sz="4" w:space="0" w:color="auto"/>
            </w:tcBorders>
            <w:vAlign w:val="center"/>
            <w:hideMark/>
          </w:tcPr>
          <w:p w14:paraId="14FBEBB5" w14:textId="77777777" w:rsidR="00411128" w:rsidRDefault="00411128" w:rsidP="00411128">
            <w:pPr>
              <w:spacing w:before="80" w:after="80"/>
              <w:rPr>
                <w:rFonts w:cstheme="minorHAnsi"/>
                <w:color w:val="000000"/>
                <w:sz w:val="18"/>
                <w:szCs w:val="18"/>
              </w:rPr>
            </w:pPr>
            <w:r>
              <w:rPr>
                <w:rFonts w:cstheme="minorHAnsi"/>
                <w:color w:val="000000"/>
                <w:sz w:val="18"/>
                <w:szCs w:val="18"/>
              </w:rPr>
              <w:t>Szpital w Krynicy, Ośrodek Profilaktyki i Terapii Uzależnień (</w:t>
            </w:r>
            <w:proofErr w:type="spellStart"/>
            <w:r>
              <w:rPr>
                <w:rFonts w:cstheme="minorHAnsi"/>
                <w:color w:val="000000"/>
                <w:sz w:val="18"/>
                <w:szCs w:val="18"/>
              </w:rPr>
              <w:t>OPiTU</w:t>
            </w:r>
            <w:proofErr w:type="spellEnd"/>
            <w:r>
              <w:rPr>
                <w:rFonts w:cstheme="minorHAnsi"/>
                <w:color w:val="000000"/>
                <w:sz w:val="18"/>
                <w:szCs w:val="18"/>
              </w:rPr>
              <w:t>)</w:t>
            </w:r>
          </w:p>
          <w:p w14:paraId="1F8E396D" w14:textId="77777777" w:rsidR="00411128" w:rsidRDefault="00411128" w:rsidP="00411128">
            <w:pPr>
              <w:autoSpaceDE w:val="0"/>
              <w:autoSpaceDN w:val="0"/>
              <w:adjustRightInd w:val="0"/>
              <w:spacing w:before="80" w:after="80"/>
              <w:rPr>
                <w:rFonts w:eastAsia="Wingdings" w:cstheme="minorHAnsi"/>
                <w:b/>
                <w:sz w:val="18"/>
                <w:szCs w:val="18"/>
              </w:rPr>
            </w:pPr>
            <w:r>
              <w:rPr>
                <w:rFonts w:cstheme="minorHAnsi"/>
                <w:color w:val="000000"/>
                <w:sz w:val="18"/>
                <w:szCs w:val="18"/>
              </w:rPr>
              <w:t>Poradnia Terapii Uzależnień</w:t>
            </w:r>
          </w:p>
        </w:tc>
        <w:tc>
          <w:tcPr>
            <w:tcW w:w="2972" w:type="dxa"/>
            <w:tcBorders>
              <w:top w:val="single" w:sz="4" w:space="0" w:color="auto"/>
              <w:left w:val="single" w:sz="4" w:space="0" w:color="auto"/>
              <w:bottom w:val="single" w:sz="4" w:space="0" w:color="auto"/>
              <w:right w:val="single" w:sz="4" w:space="0" w:color="auto"/>
            </w:tcBorders>
            <w:vAlign w:val="center"/>
            <w:hideMark/>
          </w:tcPr>
          <w:p w14:paraId="2E3DC6B1" w14:textId="77777777" w:rsidR="00411128" w:rsidRDefault="00411128" w:rsidP="00D05B8B">
            <w:pPr>
              <w:autoSpaceDE w:val="0"/>
              <w:autoSpaceDN w:val="0"/>
              <w:adjustRightInd w:val="0"/>
              <w:spacing w:before="80" w:after="80"/>
              <w:rPr>
                <w:rFonts w:eastAsia="Wingdings" w:cstheme="minorHAnsi"/>
                <w:b/>
                <w:sz w:val="18"/>
                <w:szCs w:val="18"/>
              </w:rPr>
            </w:pPr>
            <w:r>
              <w:rPr>
                <w:rFonts w:cstheme="minorHAnsi"/>
                <w:color w:val="000000"/>
                <w:sz w:val="18"/>
                <w:szCs w:val="18"/>
              </w:rPr>
              <w:t>ul. Waryńskiego 1</w:t>
            </w:r>
            <w:r w:rsidR="00D05B8B">
              <w:rPr>
                <w:rFonts w:cstheme="minorHAnsi"/>
                <w:color w:val="000000"/>
                <w:sz w:val="18"/>
                <w:szCs w:val="18"/>
              </w:rPr>
              <w:br/>
            </w:r>
            <w:r>
              <w:rPr>
                <w:rFonts w:cstheme="minorHAnsi"/>
                <w:color w:val="000000"/>
                <w:sz w:val="18"/>
                <w:szCs w:val="18"/>
              </w:rPr>
              <w:t>33-300 Nowy Sącz</w:t>
            </w:r>
            <w:r w:rsidR="00D05B8B">
              <w:rPr>
                <w:rFonts w:cstheme="minorHAnsi"/>
                <w:color w:val="000000"/>
                <w:sz w:val="18"/>
                <w:szCs w:val="18"/>
              </w:rPr>
              <w:br/>
            </w:r>
            <w:hyperlink r:id="rId75" w:history="1">
              <w:r w:rsidR="00D05B8B" w:rsidRPr="00200EC5">
                <w:rPr>
                  <w:rStyle w:val="Hipercze"/>
                  <w:rFonts w:cstheme="minorHAnsi"/>
                  <w:sz w:val="18"/>
                  <w:szCs w:val="18"/>
                </w:rPr>
                <w:t>nsodwyk@poczta.fm</w:t>
              </w:r>
            </w:hyperlink>
            <w:r w:rsidR="00D05B8B">
              <w:rPr>
                <w:rFonts w:cstheme="minorHAnsi"/>
                <w:color w:val="000000"/>
                <w:sz w:val="18"/>
                <w:szCs w:val="18"/>
              </w:rPr>
              <w:br/>
            </w:r>
            <w:r>
              <w:rPr>
                <w:rFonts w:cstheme="minorHAnsi"/>
                <w:color w:val="000000"/>
                <w:sz w:val="18"/>
                <w:szCs w:val="18"/>
              </w:rPr>
              <w:t>www.szpital.krynica.pl</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2FC41B4" w14:textId="77777777" w:rsidR="00411128" w:rsidRDefault="00411128" w:rsidP="00D05B8B">
            <w:pPr>
              <w:autoSpaceDE w:val="0"/>
              <w:autoSpaceDN w:val="0"/>
              <w:adjustRightInd w:val="0"/>
              <w:spacing w:before="80" w:after="80"/>
              <w:rPr>
                <w:rFonts w:eastAsia="Wingdings" w:cstheme="minorHAnsi"/>
                <w:b/>
                <w:sz w:val="18"/>
                <w:szCs w:val="18"/>
              </w:rPr>
            </w:pPr>
            <w:r>
              <w:rPr>
                <w:rFonts w:cstheme="minorHAnsi"/>
                <w:color w:val="000000"/>
                <w:sz w:val="18"/>
                <w:szCs w:val="18"/>
              </w:rPr>
              <w:t xml:space="preserve">18 4420287 </w:t>
            </w:r>
          </w:p>
        </w:tc>
      </w:tr>
      <w:tr w:rsidR="00411128" w14:paraId="37DA97A7" w14:textId="77777777" w:rsidTr="004C6B76">
        <w:tc>
          <w:tcPr>
            <w:tcW w:w="1170" w:type="dxa"/>
            <w:tcBorders>
              <w:top w:val="single" w:sz="4" w:space="0" w:color="auto"/>
              <w:left w:val="single" w:sz="4" w:space="0" w:color="auto"/>
              <w:bottom w:val="single" w:sz="4" w:space="0" w:color="auto"/>
              <w:right w:val="single" w:sz="4" w:space="0" w:color="auto"/>
            </w:tcBorders>
            <w:vAlign w:val="center"/>
            <w:hideMark/>
          </w:tcPr>
          <w:p w14:paraId="02D1D14B" w14:textId="77777777" w:rsidR="00411128" w:rsidRDefault="00411128" w:rsidP="00411128">
            <w:pPr>
              <w:autoSpaceDE w:val="0"/>
              <w:autoSpaceDN w:val="0"/>
              <w:adjustRightInd w:val="0"/>
              <w:spacing w:before="80" w:after="80"/>
              <w:rPr>
                <w:rFonts w:eastAsia="Wingdings" w:cstheme="minorHAnsi"/>
                <w:b/>
                <w:sz w:val="18"/>
                <w:szCs w:val="18"/>
              </w:rPr>
            </w:pPr>
            <w:r>
              <w:rPr>
                <w:rFonts w:cstheme="minorHAnsi"/>
                <w:color w:val="000000"/>
                <w:sz w:val="18"/>
                <w:szCs w:val="18"/>
              </w:rPr>
              <w:t xml:space="preserve">nowosądecki </w:t>
            </w:r>
          </w:p>
        </w:tc>
        <w:tc>
          <w:tcPr>
            <w:tcW w:w="1132" w:type="dxa"/>
            <w:tcBorders>
              <w:top w:val="single" w:sz="4" w:space="0" w:color="auto"/>
              <w:left w:val="single" w:sz="4" w:space="0" w:color="auto"/>
              <w:bottom w:val="single" w:sz="4" w:space="0" w:color="auto"/>
              <w:right w:val="single" w:sz="4" w:space="0" w:color="auto"/>
            </w:tcBorders>
            <w:vAlign w:val="center"/>
            <w:hideMark/>
          </w:tcPr>
          <w:p w14:paraId="4656E0B8" w14:textId="77777777" w:rsidR="00411128" w:rsidRDefault="00411128" w:rsidP="00411128">
            <w:pPr>
              <w:autoSpaceDE w:val="0"/>
              <w:autoSpaceDN w:val="0"/>
              <w:adjustRightInd w:val="0"/>
              <w:spacing w:before="80" w:after="80"/>
              <w:rPr>
                <w:rFonts w:eastAsia="Wingdings" w:cstheme="minorHAnsi"/>
                <w:b/>
                <w:sz w:val="18"/>
                <w:szCs w:val="18"/>
              </w:rPr>
            </w:pPr>
            <w:r>
              <w:rPr>
                <w:rFonts w:cstheme="minorHAnsi"/>
                <w:color w:val="000000"/>
                <w:sz w:val="18"/>
                <w:szCs w:val="18"/>
              </w:rPr>
              <w:t>Krynica-Zdrój</w:t>
            </w:r>
          </w:p>
        </w:tc>
        <w:tc>
          <w:tcPr>
            <w:tcW w:w="3232" w:type="dxa"/>
            <w:tcBorders>
              <w:top w:val="single" w:sz="4" w:space="0" w:color="auto"/>
              <w:left w:val="single" w:sz="4" w:space="0" w:color="auto"/>
              <w:bottom w:val="single" w:sz="4" w:space="0" w:color="auto"/>
              <w:right w:val="single" w:sz="4" w:space="0" w:color="auto"/>
            </w:tcBorders>
            <w:vAlign w:val="center"/>
            <w:hideMark/>
          </w:tcPr>
          <w:p w14:paraId="0DF7CEB6" w14:textId="77777777" w:rsidR="00411128" w:rsidRDefault="00411128" w:rsidP="00411128">
            <w:pPr>
              <w:autoSpaceDE w:val="0"/>
              <w:autoSpaceDN w:val="0"/>
              <w:adjustRightInd w:val="0"/>
              <w:spacing w:before="80" w:after="80"/>
              <w:rPr>
                <w:rFonts w:eastAsia="Wingdings" w:cstheme="minorHAnsi"/>
                <w:b/>
                <w:sz w:val="18"/>
                <w:szCs w:val="18"/>
              </w:rPr>
            </w:pPr>
            <w:r>
              <w:rPr>
                <w:rFonts w:cstheme="minorHAnsi"/>
                <w:color w:val="000000"/>
                <w:sz w:val="18"/>
                <w:szCs w:val="18"/>
              </w:rPr>
              <w:t>Poradnia dla osób z problemem alkoholowym (</w:t>
            </w:r>
            <w:proofErr w:type="spellStart"/>
            <w:r>
              <w:rPr>
                <w:rFonts w:cstheme="minorHAnsi"/>
                <w:color w:val="000000"/>
                <w:sz w:val="18"/>
                <w:szCs w:val="18"/>
              </w:rPr>
              <w:t>OPiTU</w:t>
            </w:r>
            <w:proofErr w:type="spellEnd"/>
            <w:r>
              <w:rPr>
                <w:rFonts w:cstheme="minorHAnsi"/>
                <w:color w:val="000000"/>
                <w:sz w:val="18"/>
                <w:szCs w:val="18"/>
              </w:rPr>
              <w:t>)</w:t>
            </w:r>
          </w:p>
        </w:tc>
        <w:tc>
          <w:tcPr>
            <w:tcW w:w="297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C1DAC1" w14:textId="77777777" w:rsidR="00411128" w:rsidRDefault="00411128" w:rsidP="00411128">
            <w:pPr>
              <w:spacing w:before="80"/>
              <w:rPr>
                <w:rFonts w:cstheme="minorHAnsi"/>
                <w:color w:val="000000"/>
                <w:sz w:val="18"/>
                <w:szCs w:val="18"/>
              </w:rPr>
            </w:pPr>
            <w:r>
              <w:rPr>
                <w:rFonts w:cstheme="minorHAnsi"/>
                <w:color w:val="000000"/>
                <w:sz w:val="18"/>
                <w:szCs w:val="18"/>
              </w:rPr>
              <w:t>ul. Kraszewskiego 142</w:t>
            </w:r>
            <w:r w:rsidR="00D05B8B">
              <w:rPr>
                <w:rFonts w:cstheme="minorHAnsi"/>
                <w:color w:val="000000"/>
                <w:sz w:val="18"/>
                <w:szCs w:val="18"/>
              </w:rPr>
              <w:br/>
            </w:r>
            <w:r>
              <w:rPr>
                <w:rFonts w:cstheme="minorHAnsi"/>
                <w:color w:val="000000"/>
                <w:sz w:val="18"/>
                <w:szCs w:val="18"/>
              </w:rPr>
              <w:t>33-380 Krynica-Zdrój</w:t>
            </w:r>
          </w:p>
          <w:p w14:paraId="05F218A0" w14:textId="77777777" w:rsidR="00411128" w:rsidRDefault="00411128" w:rsidP="00411128">
            <w:pPr>
              <w:autoSpaceDE w:val="0"/>
              <w:autoSpaceDN w:val="0"/>
              <w:adjustRightInd w:val="0"/>
              <w:spacing w:after="80"/>
              <w:rPr>
                <w:rFonts w:eastAsia="Wingdings" w:cstheme="minorHAnsi"/>
                <w:b/>
                <w:sz w:val="18"/>
                <w:szCs w:val="18"/>
              </w:rPr>
            </w:pPr>
            <w:r>
              <w:rPr>
                <w:rFonts w:cstheme="minorHAnsi"/>
                <w:color w:val="000000"/>
                <w:sz w:val="18"/>
                <w:szCs w:val="18"/>
              </w:rPr>
              <w:t>nsodwyk@poczta.fm</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A76501" w14:textId="77777777" w:rsidR="00411128" w:rsidRDefault="00411128" w:rsidP="00411128">
            <w:pPr>
              <w:autoSpaceDE w:val="0"/>
              <w:autoSpaceDN w:val="0"/>
              <w:adjustRightInd w:val="0"/>
              <w:spacing w:before="80" w:after="80"/>
              <w:rPr>
                <w:rFonts w:eastAsia="Wingdings" w:cstheme="minorHAnsi"/>
                <w:b/>
                <w:sz w:val="18"/>
                <w:szCs w:val="18"/>
              </w:rPr>
            </w:pPr>
            <w:r>
              <w:rPr>
                <w:rFonts w:cstheme="minorHAnsi"/>
                <w:color w:val="000000"/>
                <w:sz w:val="18"/>
                <w:szCs w:val="18"/>
              </w:rPr>
              <w:t>18 4732438</w:t>
            </w:r>
          </w:p>
        </w:tc>
      </w:tr>
      <w:tr w:rsidR="00411128" w14:paraId="60FABC18" w14:textId="77777777" w:rsidTr="004C6B76">
        <w:tc>
          <w:tcPr>
            <w:tcW w:w="1170" w:type="dxa"/>
            <w:tcBorders>
              <w:top w:val="single" w:sz="4" w:space="0" w:color="auto"/>
              <w:left w:val="single" w:sz="4" w:space="0" w:color="auto"/>
              <w:bottom w:val="single" w:sz="4" w:space="0" w:color="auto"/>
              <w:right w:val="single" w:sz="4" w:space="0" w:color="auto"/>
            </w:tcBorders>
            <w:vAlign w:val="center"/>
            <w:hideMark/>
          </w:tcPr>
          <w:p w14:paraId="57F8B5A9" w14:textId="77777777" w:rsidR="00411128" w:rsidRDefault="00411128" w:rsidP="00411128">
            <w:pPr>
              <w:autoSpaceDE w:val="0"/>
              <w:autoSpaceDN w:val="0"/>
              <w:adjustRightInd w:val="0"/>
              <w:spacing w:before="80" w:after="80"/>
              <w:rPr>
                <w:rFonts w:eastAsia="Wingdings" w:cstheme="minorHAnsi"/>
                <w:b/>
                <w:sz w:val="18"/>
                <w:szCs w:val="18"/>
              </w:rPr>
            </w:pPr>
            <w:r>
              <w:rPr>
                <w:rFonts w:cstheme="minorHAnsi"/>
                <w:color w:val="000000"/>
                <w:sz w:val="18"/>
                <w:szCs w:val="18"/>
              </w:rPr>
              <w:t>nowotarski</w:t>
            </w:r>
          </w:p>
        </w:tc>
        <w:tc>
          <w:tcPr>
            <w:tcW w:w="1132" w:type="dxa"/>
            <w:tcBorders>
              <w:top w:val="single" w:sz="4" w:space="0" w:color="auto"/>
              <w:left w:val="single" w:sz="4" w:space="0" w:color="auto"/>
              <w:bottom w:val="single" w:sz="4" w:space="0" w:color="auto"/>
              <w:right w:val="single" w:sz="4" w:space="0" w:color="auto"/>
            </w:tcBorders>
            <w:vAlign w:val="center"/>
            <w:hideMark/>
          </w:tcPr>
          <w:p w14:paraId="7B5E05FC" w14:textId="77777777" w:rsidR="00411128" w:rsidRDefault="00411128" w:rsidP="00411128">
            <w:pPr>
              <w:autoSpaceDE w:val="0"/>
              <w:autoSpaceDN w:val="0"/>
              <w:adjustRightInd w:val="0"/>
              <w:spacing w:before="80" w:after="80"/>
              <w:rPr>
                <w:rFonts w:eastAsia="Wingdings" w:cstheme="minorHAnsi"/>
                <w:b/>
                <w:sz w:val="18"/>
                <w:szCs w:val="18"/>
              </w:rPr>
            </w:pPr>
            <w:r>
              <w:rPr>
                <w:rFonts w:cstheme="minorHAnsi"/>
                <w:color w:val="000000"/>
                <w:sz w:val="18"/>
                <w:szCs w:val="18"/>
              </w:rPr>
              <w:t>Nowy Targ</w:t>
            </w:r>
          </w:p>
        </w:tc>
        <w:tc>
          <w:tcPr>
            <w:tcW w:w="32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187C79" w14:textId="77777777" w:rsidR="00411128" w:rsidRDefault="00411128" w:rsidP="00D05B8B">
            <w:pPr>
              <w:autoSpaceDE w:val="0"/>
              <w:autoSpaceDN w:val="0"/>
              <w:adjustRightInd w:val="0"/>
              <w:spacing w:before="80" w:after="80"/>
              <w:rPr>
                <w:rFonts w:eastAsia="Wingdings" w:cstheme="minorHAnsi"/>
                <w:b/>
                <w:sz w:val="18"/>
                <w:szCs w:val="18"/>
              </w:rPr>
            </w:pPr>
            <w:r>
              <w:rPr>
                <w:rFonts w:cstheme="minorHAnsi"/>
                <w:color w:val="000000"/>
                <w:sz w:val="18"/>
                <w:szCs w:val="18"/>
              </w:rPr>
              <w:t>Podhalański Szpital Specjalistyczny im. Jana Pawła II w Nowym Targu</w:t>
            </w:r>
            <w:r w:rsidR="00D05B8B">
              <w:rPr>
                <w:rFonts w:cstheme="minorHAnsi"/>
                <w:color w:val="000000"/>
                <w:sz w:val="18"/>
                <w:szCs w:val="18"/>
              </w:rPr>
              <w:br/>
            </w:r>
            <w:r>
              <w:rPr>
                <w:rFonts w:cstheme="minorHAnsi"/>
                <w:color w:val="000000"/>
                <w:sz w:val="18"/>
                <w:szCs w:val="18"/>
              </w:rPr>
              <w:t xml:space="preserve">Poradnia Terapii Uzależnienia i Współuzależnienia od Alkoholu </w:t>
            </w:r>
          </w:p>
        </w:tc>
        <w:tc>
          <w:tcPr>
            <w:tcW w:w="297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6C0567" w14:textId="77777777" w:rsidR="00411128" w:rsidRDefault="00411128" w:rsidP="00411128">
            <w:pPr>
              <w:spacing w:before="80"/>
              <w:rPr>
                <w:rFonts w:cstheme="minorHAnsi"/>
                <w:color w:val="000000"/>
                <w:sz w:val="18"/>
                <w:szCs w:val="18"/>
              </w:rPr>
            </w:pPr>
            <w:r>
              <w:rPr>
                <w:rFonts w:cstheme="minorHAnsi"/>
                <w:color w:val="000000"/>
                <w:sz w:val="18"/>
                <w:szCs w:val="18"/>
              </w:rPr>
              <w:t>ul. Szpitalna 14</w:t>
            </w:r>
            <w:r w:rsidR="00D05B8B">
              <w:rPr>
                <w:rFonts w:cstheme="minorHAnsi"/>
                <w:color w:val="000000"/>
                <w:sz w:val="18"/>
                <w:szCs w:val="18"/>
              </w:rPr>
              <w:br/>
            </w:r>
            <w:r>
              <w:rPr>
                <w:rFonts w:cstheme="minorHAnsi"/>
                <w:color w:val="000000"/>
                <w:sz w:val="18"/>
                <w:szCs w:val="18"/>
              </w:rPr>
              <w:t>34-400 Nowy Targ</w:t>
            </w:r>
            <w:r w:rsidR="00D05B8B">
              <w:rPr>
                <w:rFonts w:cstheme="minorHAnsi"/>
                <w:color w:val="000000"/>
                <w:sz w:val="18"/>
                <w:szCs w:val="18"/>
              </w:rPr>
              <w:br/>
            </w:r>
            <w:hyperlink r:id="rId76" w:history="1">
              <w:r>
                <w:rPr>
                  <w:rStyle w:val="Hipercze"/>
                  <w:rFonts w:cstheme="minorHAnsi"/>
                  <w:color w:val="000000"/>
                  <w:sz w:val="18"/>
                  <w:szCs w:val="18"/>
                </w:rPr>
                <w:t>olu.nowytarg@onet.pl</w:t>
              </w:r>
            </w:hyperlink>
          </w:p>
          <w:p w14:paraId="6217F2EB" w14:textId="77777777" w:rsidR="00411128" w:rsidRDefault="00411128" w:rsidP="00411128">
            <w:pPr>
              <w:autoSpaceDE w:val="0"/>
              <w:autoSpaceDN w:val="0"/>
              <w:adjustRightInd w:val="0"/>
              <w:spacing w:after="80"/>
              <w:rPr>
                <w:rFonts w:eastAsia="Wingdings" w:cstheme="minorHAnsi"/>
                <w:b/>
                <w:sz w:val="18"/>
                <w:szCs w:val="18"/>
              </w:rPr>
            </w:pPr>
            <w:r>
              <w:rPr>
                <w:rFonts w:cstheme="minorHAnsi"/>
                <w:color w:val="000000"/>
                <w:sz w:val="18"/>
                <w:szCs w:val="18"/>
              </w:rPr>
              <w:t>www.pszs.eu</w:t>
            </w:r>
          </w:p>
        </w:tc>
        <w:tc>
          <w:tcPr>
            <w:tcW w:w="1134" w:type="dxa"/>
            <w:tcBorders>
              <w:top w:val="single" w:sz="4" w:space="0" w:color="auto"/>
              <w:left w:val="single" w:sz="4" w:space="0" w:color="auto"/>
              <w:bottom w:val="single" w:sz="4" w:space="0" w:color="auto"/>
              <w:right w:val="single" w:sz="4" w:space="0" w:color="auto"/>
            </w:tcBorders>
            <w:vAlign w:val="center"/>
          </w:tcPr>
          <w:p w14:paraId="4BCF0B8B" w14:textId="77777777" w:rsidR="00411128" w:rsidRPr="005113B3" w:rsidRDefault="00411128" w:rsidP="00411128">
            <w:pPr>
              <w:spacing w:before="80" w:after="80"/>
              <w:rPr>
                <w:rFonts w:cstheme="minorHAnsi"/>
                <w:color w:val="000000"/>
                <w:sz w:val="18"/>
                <w:szCs w:val="18"/>
              </w:rPr>
            </w:pPr>
            <w:r>
              <w:rPr>
                <w:rFonts w:cstheme="minorHAnsi"/>
                <w:color w:val="000000"/>
                <w:sz w:val="18"/>
                <w:szCs w:val="18"/>
              </w:rPr>
              <w:t>18 2633706</w:t>
            </w:r>
          </w:p>
        </w:tc>
      </w:tr>
      <w:tr w:rsidR="00411128" w14:paraId="1872C99B" w14:textId="77777777" w:rsidTr="004C6B76">
        <w:tc>
          <w:tcPr>
            <w:tcW w:w="1170" w:type="dxa"/>
            <w:tcBorders>
              <w:top w:val="single" w:sz="4" w:space="0" w:color="auto"/>
              <w:left w:val="single" w:sz="4" w:space="0" w:color="auto"/>
              <w:bottom w:val="single" w:sz="4" w:space="0" w:color="auto"/>
              <w:right w:val="single" w:sz="4" w:space="0" w:color="auto"/>
            </w:tcBorders>
            <w:vAlign w:val="center"/>
            <w:hideMark/>
          </w:tcPr>
          <w:p w14:paraId="0E0ED471" w14:textId="77777777" w:rsidR="00411128" w:rsidRDefault="00411128" w:rsidP="00411128">
            <w:pPr>
              <w:autoSpaceDE w:val="0"/>
              <w:autoSpaceDN w:val="0"/>
              <w:adjustRightInd w:val="0"/>
              <w:spacing w:before="80" w:after="80"/>
              <w:rPr>
                <w:rFonts w:eastAsia="Wingdings" w:cstheme="minorHAnsi"/>
                <w:b/>
                <w:sz w:val="18"/>
                <w:szCs w:val="18"/>
              </w:rPr>
            </w:pPr>
            <w:r>
              <w:rPr>
                <w:rFonts w:cstheme="minorHAnsi"/>
                <w:color w:val="000000"/>
                <w:sz w:val="18"/>
                <w:szCs w:val="18"/>
              </w:rPr>
              <w:t>olkuski</w:t>
            </w:r>
          </w:p>
        </w:tc>
        <w:tc>
          <w:tcPr>
            <w:tcW w:w="1132" w:type="dxa"/>
            <w:tcBorders>
              <w:top w:val="single" w:sz="4" w:space="0" w:color="auto"/>
              <w:left w:val="single" w:sz="4" w:space="0" w:color="auto"/>
              <w:bottom w:val="single" w:sz="4" w:space="0" w:color="auto"/>
              <w:right w:val="single" w:sz="4" w:space="0" w:color="auto"/>
            </w:tcBorders>
            <w:vAlign w:val="center"/>
            <w:hideMark/>
          </w:tcPr>
          <w:p w14:paraId="69F89FDB" w14:textId="77777777" w:rsidR="00411128" w:rsidRDefault="00411128" w:rsidP="00411128">
            <w:pPr>
              <w:autoSpaceDE w:val="0"/>
              <w:autoSpaceDN w:val="0"/>
              <w:adjustRightInd w:val="0"/>
              <w:spacing w:before="80" w:after="80"/>
              <w:rPr>
                <w:rFonts w:eastAsia="Wingdings" w:cstheme="minorHAnsi"/>
                <w:b/>
                <w:sz w:val="18"/>
                <w:szCs w:val="18"/>
              </w:rPr>
            </w:pPr>
            <w:r>
              <w:rPr>
                <w:rFonts w:cstheme="minorHAnsi"/>
                <w:color w:val="000000"/>
                <w:sz w:val="18"/>
                <w:szCs w:val="18"/>
              </w:rPr>
              <w:t>Olkusz</w:t>
            </w:r>
          </w:p>
        </w:tc>
        <w:tc>
          <w:tcPr>
            <w:tcW w:w="3232" w:type="dxa"/>
            <w:tcBorders>
              <w:top w:val="single" w:sz="4" w:space="0" w:color="auto"/>
              <w:left w:val="single" w:sz="4" w:space="0" w:color="auto"/>
              <w:bottom w:val="single" w:sz="4" w:space="0" w:color="auto"/>
              <w:right w:val="single" w:sz="4" w:space="0" w:color="auto"/>
            </w:tcBorders>
            <w:vAlign w:val="center"/>
            <w:hideMark/>
          </w:tcPr>
          <w:p w14:paraId="0219863B" w14:textId="77777777" w:rsidR="00411128" w:rsidRDefault="00411128" w:rsidP="00411128">
            <w:pPr>
              <w:spacing w:before="80" w:after="80"/>
              <w:rPr>
                <w:rFonts w:cstheme="minorHAnsi"/>
                <w:color w:val="000000"/>
                <w:sz w:val="18"/>
                <w:szCs w:val="18"/>
              </w:rPr>
            </w:pPr>
            <w:r>
              <w:rPr>
                <w:rFonts w:cstheme="minorHAnsi"/>
                <w:color w:val="000000"/>
                <w:sz w:val="18"/>
                <w:szCs w:val="18"/>
              </w:rPr>
              <w:t xml:space="preserve">Przychodnia Wielospecjalistyczna </w:t>
            </w:r>
          </w:p>
          <w:p w14:paraId="283F279A" w14:textId="77777777" w:rsidR="00411128" w:rsidRDefault="00411128" w:rsidP="00411128">
            <w:pPr>
              <w:spacing w:before="80" w:after="80"/>
              <w:rPr>
                <w:rFonts w:cstheme="minorHAnsi"/>
                <w:color w:val="000000"/>
                <w:sz w:val="18"/>
                <w:szCs w:val="18"/>
              </w:rPr>
            </w:pPr>
            <w:r>
              <w:rPr>
                <w:rFonts w:cstheme="minorHAnsi"/>
                <w:color w:val="000000"/>
                <w:sz w:val="18"/>
                <w:szCs w:val="18"/>
              </w:rPr>
              <w:t>Nowy Szpital w Olkuszu</w:t>
            </w:r>
          </w:p>
          <w:p w14:paraId="19DF1232" w14:textId="77777777" w:rsidR="00411128" w:rsidRDefault="00411128" w:rsidP="00D05B8B">
            <w:pPr>
              <w:autoSpaceDE w:val="0"/>
              <w:autoSpaceDN w:val="0"/>
              <w:adjustRightInd w:val="0"/>
              <w:spacing w:before="80" w:after="80"/>
              <w:rPr>
                <w:rFonts w:eastAsia="Wingdings" w:cstheme="minorHAnsi"/>
                <w:b/>
                <w:sz w:val="18"/>
                <w:szCs w:val="18"/>
              </w:rPr>
            </w:pPr>
            <w:r>
              <w:rPr>
                <w:rFonts w:cstheme="minorHAnsi"/>
                <w:color w:val="000000"/>
                <w:sz w:val="18"/>
                <w:szCs w:val="18"/>
              </w:rPr>
              <w:t xml:space="preserve">Poradnia Leczenia Uzależnień </w:t>
            </w:r>
          </w:p>
        </w:tc>
        <w:tc>
          <w:tcPr>
            <w:tcW w:w="297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C9CB14" w14:textId="77777777" w:rsidR="00411128" w:rsidRDefault="00411128" w:rsidP="00411128">
            <w:pPr>
              <w:spacing w:before="80"/>
              <w:rPr>
                <w:rFonts w:cstheme="minorHAnsi"/>
                <w:color w:val="000000"/>
                <w:sz w:val="18"/>
                <w:szCs w:val="18"/>
              </w:rPr>
            </w:pPr>
            <w:r>
              <w:rPr>
                <w:rFonts w:cstheme="minorHAnsi"/>
                <w:color w:val="000000"/>
                <w:sz w:val="18"/>
                <w:szCs w:val="18"/>
              </w:rPr>
              <w:t>Al. 1000-lecia 13</w:t>
            </w:r>
          </w:p>
          <w:p w14:paraId="6180799B" w14:textId="77777777" w:rsidR="00411128" w:rsidRDefault="00411128" w:rsidP="00411128">
            <w:pPr>
              <w:rPr>
                <w:rFonts w:cstheme="minorHAnsi"/>
                <w:color w:val="000000"/>
                <w:sz w:val="18"/>
                <w:szCs w:val="18"/>
              </w:rPr>
            </w:pPr>
            <w:r>
              <w:rPr>
                <w:rFonts w:cstheme="minorHAnsi"/>
                <w:color w:val="000000"/>
                <w:sz w:val="18"/>
                <w:szCs w:val="18"/>
              </w:rPr>
              <w:t>32-300 Olkusz</w:t>
            </w:r>
            <w:r w:rsidR="00D05B8B">
              <w:rPr>
                <w:rFonts w:cstheme="minorHAnsi"/>
                <w:color w:val="000000"/>
                <w:sz w:val="18"/>
                <w:szCs w:val="18"/>
              </w:rPr>
              <w:br/>
            </w:r>
            <w:hyperlink r:id="rId77" w:history="1">
              <w:r>
                <w:rPr>
                  <w:rStyle w:val="Hipercze"/>
                  <w:rFonts w:cstheme="minorHAnsi"/>
                  <w:color w:val="000000"/>
                  <w:sz w:val="18"/>
                  <w:szCs w:val="18"/>
                </w:rPr>
                <w:t>sekretariat@nzozvita.com.pl</w:t>
              </w:r>
            </w:hyperlink>
          </w:p>
          <w:p w14:paraId="18C62A1E" w14:textId="77777777" w:rsidR="00411128" w:rsidRDefault="00411128" w:rsidP="00411128">
            <w:pPr>
              <w:autoSpaceDE w:val="0"/>
              <w:autoSpaceDN w:val="0"/>
              <w:adjustRightInd w:val="0"/>
              <w:spacing w:after="80"/>
              <w:rPr>
                <w:rFonts w:eastAsia="Wingdings" w:cstheme="minorHAnsi"/>
                <w:b/>
                <w:sz w:val="18"/>
                <w:szCs w:val="18"/>
              </w:rPr>
            </w:pPr>
            <w:r>
              <w:rPr>
                <w:rFonts w:cstheme="minorHAnsi"/>
                <w:color w:val="000000"/>
                <w:sz w:val="18"/>
                <w:szCs w:val="18"/>
              </w:rPr>
              <w:t>sekretariat.olkusz@nowyszpital.pl</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54A8F94" w14:textId="77777777" w:rsidR="00411128" w:rsidRDefault="00411128" w:rsidP="00D05B8B">
            <w:pPr>
              <w:autoSpaceDE w:val="0"/>
              <w:autoSpaceDN w:val="0"/>
              <w:adjustRightInd w:val="0"/>
              <w:spacing w:before="80" w:after="80"/>
              <w:rPr>
                <w:rFonts w:eastAsia="Wingdings" w:cstheme="minorHAnsi"/>
                <w:b/>
                <w:sz w:val="18"/>
                <w:szCs w:val="18"/>
              </w:rPr>
            </w:pPr>
            <w:r>
              <w:rPr>
                <w:rFonts w:cstheme="minorHAnsi"/>
                <w:color w:val="000000"/>
                <w:sz w:val="18"/>
                <w:szCs w:val="18"/>
              </w:rPr>
              <w:t xml:space="preserve">41 2401373 </w:t>
            </w:r>
          </w:p>
        </w:tc>
      </w:tr>
      <w:tr w:rsidR="00411128" w14:paraId="03735B72" w14:textId="77777777" w:rsidTr="004C6B76">
        <w:tc>
          <w:tcPr>
            <w:tcW w:w="1170" w:type="dxa"/>
            <w:tcBorders>
              <w:top w:val="single" w:sz="4" w:space="0" w:color="auto"/>
              <w:left w:val="single" w:sz="4" w:space="0" w:color="auto"/>
              <w:bottom w:val="single" w:sz="4" w:space="0" w:color="auto"/>
              <w:right w:val="single" w:sz="4" w:space="0" w:color="auto"/>
            </w:tcBorders>
            <w:vAlign w:val="center"/>
            <w:hideMark/>
          </w:tcPr>
          <w:p w14:paraId="06ACF290"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oświęcimski</w:t>
            </w:r>
          </w:p>
        </w:tc>
        <w:tc>
          <w:tcPr>
            <w:tcW w:w="1132" w:type="dxa"/>
            <w:tcBorders>
              <w:top w:val="single" w:sz="4" w:space="0" w:color="auto"/>
              <w:left w:val="single" w:sz="4" w:space="0" w:color="auto"/>
              <w:bottom w:val="single" w:sz="4" w:space="0" w:color="auto"/>
              <w:right w:val="single" w:sz="4" w:space="0" w:color="auto"/>
            </w:tcBorders>
            <w:vAlign w:val="center"/>
            <w:hideMark/>
          </w:tcPr>
          <w:p w14:paraId="33E23B15"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 xml:space="preserve">Brzeszcze </w:t>
            </w:r>
          </w:p>
        </w:tc>
        <w:tc>
          <w:tcPr>
            <w:tcW w:w="32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015406" w14:textId="77777777" w:rsidR="00411128" w:rsidRDefault="00411128" w:rsidP="00411128">
            <w:pPr>
              <w:rPr>
                <w:rFonts w:cstheme="minorHAnsi"/>
                <w:color w:val="000000"/>
                <w:sz w:val="18"/>
                <w:szCs w:val="18"/>
              </w:rPr>
            </w:pPr>
            <w:r>
              <w:rPr>
                <w:rFonts w:cstheme="minorHAnsi"/>
                <w:color w:val="000000"/>
                <w:sz w:val="18"/>
                <w:szCs w:val="18"/>
              </w:rPr>
              <w:t xml:space="preserve">NZOZ "VITA" Sp. z o.o.  </w:t>
            </w:r>
          </w:p>
          <w:p w14:paraId="130110EC"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Poradnia Leczenia Uzależnień</w:t>
            </w:r>
          </w:p>
        </w:tc>
        <w:tc>
          <w:tcPr>
            <w:tcW w:w="2972" w:type="dxa"/>
            <w:tcBorders>
              <w:top w:val="single" w:sz="4" w:space="0" w:color="auto"/>
              <w:left w:val="single" w:sz="4" w:space="0" w:color="auto"/>
              <w:bottom w:val="single" w:sz="4" w:space="0" w:color="auto"/>
              <w:right w:val="single" w:sz="4" w:space="0" w:color="auto"/>
            </w:tcBorders>
            <w:vAlign w:val="center"/>
            <w:hideMark/>
          </w:tcPr>
          <w:p w14:paraId="2AF2DDB1" w14:textId="77777777" w:rsidR="00411128" w:rsidRDefault="00411128" w:rsidP="00411128">
            <w:pPr>
              <w:spacing w:before="80"/>
              <w:rPr>
                <w:rFonts w:cstheme="minorHAnsi"/>
                <w:color w:val="000000"/>
                <w:sz w:val="18"/>
                <w:szCs w:val="18"/>
              </w:rPr>
            </w:pPr>
            <w:r>
              <w:rPr>
                <w:rFonts w:cstheme="minorHAnsi"/>
                <w:color w:val="000000"/>
                <w:sz w:val="18"/>
                <w:szCs w:val="18"/>
              </w:rPr>
              <w:t>ul. Piłsudskiego 6</w:t>
            </w:r>
            <w:r w:rsidR="00D05B8B">
              <w:rPr>
                <w:rFonts w:cstheme="minorHAnsi"/>
                <w:color w:val="000000"/>
                <w:sz w:val="18"/>
                <w:szCs w:val="18"/>
              </w:rPr>
              <w:br/>
            </w:r>
            <w:r>
              <w:rPr>
                <w:rFonts w:cstheme="minorHAnsi"/>
                <w:color w:val="000000"/>
                <w:sz w:val="18"/>
                <w:szCs w:val="18"/>
              </w:rPr>
              <w:t xml:space="preserve">32-620 Brzeszcze </w:t>
            </w:r>
          </w:p>
          <w:p w14:paraId="422F8C5E" w14:textId="77777777" w:rsidR="00411128" w:rsidRDefault="00411128" w:rsidP="00411128">
            <w:pPr>
              <w:rPr>
                <w:rFonts w:cstheme="minorHAnsi"/>
                <w:color w:val="000000"/>
                <w:sz w:val="18"/>
                <w:szCs w:val="18"/>
              </w:rPr>
            </w:pPr>
            <w:r>
              <w:rPr>
                <w:rFonts w:cstheme="minorHAnsi"/>
                <w:color w:val="000000"/>
                <w:sz w:val="18"/>
                <w:szCs w:val="18"/>
              </w:rPr>
              <w:t>sekretariat@nzozvita.com.pl</w:t>
            </w:r>
          </w:p>
          <w:p w14:paraId="3528CD69" w14:textId="77777777" w:rsidR="00411128" w:rsidRDefault="00411128" w:rsidP="00411128">
            <w:pPr>
              <w:autoSpaceDE w:val="0"/>
              <w:autoSpaceDN w:val="0"/>
              <w:adjustRightInd w:val="0"/>
              <w:spacing w:after="80"/>
              <w:rPr>
                <w:rFonts w:eastAsia="Wingdings" w:cstheme="minorHAnsi"/>
                <w:b/>
                <w:sz w:val="18"/>
                <w:szCs w:val="18"/>
              </w:rPr>
            </w:pPr>
            <w:r>
              <w:rPr>
                <w:rFonts w:cstheme="minorHAnsi"/>
                <w:color w:val="000000"/>
                <w:sz w:val="18"/>
                <w:szCs w:val="18"/>
              </w:rPr>
              <w:t>www.nzozvita.com.pl</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5D181F" w14:textId="77777777" w:rsidR="00411128" w:rsidRDefault="00411128" w:rsidP="00D05B8B">
            <w:pPr>
              <w:rPr>
                <w:rFonts w:eastAsia="Wingdings" w:cstheme="minorHAnsi"/>
                <w:b/>
                <w:sz w:val="18"/>
                <w:szCs w:val="18"/>
              </w:rPr>
            </w:pPr>
            <w:r>
              <w:rPr>
                <w:rFonts w:cstheme="minorHAnsi"/>
                <w:color w:val="000000"/>
                <w:sz w:val="18"/>
                <w:szCs w:val="18"/>
              </w:rPr>
              <w:t>32 6611572</w:t>
            </w:r>
            <w:r w:rsidR="00D05B8B">
              <w:rPr>
                <w:rFonts w:cstheme="minorHAnsi"/>
                <w:color w:val="000000"/>
                <w:sz w:val="18"/>
                <w:szCs w:val="18"/>
              </w:rPr>
              <w:br/>
            </w:r>
            <w:r>
              <w:rPr>
                <w:rFonts w:cstheme="minorHAnsi"/>
                <w:color w:val="000000"/>
                <w:sz w:val="18"/>
                <w:szCs w:val="18"/>
              </w:rPr>
              <w:t>606 357 062</w:t>
            </w:r>
          </w:p>
        </w:tc>
      </w:tr>
      <w:tr w:rsidR="00411128" w14:paraId="295902FC" w14:textId="77777777" w:rsidTr="004C6B76">
        <w:tc>
          <w:tcPr>
            <w:tcW w:w="1170" w:type="dxa"/>
            <w:tcBorders>
              <w:top w:val="single" w:sz="4" w:space="0" w:color="auto"/>
              <w:left w:val="single" w:sz="4" w:space="0" w:color="auto"/>
              <w:bottom w:val="single" w:sz="4" w:space="0" w:color="auto"/>
              <w:right w:val="single" w:sz="4" w:space="0" w:color="auto"/>
            </w:tcBorders>
            <w:vAlign w:val="center"/>
            <w:hideMark/>
          </w:tcPr>
          <w:p w14:paraId="7B87D364"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oświęcimski</w:t>
            </w:r>
          </w:p>
        </w:tc>
        <w:tc>
          <w:tcPr>
            <w:tcW w:w="1132" w:type="dxa"/>
            <w:tcBorders>
              <w:top w:val="single" w:sz="4" w:space="0" w:color="auto"/>
              <w:left w:val="single" w:sz="4" w:space="0" w:color="auto"/>
              <w:bottom w:val="single" w:sz="4" w:space="0" w:color="auto"/>
              <w:right w:val="single" w:sz="4" w:space="0" w:color="auto"/>
            </w:tcBorders>
            <w:vAlign w:val="center"/>
            <w:hideMark/>
          </w:tcPr>
          <w:p w14:paraId="24C59F43"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Oświęcim</w:t>
            </w:r>
          </w:p>
        </w:tc>
        <w:tc>
          <w:tcPr>
            <w:tcW w:w="32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7B9199"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Zespół Opieki Zdrowotnej Poradnia Odwykowa</w:t>
            </w:r>
          </w:p>
        </w:tc>
        <w:tc>
          <w:tcPr>
            <w:tcW w:w="2972" w:type="dxa"/>
            <w:tcBorders>
              <w:top w:val="single" w:sz="4" w:space="0" w:color="auto"/>
              <w:left w:val="single" w:sz="4" w:space="0" w:color="auto"/>
              <w:bottom w:val="single" w:sz="4" w:space="0" w:color="auto"/>
              <w:right w:val="single" w:sz="4" w:space="0" w:color="auto"/>
            </w:tcBorders>
            <w:vAlign w:val="center"/>
            <w:hideMark/>
          </w:tcPr>
          <w:p w14:paraId="3B8D86A1" w14:textId="77777777" w:rsidR="00411128" w:rsidRDefault="00411128" w:rsidP="00411128">
            <w:pPr>
              <w:spacing w:before="80"/>
              <w:rPr>
                <w:rFonts w:cstheme="minorHAnsi"/>
                <w:color w:val="000000"/>
                <w:sz w:val="18"/>
                <w:szCs w:val="18"/>
              </w:rPr>
            </w:pPr>
            <w:r>
              <w:rPr>
                <w:rFonts w:cstheme="minorHAnsi"/>
                <w:color w:val="000000"/>
                <w:sz w:val="18"/>
                <w:szCs w:val="18"/>
              </w:rPr>
              <w:t>ul. Orzeszkowej 1</w:t>
            </w:r>
            <w:r w:rsidR="00D05B8B">
              <w:rPr>
                <w:rFonts w:cstheme="minorHAnsi"/>
                <w:color w:val="000000"/>
                <w:sz w:val="18"/>
                <w:szCs w:val="18"/>
              </w:rPr>
              <w:br/>
            </w:r>
            <w:r>
              <w:rPr>
                <w:rFonts w:cstheme="minorHAnsi"/>
                <w:color w:val="000000"/>
                <w:sz w:val="18"/>
                <w:szCs w:val="18"/>
              </w:rPr>
              <w:t>32-600 Oświęcim</w:t>
            </w:r>
            <w:r w:rsidR="00D05B8B">
              <w:rPr>
                <w:rFonts w:cstheme="minorHAnsi"/>
                <w:color w:val="000000"/>
                <w:sz w:val="18"/>
                <w:szCs w:val="18"/>
              </w:rPr>
              <w:br/>
            </w:r>
            <w:hyperlink r:id="rId78" w:history="1">
              <w:r>
                <w:rPr>
                  <w:rStyle w:val="Hipercze"/>
                  <w:rFonts w:cstheme="minorHAnsi"/>
                  <w:color w:val="000000"/>
                  <w:sz w:val="18"/>
                  <w:szCs w:val="18"/>
                </w:rPr>
                <w:t>monika.kaplita@szpital.oswiecim</w:t>
              </w:r>
            </w:hyperlink>
            <w:r w:rsidRPr="008C66E9">
              <w:rPr>
                <w:rFonts w:cstheme="minorHAnsi"/>
                <w:color w:val="000000"/>
                <w:sz w:val="18"/>
                <w:szCs w:val="18"/>
                <w:u w:val="single"/>
              </w:rPr>
              <w:t>.pl</w:t>
            </w:r>
          </w:p>
          <w:p w14:paraId="3F72A57B" w14:textId="77777777" w:rsidR="00411128" w:rsidRDefault="00411128" w:rsidP="00411128">
            <w:pPr>
              <w:autoSpaceDE w:val="0"/>
              <w:autoSpaceDN w:val="0"/>
              <w:adjustRightInd w:val="0"/>
              <w:spacing w:after="80"/>
              <w:rPr>
                <w:rFonts w:eastAsia="Wingdings" w:cstheme="minorHAnsi"/>
                <w:b/>
                <w:sz w:val="18"/>
                <w:szCs w:val="18"/>
              </w:rPr>
            </w:pPr>
            <w:r>
              <w:rPr>
                <w:rFonts w:cstheme="minorHAnsi"/>
                <w:color w:val="000000"/>
                <w:sz w:val="18"/>
                <w:szCs w:val="18"/>
              </w:rPr>
              <w:t>www.szpital.oswiecim.pl</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43351A"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338 422 977</w:t>
            </w:r>
          </w:p>
        </w:tc>
      </w:tr>
      <w:tr w:rsidR="00411128" w14:paraId="64B2DB0E" w14:textId="77777777" w:rsidTr="004C6B76">
        <w:tc>
          <w:tcPr>
            <w:tcW w:w="1170" w:type="dxa"/>
            <w:tcBorders>
              <w:top w:val="single" w:sz="4" w:space="0" w:color="auto"/>
              <w:left w:val="single" w:sz="4" w:space="0" w:color="auto"/>
              <w:bottom w:val="single" w:sz="4" w:space="0" w:color="auto"/>
              <w:right w:val="single" w:sz="4" w:space="0" w:color="auto"/>
            </w:tcBorders>
            <w:vAlign w:val="center"/>
            <w:hideMark/>
          </w:tcPr>
          <w:p w14:paraId="56D43D89"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oświęcimski</w:t>
            </w:r>
          </w:p>
        </w:tc>
        <w:tc>
          <w:tcPr>
            <w:tcW w:w="1132" w:type="dxa"/>
            <w:tcBorders>
              <w:top w:val="single" w:sz="4" w:space="0" w:color="auto"/>
              <w:left w:val="single" w:sz="4" w:space="0" w:color="auto"/>
              <w:bottom w:val="single" w:sz="4" w:space="0" w:color="auto"/>
              <w:right w:val="single" w:sz="4" w:space="0" w:color="auto"/>
            </w:tcBorders>
            <w:vAlign w:val="center"/>
            <w:hideMark/>
          </w:tcPr>
          <w:p w14:paraId="27498F42"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Oświęcim</w:t>
            </w:r>
          </w:p>
        </w:tc>
        <w:tc>
          <w:tcPr>
            <w:tcW w:w="3232" w:type="dxa"/>
            <w:tcBorders>
              <w:top w:val="single" w:sz="4" w:space="0" w:color="auto"/>
              <w:left w:val="single" w:sz="4" w:space="0" w:color="auto"/>
              <w:bottom w:val="single" w:sz="4" w:space="0" w:color="auto"/>
              <w:right w:val="single" w:sz="4" w:space="0" w:color="auto"/>
            </w:tcBorders>
            <w:vAlign w:val="center"/>
            <w:hideMark/>
          </w:tcPr>
          <w:p w14:paraId="4C098C53"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NZOZ Centrum Psychoterapii „</w:t>
            </w:r>
            <w:proofErr w:type="spellStart"/>
            <w:r>
              <w:rPr>
                <w:rFonts w:cstheme="minorHAnsi"/>
                <w:color w:val="000000"/>
                <w:sz w:val="18"/>
                <w:szCs w:val="18"/>
              </w:rPr>
              <w:t>Sobrietas</w:t>
            </w:r>
            <w:proofErr w:type="spellEnd"/>
            <w:r>
              <w:rPr>
                <w:rFonts w:cstheme="minorHAnsi"/>
                <w:color w:val="000000"/>
                <w:sz w:val="18"/>
                <w:szCs w:val="18"/>
              </w:rPr>
              <w:t>”</w:t>
            </w:r>
          </w:p>
        </w:tc>
        <w:tc>
          <w:tcPr>
            <w:tcW w:w="2972" w:type="dxa"/>
            <w:tcBorders>
              <w:top w:val="single" w:sz="4" w:space="0" w:color="auto"/>
              <w:left w:val="single" w:sz="4" w:space="0" w:color="auto"/>
              <w:bottom w:val="single" w:sz="4" w:space="0" w:color="auto"/>
              <w:right w:val="single" w:sz="4" w:space="0" w:color="auto"/>
            </w:tcBorders>
            <w:vAlign w:val="center"/>
            <w:hideMark/>
          </w:tcPr>
          <w:p w14:paraId="25593295" w14:textId="77777777" w:rsidR="00411128" w:rsidRDefault="00411128" w:rsidP="00411128">
            <w:pPr>
              <w:spacing w:before="80"/>
              <w:rPr>
                <w:rFonts w:cstheme="minorHAnsi"/>
                <w:color w:val="000000"/>
                <w:sz w:val="18"/>
                <w:szCs w:val="18"/>
              </w:rPr>
            </w:pPr>
            <w:r>
              <w:rPr>
                <w:rFonts w:cstheme="minorHAnsi"/>
                <w:color w:val="000000"/>
                <w:sz w:val="18"/>
                <w:szCs w:val="18"/>
              </w:rPr>
              <w:t>ul. Powstańców Śląskich 21</w:t>
            </w:r>
          </w:p>
          <w:p w14:paraId="69F63D37" w14:textId="77777777" w:rsidR="00411128" w:rsidRDefault="00411128" w:rsidP="00411128">
            <w:pPr>
              <w:rPr>
                <w:rFonts w:cstheme="minorHAnsi"/>
                <w:color w:val="000000"/>
                <w:sz w:val="18"/>
                <w:szCs w:val="18"/>
              </w:rPr>
            </w:pPr>
            <w:r>
              <w:rPr>
                <w:rFonts w:cstheme="minorHAnsi"/>
                <w:color w:val="000000"/>
                <w:sz w:val="18"/>
                <w:szCs w:val="18"/>
              </w:rPr>
              <w:t>32-600 Oświęcim</w:t>
            </w:r>
          </w:p>
          <w:p w14:paraId="269764F0" w14:textId="77777777" w:rsidR="00411128" w:rsidRDefault="00411128" w:rsidP="00411128">
            <w:pPr>
              <w:autoSpaceDE w:val="0"/>
              <w:autoSpaceDN w:val="0"/>
              <w:adjustRightInd w:val="0"/>
              <w:spacing w:after="80"/>
              <w:rPr>
                <w:rFonts w:eastAsia="Wingdings" w:cstheme="minorHAnsi"/>
                <w:b/>
                <w:sz w:val="18"/>
                <w:szCs w:val="18"/>
              </w:rPr>
            </w:pPr>
            <w:r>
              <w:rPr>
                <w:rFonts w:cstheme="minorHAnsi"/>
                <w:color w:val="000000"/>
                <w:sz w:val="18"/>
                <w:szCs w:val="18"/>
              </w:rPr>
              <w:t>biuro@sobrietas.pl</w:t>
            </w:r>
          </w:p>
        </w:tc>
        <w:tc>
          <w:tcPr>
            <w:tcW w:w="1134" w:type="dxa"/>
            <w:tcBorders>
              <w:top w:val="single" w:sz="4" w:space="0" w:color="auto"/>
              <w:left w:val="single" w:sz="4" w:space="0" w:color="auto"/>
              <w:bottom w:val="single" w:sz="4" w:space="0" w:color="auto"/>
              <w:right w:val="single" w:sz="4" w:space="0" w:color="auto"/>
            </w:tcBorders>
            <w:vAlign w:val="center"/>
          </w:tcPr>
          <w:p w14:paraId="19080BA1" w14:textId="77777777" w:rsidR="00411128" w:rsidRPr="009E7FB0" w:rsidRDefault="009E7FB0" w:rsidP="009E7FB0">
            <w:pPr>
              <w:rPr>
                <w:rFonts w:cstheme="minorHAnsi"/>
                <w:color w:val="000000"/>
                <w:sz w:val="18"/>
                <w:szCs w:val="18"/>
              </w:rPr>
            </w:pPr>
            <w:r>
              <w:rPr>
                <w:rFonts w:cstheme="minorHAnsi"/>
                <w:color w:val="000000"/>
                <w:sz w:val="18"/>
                <w:szCs w:val="18"/>
              </w:rPr>
              <w:t>33 4446716</w:t>
            </w:r>
          </w:p>
        </w:tc>
      </w:tr>
      <w:tr w:rsidR="00411128" w14:paraId="00D2A85E" w14:textId="77777777" w:rsidTr="004C6B76">
        <w:tc>
          <w:tcPr>
            <w:tcW w:w="1170" w:type="dxa"/>
            <w:tcBorders>
              <w:top w:val="single" w:sz="4" w:space="0" w:color="auto"/>
              <w:left w:val="single" w:sz="4" w:space="0" w:color="auto"/>
              <w:bottom w:val="single" w:sz="4" w:space="0" w:color="auto"/>
              <w:right w:val="single" w:sz="4" w:space="0" w:color="auto"/>
            </w:tcBorders>
            <w:vAlign w:val="center"/>
            <w:hideMark/>
          </w:tcPr>
          <w:p w14:paraId="3C8A9170"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lastRenderedPageBreak/>
              <w:t xml:space="preserve">M. Tarnów </w:t>
            </w:r>
          </w:p>
        </w:tc>
        <w:tc>
          <w:tcPr>
            <w:tcW w:w="1132" w:type="dxa"/>
            <w:tcBorders>
              <w:top w:val="single" w:sz="4" w:space="0" w:color="auto"/>
              <w:left w:val="single" w:sz="4" w:space="0" w:color="auto"/>
              <w:bottom w:val="single" w:sz="4" w:space="0" w:color="auto"/>
              <w:right w:val="single" w:sz="4" w:space="0" w:color="auto"/>
            </w:tcBorders>
            <w:vAlign w:val="center"/>
            <w:hideMark/>
          </w:tcPr>
          <w:p w14:paraId="2AFA3800"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M. Tarnów</w:t>
            </w:r>
          </w:p>
        </w:tc>
        <w:tc>
          <w:tcPr>
            <w:tcW w:w="32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432852" w14:textId="77777777" w:rsidR="00411128" w:rsidRDefault="00411128" w:rsidP="00D05B8B">
            <w:pPr>
              <w:autoSpaceDE w:val="0"/>
              <w:autoSpaceDN w:val="0"/>
              <w:adjustRightInd w:val="0"/>
              <w:rPr>
                <w:rFonts w:eastAsia="Wingdings" w:cstheme="minorHAnsi"/>
                <w:b/>
                <w:sz w:val="18"/>
                <w:szCs w:val="18"/>
              </w:rPr>
            </w:pPr>
            <w:r>
              <w:rPr>
                <w:rFonts w:cstheme="minorHAnsi"/>
                <w:color w:val="000000"/>
                <w:sz w:val="18"/>
                <w:szCs w:val="18"/>
              </w:rPr>
              <w:t>Szpital Wojewódzki im. św. Łukasza SPZOZ w Tarnowie</w:t>
            </w:r>
            <w:r w:rsidR="00D05B8B">
              <w:rPr>
                <w:rFonts w:cstheme="minorHAnsi"/>
                <w:color w:val="000000"/>
                <w:sz w:val="18"/>
                <w:szCs w:val="18"/>
              </w:rPr>
              <w:br/>
            </w:r>
            <w:r>
              <w:rPr>
                <w:rFonts w:cstheme="minorHAnsi"/>
                <w:color w:val="000000"/>
                <w:sz w:val="18"/>
                <w:szCs w:val="18"/>
              </w:rPr>
              <w:t>Ośrodek Terapii Uzależnień i Współuzależnienia</w:t>
            </w:r>
          </w:p>
        </w:tc>
        <w:tc>
          <w:tcPr>
            <w:tcW w:w="2972" w:type="dxa"/>
            <w:tcBorders>
              <w:top w:val="single" w:sz="4" w:space="0" w:color="auto"/>
              <w:left w:val="single" w:sz="4" w:space="0" w:color="auto"/>
              <w:bottom w:val="single" w:sz="4" w:space="0" w:color="auto"/>
              <w:right w:val="single" w:sz="4" w:space="0" w:color="auto"/>
            </w:tcBorders>
            <w:vAlign w:val="center"/>
            <w:hideMark/>
          </w:tcPr>
          <w:p w14:paraId="176EC734" w14:textId="77777777" w:rsidR="00411128" w:rsidRDefault="00411128" w:rsidP="005B6C21">
            <w:pPr>
              <w:rPr>
                <w:rFonts w:cstheme="minorHAnsi"/>
                <w:color w:val="000000"/>
                <w:sz w:val="18"/>
                <w:szCs w:val="18"/>
              </w:rPr>
            </w:pPr>
            <w:r>
              <w:rPr>
                <w:rFonts w:cstheme="minorHAnsi"/>
                <w:color w:val="000000"/>
                <w:sz w:val="18"/>
                <w:szCs w:val="18"/>
              </w:rPr>
              <w:t>ul. Lwowska 178 A</w:t>
            </w:r>
            <w:r w:rsidR="00D05B8B">
              <w:rPr>
                <w:rFonts w:cstheme="minorHAnsi"/>
                <w:color w:val="000000"/>
                <w:sz w:val="18"/>
                <w:szCs w:val="18"/>
              </w:rPr>
              <w:br/>
            </w:r>
            <w:r>
              <w:rPr>
                <w:rFonts w:cstheme="minorHAnsi"/>
                <w:color w:val="000000"/>
                <w:sz w:val="18"/>
                <w:szCs w:val="18"/>
              </w:rPr>
              <w:t>33-100 Tarnów</w:t>
            </w:r>
            <w:r w:rsidR="00D05B8B">
              <w:rPr>
                <w:rFonts w:cstheme="minorHAnsi"/>
                <w:color w:val="000000"/>
                <w:sz w:val="18"/>
                <w:szCs w:val="18"/>
              </w:rPr>
              <w:br/>
            </w:r>
            <w:hyperlink r:id="rId79" w:history="1">
              <w:r>
                <w:rPr>
                  <w:rStyle w:val="Hipercze"/>
                  <w:rFonts w:cstheme="minorHAnsi"/>
                  <w:color w:val="000000"/>
                  <w:sz w:val="18"/>
                  <w:szCs w:val="18"/>
                </w:rPr>
                <w:t>olu@lukasz.med.pl</w:t>
              </w:r>
            </w:hyperlink>
          </w:p>
          <w:p w14:paraId="0FDCE192" w14:textId="77777777" w:rsidR="00411128" w:rsidRDefault="00411128" w:rsidP="005B6C21">
            <w:pPr>
              <w:autoSpaceDE w:val="0"/>
              <w:autoSpaceDN w:val="0"/>
              <w:adjustRightInd w:val="0"/>
              <w:rPr>
                <w:rFonts w:eastAsia="Wingdings" w:cstheme="minorHAnsi"/>
                <w:b/>
                <w:sz w:val="18"/>
                <w:szCs w:val="18"/>
              </w:rPr>
            </w:pPr>
            <w:r>
              <w:rPr>
                <w:rFonts w:cstheme="minorHAnsi"/>
                <w:color w:val="000000"/>
                <w:sz w:val="18"/>
                <w:szCs w:val="18"/>
              </w:rPr>
              <w:t>www.lukasz.med.pl</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C6630D"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14 6315291</w:t>
            </w:r>
          </w:p>
        </w:tc>
      </w:tr>
      <w:tr w:rsidR="00411128" w14:paraId="34ED4B99" w14:textId="77777777" w:rsidTr="004C6B76">
        <w:tc>
          <w:tcPr>
            <w:tcW w:w="1170" w:type="dxa"/>
            <w:tcBorders>
              <w:top w:val="single" w:sz="4" w:space="0" w:color="auto"/>
              <w:left w:val="single" w:sz="4" w:space="0" w:color="auto"/>
              <w:bottom w:val="single" w:sz="4" w:space="0" w:color="auto"/>
              <w:right w:val="single" w:sz="4" w:space="0" w:color="auto"/>
            </w:tcBorders>
            <w:vAlign w:val="center"/>
            <w:hideMark/>
          </w:tcPr>
          <w:p w14:paraId="2C91CBEE"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tarnowski</w:t>
            </w:r>
          </w:p>
        </w:tc>
        <w:tc>
          <w:tcPr>
            <w:tcW w:w="1132" w:type="dxa"/>
            <w:tcBorders>
              <w:top w:val="single" w:sz="4" w:space="0" w:color="auto"/>
              <w:left w:val="single" w:sz="4" w:space="0" w:color="auto"/>
              <w:bottom w:val="single" w:sz="4" w:space="0" w:color="auto"/>
              <w:right w:val="single" w:sz="4" w:space="0" w:color="auto"/>
            </w:tcBorders>
            <w:vAlign w:val="center"/>
            <w:hideMark/>
          </w:tcPr>
          <w:p w14:paraId="704942A0"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Tuchów</w:t>
            </w:r>
          </w:p>
        </w:tc>
        <w:tc>
          <w:tcPr>
            <w:tcW w:w="32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8DDF4F" w14:textId="77777777" w:rsidR="00411128" w:rsidRDefault="00411128" w:rsidP="005B6C21">
            <w:pPr>
              <w:rPr>
                <w:rFonts w:cstheme="minorHAnsi"/>
                <w:color w:val="000000"/>
                <w:sz w:val="18"/>
                <w:szCs w:val="18"/>
              </w:rPr>
            </w:pPr>
            <w:r>
              <w:rPr>
                <w:rFonts w:cstheme="minorHAnsi"/>
                <w:color w:val="000000"/>
                <w:sz w:val="18"/>
                <w:szCs w:val="18"/>
              </w:rPr>
              <w:t>Centrum Zdrowia Tuchów</w:t>
            </w:r>
          </w:p>
          <w:p w14:paraId="6EBCC093" w14:textId="77777777" w:rsidR="00411128" w:rsidRDefault="00411128" w:rsidP="005B6C21">
            <w:pPr>
              <w:autoSpaceDE w:val="0"/>
              <w:autoSpaceDN w:val="0"/>
              <w:adjustRightInd w:val="0"/>
              <w:rPr>
                <w:rFonts w:eastAsia="Wingdings" w:cstheme="minorHAnsi"/>
                <w:b/>
                <w:sz w:val="18"/>
                <w:szCs w:val="18"/>
              </w:rPr>
            </w:pPr>
            <w:r>
              <w:rPr>
                <w:rFonts w:cstheme="minorHAnsi"/>
                <w:color w:val="000000"/>
                <w:sz w:val="18"/>
                <w:szCs w:val="18"/>
              </w:rPr>
              <w:t>Poradnia Leczenia Uzależnień</w:t>
            </w:r>
          </w:p>
        </w:tc>
        <w:tc>
          <w:tcPr>
            <w:tcW w:w="297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34B04D" w14:textId="77777777" w:rsidR="00411128" w:rsidRDefault="00411128" w:rsidP="005B6C21">
            <w:pPr>
              <w:rPr>
                <w:rFonts w:cstheme="minorHAnsi"/>
                <w:color w:val="000000"/>
                <w:sz w:val="18"/>
                <w:szCs w:val="18"/>
              </w:rPr>
            </w:pPr>
            <w:r>
              <w:rPr>
                <w:rFonts w:cstheme="minorHAnsi"/>
                <w:color w:val="000000"/>
                <w:sz w:val="18"/>
                <w:szCs w:val="18"/>
              </w:rPr>
              <w:t>ul. Kolejowa 8b,</w:t>
            </w:r>
          </w:p>
          <w:p w14:paraId="325C5F34" w14:textId="77777777" w:rsidR="00411128" w:rsidRDefault="00411128" w:rsidP="005B6C21">
            <w:pPr>
              <w:rPr>
                <w:rFonts w:cstheme="minorHAnsi"/>
                <w:color w:val="000000"/>
                <w:sz w:val="18"/>
                <w:szCs w:val="18"/>
              </w:rPr>
            </w:pPr>
            <w:r>
              <w:rPr>
                <w:rFonts w:cstheme="minorHAnsi"/>
                <w:color w:val="000000"/>
                <w:sz w:val="18"/>
                <w:szCs w:val="18"/>
              </w:rPr>
              <w:t>33-170 Tuchów</w:t>
            </w:r>
          </w:p>
          <w:p w14:paraId="1CBD1094" w14:textId="77777777" w:rsidR="00411128" w:rsidRDefault="00D43B25" w:rsidP="005B6C21">
            <w:pPr>
              <w:autoSpaceDE w:val="0"/>
              <w:autoSpaceDN w:val="0"/>
              <w:adjustRightInd w:val="0"/>
              <w:rPr>
                <w:rFonts w:eastAsia="Wingdings" w:cstheme="minorHAnsi"/>
                <w:b/>
                <w:sz w:val="18"/>
                <w:szCs w:val="18"/>
              </w:rPr>
            </w:pPr>
            <w:hyperlink r:id="rId80" w:history="1">
              <w:r w:rsidR="00411128">
                <w:rPr>
                  <w:rStyle w:val="Hipercze"/>
                  <w:rFonts w:cstheme="minorHAnsi"/>
                  <w:color w:val="000000"/>
                  <w:sz w:val="18"/>
                  <w:szCs w:val="18"/>
                </w:rPr>
                <w:t>poradnia.uzaleznien@czt.com.pl</w:t>
              </w:r>
            </w:hyperlink>
            <w:r w:rsidR="00411128">
              <w:rPr>
                <w:rFonts w:cstheme="minorHAnsi"/>
                <w:color w:val="000000"/>
                <w:sz w:val="18"/>
                <w:szCs w:val="18"/>
              </w:rPr>
              <w:t xml:space="preserve"> www.czt.com.pl</w:t>
            </w:r>
          </w:p>
        </w:tc>
        <w:tc>
          <w:tcPr>
            <w:tcW w:w="1134" w:type="dxa"/>
            <w:tcBorders>
              <w:top w:val="single" w:sz="4" w:space="0" w:color="auto"/>
              <w:left w:val="single" w:sz="4" w:space="0" w:color="auto"/>
              <w:bottom w:val="single" w:sz="4" w:space="0" w:color="auto"/>
              <w:right w:val="single" w:sz="4" w:space="0" w:color="auto"/>
            </w:tcBorders>
            <w:vAlign w:val="center"/>
          </w:tcPr>
          <w:p w14:paraId="1C31CA92" w14:textId="77777777" w:rsidR="00411128" w:rsidRDefault="00411128" w:rsidP="00411128">
            <w:pPr>
              <w:rPr>
                <w:rFonts w:cstheme="minorHAnsi"/>
                <w:color w:val="000000"/>
                <w:sz w:val="18"/>
                <w:szCs w:val="18"/>
              </w:rPr>
            </w:pPr>
            <w:r>
              <w:rPr>
                <w:rFonts w:cstheme="minorHAnsi"/>
                <w:color w:val="000000"/>
                <w:sz w:val="18"/>
                <w:szCs w:val="18"/>
              </w:rPr>
              <w:t>14 6870400</w:t>
            </w:r>
          </w:p>
          <w:p w14:paraId="3D34FD7C" w14:textId="77777777" w:rsidR="00411128" w:rsidRDefault="00411128" w:rsidP="00411128">
            <w:pPr>
              <w:autoSpaceDE w:val="0"/>
              <w:autoSpaceDN w:val="0"/>
              <w:adjustRightInd w:val="0"/>
              <w:spacing w:before="120" w:after="120"/>
              <w:rPr>
                <w:rFonts w:eastAsia="Wingdings" w:cstheme="minorHAnsi"/>
                <w:b/>
                <w:sz w:val="18"/>
                <w:szCs w:val="18"/>
              </w:rPr>
            </w:pPr>
          </w:p>
        </w:tc>
      </w:tr>
      <w:tr w:rsidR="00411128" w14:paraId="25FCA8A4" w14:textId="77777777" w:rsidTr="004C6B76">
        <w:tc>
          <w:tcPr>
            <w:tcW w:w="1170" w:type="dxa"/>
            <w:tcBorders>
              <w:top w:val="single" w:sz="4" w:space="0" w:color="auto"/>
              <w:left w:val="single" w:sz="4" w:space="0" w:color="auto"/>
              <w:bottom w:val="single" w:sz="4" w:space="0" w:color="auto"/>
              <w:right w:val="single" w:sz="4" w:space="0" w:color="auto"/>
            </w:tcBorders>
            <w:vAlign w:val="center"/>
            <w:hideMark/>
          </w:tcPr>
          <w:p w14:paraId="0E7A0659"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tatrzański</w:t>
            </w:r>
          </w:p>
        </w:tc>
        <w:tc>
          <w:tcPr>
            <w:tcW w:w="1132" w:type="dxa"/>
            <w:tcBorders>
              <w:top w:val="single" w:sz="4" w:space="0" w:color="auto"/>
              <w:left w:val="single" w:sz="4" w:space="0" w:color="auto"/>
              <w:bottom w:val="single" w:sz="4" w:space="0" w:color="auto"/>
              <w:right w:val="single" w:sz="4" w:space="0" w:color="auto"/>
            </w:tcBorders>
            <w:vAlign w:val="center"/>
            <w:hideMark/>
          </w:tcPr>
          <w:p w14:paraId="7A524F08"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 xml:space="preserve">Zakopane </w:t>
            </w:r>
          </w:p>
        </w:tc>
        <w:tc>
          <w:tcPr>
            <w:tcW w:w="3232" w:type="dxa"/>
            <w:tcBorders>
              <w:top w:val="single" w:sz="4" w:space="0" w:color="auto"/>
              <w:left w:val="single" w:sz="4" w:space="0" w:color="auto"/>
              <w:bottom w:val="single" w:sz="4" w:space="0" w:color="auto"/>
              <w:right w:val="single" w:sz="4" w:space="0" w:color="auto"/>
            </w:tcBorders>
            <w:vAlign w:val="center"/>
            <w:hideMark/>
          </w:tcPr>
          <w:p w14:paraId="42AEE9C8" w14:textId="77777777" w:rsidR="00411128" w:rsidRDefault="00411128" w:rsidP="00D05B8B">
            <w:pPr>
              <w:autoSpaceDE w:val="0"/>
              <w:autoSpaceDN w:val="0"/>
              <w:adjustRightInd w:val="0"/>
              <w:rPr>
                <w:rFonts w:eastAsia="Wingdings" w:cstheme="minorHAnsi"/>
                <w:b/>
                <w:sz w:val="18"/>
                <w:szCs w:val="18"/>
              </w:rPr>
            </w:pPr>
            <w:r>
              <w:rPr>
                <w:rFonts w:cstheme="minorHAnsi"/>
                <w:color w:val="000000"/>
                <w:sz w:val="18"/>
                <w:szCs w:val="18"/>
              </w:rPr>
              <w:t>Szpital Powiatowy im. dr Tytusa Chałubińskiego w Zakopanem Przychodnia Specjalistyczna</w:t>
            </w:r>
            <w:r w:rsidR="00D05B8B">
              <w:rPr>
                <w:rFonts w:cstheme="minorHAnsi"/>
                <w:color w:val="000000"/>
                <w:sz w:val="18"/>
                <w:szCs w:val="18"/>
              </w:rPr>
              <w:br/>
            </w:r>
            <w:r>
              <w:rPr>
                <w:rFonts w:cstheme="minorHAnsi"/>
                <w:color w:val="000000"/>
                <w:sz w:val="18"/>
                <w:szCs w:val="18"/>
              </w:rPr>
              <w:t>Poradnia Leczenia Uzależnień</w:t>
            </w:r>
          </w:p>
        </w:tc>
        <w:tc>
          <w:tcPr>
            <w:tcW w:w="2972" w:type="dxa"/>
            <w:tcBorders>
              <w:top w:val="single" w:sz="4" w:space="0" w:color="auto"/>
              <w:left w:val="single" w:sz="4" w:space="0" w:color="auto"/>
              <w:bottom w:val="single" w:sz="4" w:space="0" w:color="auto"/>
              <w:right w:val="single" w:sz="4" w:space="0" w:color="auto"/>
            </w:tcBorders>
            <w:vAlign w:val="center"/>
            <w:hideMark/>
          </w:tcPr>
          <w:p w14:paraId="4B4B6B82" w14:textId="77777777" w:rsidR="00411128" w:rsidRDefault="00411128" w:rsidP="005B6C21">
            <w:pPr>
              <w:rPr>
                <w:rFonts w:cstheme="minorHAnsi"/>
                <w:color w:val="000000"/>
                <w:sz w:val="18"/>
                <w:szCs w:val="18"/>
              </w:rPr>
            </w:pPr>
            <w:r>
              <w:rPr>
                <w:rFonts w:cstheme="minorHAnsi"/>
                <w:color w:val="000000"/>
                <w:sz w:val="18"/>
                <w:szCs w:val="18"/>
              </w:rPr>
              <w:t>ul. Kamieniec 10 b</w:t>
            </w:r>
            <w:r w:rsidR="00D05B8B">
              <w:rPr>
                <w:rFonts w:cstheme="minorHAnsi"/>
                <w:color w:val="000000"/>
                <w:sz w:val="18"/>
                <w:szCs w:val="18"/>
              </w:rPr>
              <w:br/>
            </w:r>
            <w:r>
              <w:rPr>
                <w:rFonts w:cstheme="minorHAnsi"/>
                <w:color w:val="000000"/>
                <w:sz w:val="18"/>
                <w:szCs w:val="18"/>
              </w:rPr>
              <w:t xml:space="preserve">34-500 Zakopane </w:t>
            </w:r>
          </w:p>
          <w:p w14:paraId="27682981" w14:textId="77777777" w:rsidR="00411128" w:rsidRDefault="00411128" w:rsidP="00D05B8B">
            <w:pPr>
              <w:autoSpaceDE w:val="0"/>
              <w:autoSpaceDN w:val="0"/>
              <w:adjustRightInd w:val="0"/>
              <w:rPr>
                <w:rFonts w:eastAsia="Wingdings" w:cstheme="minorHAnsi"/>
                <w:b/>
                <w:sz w:val="18"/>
                <w:szCs w:val="18"/>
              </w:rPr>
            </w:pPr>
            <w:r>
              <w:rPr>
                <w:rFonts w:cstheme="minorHAnsi"/>
                <w:color w:val="000000"/>
                <w:sz w:val="18"/>
                <w:szCs w:val="18"/>
              </w:rPr>
              <w:t xml:space="preserve">por.uzal@szpital-zakopane.pl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0CF415" w14:textId="77777777" w:rsidR="00411128" w:rsidRDefault="00411128" w:rsidP="00D05B8B">
            <w:pPr>
              <w:autoSpaceDE w:val="0"/>
              <w:autoSpaceDN w:val="0"/>
              <w:adjustRightInd w:val="0"/>
              <w:spacing w:before="120" w:after="120"/>
              <w:rPr>
                <w:rFonts w:eastAsia="Wingdings" w:cstheme="minorHAnsi"/>
                <w:b/>
                <w:sz w:val="18"/>
                <w:szCs w:val="18"/>
              </w:rPr>
            </w:pPr>
            <w:r>
              <w:rPr>
                <w:rFonts w:cstheme="minorHAnsi"/>
                <w:color w:val="000000"/>
                <w:sz w:val="18"/>
                <w:szCs w:val="18"/>
                <w:lang w:val="en-US"/>
              </w:rPr>
              <w:t>18 2012021</w:t>
            </w:r>
            <w:r w:rsidR="00D05B8B">
              <w:rPr>
                <w:rFonts w:cstheme="minorHAnsi"/>
                <w:color w:val="000000"/>
                <w:sz w:val="18"/>
                <w:szCs w:val="18"/>
                <w:lang w:val="en-US"/>
              </w:rPr>
              <w:br/>
            </w:r>
            <w:r>
              <w:rPr>
                <w:rFonts w:cstheme="minorHAnsi"/>
                <w:color w:val="000000"/>
                <w:sz w:val="18"/>
                <w:szCs w:val="18"/>
                <w:lang w:val="en-US"/>
              </w:rPr>
              <w:t>w. 2</w:t>
            </w:r>
            <w:r>
              <w:rPr>
                <w:rFonts w:cstheme="minorHAnsi"/>
                <w:color w:val="000000"/>
                <w:sz w:val="18"/>
                <w:szCs w:val="18"/>
              </w:rPr>
              <w:t>58</w:t>
            </w:r>
            <w:r w:rsidR="00D05B8B">
              <w:rPr>
                <w:rFonts w:cstheme="minorHAnsi"/>
                <w:color w:val="000000"/>
                <w:sz w:val="18"/>
                <w:szCs w:val="18"/>
              </w:rPr>
              <w:br/>
            </w:r>
            <w:r>
              <w:rPr>
                <w:rFonts w:cstheme="minorHAnsi"/>
                <w:color w:val="000000"/>
                <w:sz w:val="18"/>
                <w:szCs w:val="18"/>
              </w:rPr>
              <w:t>18 2068401</w:t>
            </w:r>
          </w:p>
        </w:tc>
      </w:tr>
      <w:tr w:rsidR="00411128" w14:paraId="604049B2" w14:textId="77777777" w:rsidTr="004C6B76">
        <w:tc>
          <w:tcPr>
            <w:tcW w:w="1170" w:type="dxa"/>
            <w:tcBorders>
              <w:top w:val="single" w:sz="4" w:space="0" w:color="auto"/>
              <w:left w:val="single" w:sz="4" w:space="0" w:color="auto"/>
              <w:bottom w:val="single" w:sz="4" w:space="0" w:color="auto"/>
              <w:right w:val="single" w:sz="4" w:space="0" w:color="auto"/>
            </w:tcBorders>
            <w:vAlign w:val="center"/>
            <w:hideMark/>
          </w:tcPr>
          <w:p w14:paraId="68DE5B57"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tatrzański</w:t>
            </w:r>
          </w:p>
        </w:tc>
        <w:tc>
          <w:tcPr>
            <w:tcW w:w="1132" w:type="dxa"/>
            <w:tcBorders>
              <w:top w:val="single" w:sz="4" w:space="0" w:color="auto"/>
              <w:left w:val="single" w:sz="4" w:space="0" w:color="auto"/>
              <w:bottom w:val="single" w:sz="4" w:space="0" w:color="auto"/>
              <w:right w:val="single" w:sz="4" w:space="0" w:color="auto"/>
            </w:tcBorders>
            <w:vAlign w:val="center"/>
            <w:hideMark/>
          </w:tcPr>
          <w:p w14:paraId="3563088D"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Zakopane</w:t>
            </w:r>
          </w:p>
        </w:tc>
        <w:tc>
          <w:tcPr>
            <w:tcW w:w="3232" w:type="dxa"/>
            <w:tcBorders>
              <w:top w:val="single" w:sz="4" w:space="0" w:color="auto"/>
              <w:left w:val="single" w:sz="4" w:space="0" w:color="auto"/>
              <w:bottom w:val="single" w:sz="4" w:space="0" w:color="auto"/>
              <w:right w:val="single" w:sz="4" w:space="0" w:color="auto"/>
            </w:tcBorders>
            <w:vAlign w:val="center"/>
            <w:hideMark/>
          </w:tcPr>
          <w:p w14:paraId="334BCAF0" w14:textId="77777777" w:rsidR="00411128" w:rsidRDefault="00411128" w:rsidP="005B6C21">
            <w:pPr>
              <w:autoSpaceDE w:val="0"/>
              <w:autoSpaceDN w:val="0"/>
              <w:adjustRightInd w:val="0"/>
              <w:rPr>
                <w:rFonts w:eastAsia="Wingdings" w:cstheme="minorHAnsi"/>
                <w:b/>
                <w:sz w:val="18"/>
                <w:szCs w:val="18"/>
              </w:rPr>
            </w:pPr>
            <w:r>
              <w:rPr>
                <w:rFonts w:cstheme="minorHAnsi"/>
                <w:color w:val="000000"/>
                <w:sz w:val="18"/>
                <w:szCs w:val="18"/>
              </w:rPr>
              <w:t>Poradnia Profilaktyki i Terapii Uzależnień w Zakopanem</w:t>
            </w:r>
          </w:p>
        </w:tc>
        <w:tc>
          <w:tcPr>
            <w:tcW w:w="2972" w:type="dxa"/>
            <w:tcBorders>
              <w:top w:val="single" w:sz="4" w:space="0" w:color="auto"/>
              <w:left w:val="single" w:sz="4" w:space="0" w:color="auto"/>
              <w:bottom w:val="single" w:sz="4" w:space="0" w:color="auto"/>
              <w:right w:val="single" w:sz="4" w:space="0" w:color="auto"/>
            </w:tcBorders>
            <w:vAlign w:val="center"/>
            <w:hideMark/>
          </w:tcPr>
          <w:p w14:paraId="7DB51820" w14:textId="77777777" w:rsidR="00411128" w:rsidRDefault="00411128" w:rsidP="00A54D8E">
            <w:pPr>
              <w:autoSpaceDE w:val="0"/>
              <w:autoSpaceDN w:val="0"/>
              <w:adjustRightInd w:val="0"/>
              <w:rPr>
                <w:rFonts w:eastAsia="Wingdings" w:cstheme="minorHAnsi"/>
                <w:b/>
                <w:sz w:val="18"/>
                <w:szCs w:val="18"/>
              </w:rPr>
            </w:pPr>
            <w:r>
              <w:rPr>
                <w:rFonts w:cstheme="minorHAnsi"/>
                <w:color w:val="000000"/>
                <w:sz w:val="18"/>
                <w:szCs w:val="18"/>
              </w:rPr>
              <w:t xml:space="preserve">ul. </w:t>
            </w:r>
            <w:proofErr w:type="spellStart"/>
            <w:r>
              <w:rPr>
                <w:rFonts w:cstheme="minorHAnsi"/>
                <w:color w:val="000000"/>
                <w:sz w:val="18"/>
                <w:szCs w:val="18"/>
              </w:rPr>
              <w:t>Chramcówki</w:t>
            </w:r>
            <w:proofErr w:type="spellEnd"/>
            <w:r>
              <w:rPr>
                <w:rFonts w:cstheme="minorHAnsi"/>
                <w:color w:val="000000"/>
                <w:sz w:val="18"/>
                <w:szCs w:val="18"/>
              </w:rPr>
              <w:t xml:space="preserve"> 19 a</w:t>
            </w:r>
            <w:r w:rsidR="00A54D8E">
              <w:rPr>
                <w:rFonts w:cstheme="minorHAnsi"/>
                <w:color w:val="000000"/>
                <w:sz w:val="18"/>
                <w:szCs w:val="18"/>
              </w:rPr>
              <w:br/>
            </w:r>
            <w:r>
              <w:rPr>
                <w:rFonts w:cstheme="minorHAnsi"/>
                <w:color w:val="000000"/>
                <w:sz w:val="18"/>
                <w:szCs w:val="18"/>
              </w:rPr>
              <w:t>34-500 Zakopane</w:t>
            </w:r>
            <w:r w:rsidR="00A54D8E">
              <w:rPr>
                <w:rFonts w:cstheme="minorHAnsi"/>
                <w:color w:val="000000"/>
                <w:sz w:val="18"/>
                <w:szCs w:val="18"/>
              </w:rPr>
              <w:br/>
            </w:r>
            <w:r>
              <w:rPr>
                <w:rFonts w:cstheme="minorHAnsi"/>
                <w:color w:val="000000"/>
                <w:sz w:val="18"/>
                <w:szCs w:val="18"/>
              </w:rPr>
              <w:t>zakopanerodzina@neostrada.pl</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76B73A5"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18 2017200</w:t>
            </w:r>
          </w:p>
        </w:tc>
      </w:tr>
      <w:tr w:rsidR="00411128" w14:paraId="57E7F24D" w14:textId="77777777" w:rsidTr="004C6B76">
        <w:tc>
          <w:tcPr>
            <w:tcW w:w="1170" w:type="dxa"/>
            <w:tcBorders>
              <w:top w:val="single" w:sz="4" w:space="0" w:color="auto"/>
              <w:left w:val="single" w:sz="4" w:space="0" w:color="auto"/>
              <w:bottom w:val="single" w:sz="4" w:space="0" w:color="auto"/>
              <w:right w:val="single" w:sz="4" w:space="0" w:color="auto"/>
            </w:tcBorders>
            <w:vAlign w:val="center"/>
            <w:hideMark/>
          </w:tcPr>
          <w:p w14:paraId="1D5819D1"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wielicki</w:t>
            </w:r>
          </w:p>
        </w:tc>
        <w:tc>
          <w:tcPr>
            <w:tcW w:w="1132" w:type="dxa"/>
            <w:tcBorders>
              <w:top w:val="single" w:sz="4" w:space="0" w:color="auto"/>
              <w:left w:val="single" w:sz="4" w:space="0" w:color="auto"/>
              <w:bottom w:val="single" w:sz="4" w:space="0" w:color="auto"/>
              <w:right w:val="single" w:sz="4" w:space="0" w:color="auto"/>
            </w:tcBorders>
            <w:vAlign w:val="center"/>
            <w:hideMark/>
          </w:tcPr>
          <w:p w14:paraId="57E32CD5"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Wieliczka</w:t>
            </w:r>
          </w:p>
        </w:tc>
        <w:tc>
          <w:tcPr>
            <w:tcW w:w="3232" w:type="dxa"/>
            <w:tcBorders>
              <w:top w:val="single" w:sz="4" w:space="0" w:color="auto"/>
              <w:left w:val="single" w:sz="4" w:space="0" w:color="auto"/>
              <w:bottom w:val="single" w:sz="4" w:space="0" w:color="auto"/>
              <w:right w:val="single" w:sz="4" w:space="0" w:color="auto"/>
            </w:tcBorders>
            <w:vAlign w:val="center"/>
            <w:hideMark/>
          </w:tcPr>
          <w:p w14:paraId="413BD347" w14:textId="77777777" w:rsidR="00411128" w:rsidRDefault="00411128" w:rsidP="00685CBC">
            <w:pPr>
              <w:autoSpaceDE w:val="0"/>
              <w:autoSpaceDN w:val="0"/>
              <w:adjustRightInd w:val="0"/>
              <w:rPr>
                <w:rFonts w:eastAsia="Wingdings" w:cstheme="minorHAnsi"/>
                <w:b/>
                <w:sz w:val="18"/>
                <w:szCs w:val="18"/>
              </w:rPr>
            </w:pPr>
            <w:r>
              <w:rPr>
                <w:rFonts w:cstheme="minorHAnsi"/>
                <w:color w:val="000000"/>
                <w:sz w:val="18"/>
                <w:szCs w:val="18"/>
              </w:rPr>
              <w:t>NZOZ EUROMED</w:t>
            </w:r>
            <w:r w:rsidR="00685CBC">
              <w:rPr>
                <w:rFonts w:cstheme="minorHAnsi"/>
                <w:color w:val="000000"/>
                <w:sz w:val="18"/>
                <w:szCs w:val="18"/>
              </w:rPr>
              <w:br/>
            </w:r>
            <w:r>
              <w:rPr>
                <w:rFonts w:cstheme="minorHAnsi"/>
                <w:color w:val="000000"/>
                <w:sz w:val="18"/>
                <w:szCs w:val="18"/>
              </w:rPr>
              <w:t>Poradnia Leczenia Uzależnień</w:t>
            </w:r>
          </w:p>
        </w:tc>
        <w:tc>
          <w:tcPr>
            <w:tcW w:w="2972" w:type="dxa"/>
            <w:tcBorders>
              <w:top w:val="single" w:sz="4" w:space="0" w:color="auto"/>
              <w:left w:val="single" w:sz="4" w:space="0" w:color="auto"/>
              <w:bottom w:val="single" w:sz="4" w:space="0" w:color="auto"/>
              <w:right w:val="single" w:sz="4" w:space="0" w:color="auto"/>
            </w:tcBorders>
            <w:vAlign w:val="center"/>
            <w:hideMark/>
          </w:tcPr>
          <w:p w14:paraId="2F2513D9" w14:textId="77777777" w:rsidR="00411128" w:rsidRDefault="00411128" w:rsidP="005B6C21">
            <w:pPr>
              <w:rPr>
                <w:rFonts w:cstheme="minorHAnsi"/>
                <w:color w:val="000000"/>
                <w:sz w:val="18"/>
                <w:szCs w:val="18"/>
              </w:rPr>
            </w:pPr>
            <w:r>
              <w:rPr>
                <w:rFonts w:cstheme="minorHAnsi"/>
                <w:color w:val="000000"/>
                <w:sz w:val="18"/>
                <w:szCs w:val="18"/>
              </w:rPr>
              <w:t>ul. Sikorskiego 6</w:t>
            </w:r>
            <w:r w:rsidR="00685CBC">
              <w:rPr>
                <w:rFonts w:cstheme="minorHAnsi"/>
                <w:color w:val="000000"/>
                <w:sz w:val="18"/>
                <w:szCs w:val="18"/>
              </w:rPr>
              <w:br/>
            </w:r>
            <w:r>
              <w:rPr>
                <w:rFonts w:cstheme="minorHAnsi"/>
                <w:color w:val="000000"/>
                <w:sz w:val="18"/>
                <w:szCs w:val="18"/>
              </w:rPr>
              <w:t>32-020 Wieliczka</w:t>
            </w:r>
          </w:p>
          <w:p w14:paraId="3C77497E" w14:textId="77777777" w:rsidR="00411128" w:rsidRDefault="00D43B25" w:rsidP="005B6C21">
            <w:pPr>
              <w:rPr>
                <w:rFonts w:cstheme="minorHAnsi"/>
                <w:color w:val="000000"/>
                <w:sz w:val="18"/>
                <w:szCs w:val="18"/>
              </w:rPr>
            </w:pPr>
            <w:hyperlink r:id="rId81" w:history="1">
              <w:r w:rsidR="00411128">
                <w:rPr>
                  <w:rStyle w:val="Hipercze"/>
                  <w:rFonts w:cstheme="minorHAnsi"/>
                  <w:color w:val="000000"/>
                  <w:sz w:val="18"/>
                  <w:szCs w:val="18"/>
                </w:rPr>
                <w:t>szpunara19@op.pl</w:t>
              </w:r>
            </w:hyperlink>
          </w:p>
          <w:p w14:paraId="474B428F" w14:textId="77777777" w:rsidR="00411128" w:rsidRDefault="00411128" w:rsidP="005B6C21">
            <w:pPr>
              <w:autoSpaceDE w:val="0"/>
              <w:autoSpaceDN w:val="0"/>
              <w:adjustRightInd w:val="0"/>
              <w:rPr>
                <w:rFonts w:eastAsia="Wingdings" w:cstheme="minorHAnsi"/>
                <w:b/>
                <w:sz w:val="18"/>
                <w:szCs w:val="18"/>
              </w:rPr>
            </w:pPr>
            <w:r>
              <w:rPr>
                <w:rFonts w:cstheme="minorHAnsi"/>
                <w:color w:val="000000"/>
                <w:sz w:val="18"/>
                <w:szCs w:val="18"/>
              </w:rPr>
              <w:t>www.euromed24.pl</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455559"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12 2784000</w:t>
            </w:r>
            <w:r>
              <w:rPr>
                <w:rFonts w:cstheme="minorHAnsi"/>
                <w:color w:val="000000"/>
                <w:sz w:val="18"/>
                <w:szCs w:val="18"/>
              </w:rPr>
              <w:br/>
              <w:t>12 2782005 603 258 555</w:t>
            </w:r>
          </w:p>
        </w:tc>
      </w:tr>
      <w:tr w:rsidR="00411128" w14:paraId="08AF9504" w14:textId="77777777" w:rsidTr="004C6B76">
        <w:tc>
          <w:tcPr>
            <w:tcW w:w="1170" w:type="dxa"/>
            <w:tcBorders>
              <w:top w:val="single" w:sz="4" w:space="0" w:color="auto"/>
              <w:left w:val="single" w:sz="4" w:space="0" w:color="auto"/>
              <w:bottom w:val="single" w:sz="4" w:space="0" w:color="auto"/>
              <w:right w:val="single" w:sz="4" w:space="0" w:color="auto"/>
            </w:tcBorders>
            <w:vAlign w:val="center"/>
            <w:hideMark/>
          </w:tcPr>
          <w:p w14:paraId="78474BEF"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wielicki</w:t>
            </w:r>
          </w:p>
        </w:tc>
        <w:tc>
          <w:tcPr>
            <w:tcW w:w="1132" w:type="dxa"/>
            <w:tcBorders>
              <w:top w:val="single" w:sz="4" w:space="0" w:color="auto"/>
              <w:left w:val="single" w:sz="4" w:space="0" w:color="auto"/>
              <w:bottom w:val="single" w:sz="4" w:space="0" w:color="auto"/>
              <w:right w:val="single" w:sz="4" w:space="0" w:color="auto"/>
            </w:tcBorders>
            <w:vAlign w:val="center"/>
            <w:hideMark/>
          </w:tcPr>
          <w:p w14:paraId="62391977"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Wieliczka</w:t>
            </w:r>
          </w:p>
        </w:tc>
        <w:tc>
          <w:tcPr>
            <w:tcW w:w="3232" w:type="dxa"/>
            <w:tcBorders>
              <w:top w:val="single" w:sz="4" w:space="0" w:color="auto"/>
              <w:left w:val="single" w:sz="4" w:space="0" w:color="auto"/>
              <w:bottom w:val="single" w:sz="4" w:space="0" w:color="auto"/>
              <w:right w:val="single" w:sz="4" w:space="0" w:color="auto"/>
            </w:tcBorders>
            <w:vAlign w:val="center"/>
            <w:hideMark/>
          </w:tcPr>
          <w:p w14:paraId="4392DDFF" w14:textId="77777777" w:rsidR="00411128" w:rsidRDefault="00411128" w:rsidP="005B6C21">
            <w:pPr>
              <w:rPr>
                <w:rFonts w:cstheme="minorHAnsi"/>
                <w:color w:val="000000"/>
                <w:sz w:val="18"/>
                <w:szCs w:val="18"/>
              </w:rPr>
            </w:pPr>
            <w:r>
              <w:rPr>
                <w:rFonts w:cstheme="minorHAnsi"/>
                <w:color w:val="000000"/>
                <w:sz w:val="18"/>
                <w:szCs w:val="18"/>
              </w:rPr>
              <w:t xml:space="preserve">Samodzielny Publiczny Zespół Lecznictwa Otwartego w Wieliczce </w:t>
            </w:r>
          </w:p>
          <w:p w14:paraId="745B4B76" w14:textId="77777777" w:rsidR="00411128" w:rsidRDefault="00411128" w:rsidP="00685CBC">
            <w:pPr>
              <w:autoSpaceDE w:val="0"/>
              <w:autoSpaceDN w:val="0"/>
              <w:adjustRightInd w:val="0"/>
              <w:rPr>
                <w:rFonts w:eastAsia="Wingdings" w:cstheme="minorHAnsi"/>
                <w:b/>
                <w:sz w:val="18"/>
                <w:szCs w:val="18"/>
              </w:rPr>
            </w:pPr>
            <w:r>
              <w:rPr>
                <w:rFonts w:cstheme="minorHAnsi"/>
                <w:color w:val="000000"/>
                <w:sz w:val="18"/>
                <w:szCs w:val="18"/>
              </w:rPr>
              <w:t xml:space="preserve">Poradnia Leczenia Uzależnień </w:t>
            </w:r>
          </w:p>
        </w:tc>
        <w:tc>
          <w:tcPr>
            <w:tcW w:w="2972" w:type="dxa"/>
            <w:tcBorders>
              <w:top w:val="single" w:sz="4" w:space="0" w:color="auto"/>
              <w:left w:val="single" w:sz="4" w:space="0" w:color="auto"/>
              <w:bottom w:val="single" w:sz="4" w:space="0" w:color="auto"/>
              <w:right w:val="single" w:sz="4" w:space="0" w:color="auto"/>
            </w:tcBorders>
            <w:vAlign w:val="center"/>
            <w:hideMark/>
          </w:tcPr>
          <w:p w14:paraId="6D6AE72C" w14:textId="77777777" w:rsidR="00411128" w:rsidRDefault="00411128" w:rsidP="00685CBC">
            <w:pPr>
              <w:autoSpaceDE w:val="0"/>
              <w:autoSpaceDN w:val="0"/>
              <w:adjustRightInd w:val="0"/>
              <w:rPr>
                <w:rFonts w:eastAsia="Wingdings" w:cstheme="minorHAnsi"/>
                <w:b/>
                <w:sz w:val="18"/>
                <w:szCs w:val="18"/>
              </w:rPr>
            </w:pPr>
            <w:r>
              <w:rPr>
                <w:rFonts w:cstheme="minorHAnsi"/>
                <w:color w:val="000000"/>
                <w:sz w:val="18"/>
                <w:szCs w:val="18"/>
              </w:rPr>
              <w:t>ul. Pocztowa 1</w:t>
            </w:r>
            <w:r w:rsidR="00685CBC">
              <w:rPr>
                <w:rFonts w:cstheme="minorHAnsi"/>
                <w:color w:val="000000"/>
                <w:sz w:val="18"/>
                <w:szCs w:val="18"/>
              </w:rPr>
              <w:br/>
            </w:r>
            <w:r>
              <w:rPr>
                <w:rFonts w:cstheme="minorHAnsi"/>
                <w:color w:val="000000"/>
                <w:sz w:val="18"/>
                <w:szCs w:val="18"/>
              </w:rPr>
              <w:t>32-020 Wieliczka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33862F"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12 2634312</w:t>
            </w:r>
          </w:p>
        </w:tc>
      </w:tr>
      <w:tr w:rsidR="00411128" w14:paraId="1BEEBBEE" w14:textId="77777777" w:rsidTr="004C6B76">
        <w:tc>
          <w:tcPr>
            <w:tcW w:w="1170" w:type="dxa"/>
            <w:tcBorders>
              <w:top w:val="single" w:sz="4" w:space="0" w:color="auto"/>
              <w:left w:val="single" w:sz="4" w:space="0" w:color="auto"/>
              <w:bottom w:val="single" w:sz="4" w:space="0" w:color="auto"/>
              <w:right w:val="single" w:sz="4" w:space="0" w:color="auto"/>
            </w:tcBorders>
            <w:vAlign w:val="center"/>
            <w:hideMark/>
          </w:tcPr>
          <w:p w14:paraId="52F4690F"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suski</w:t>
            </w:r>
          </w:p>
        </w:tc>
        <w:tc>
          <w:tcPr>
            <w:tcW w:w="1132" w:type="dxa"/>
            <w:tcBorders>
              <w:top w:val="single" w:sz="4" w:space="0" w:color="auto"/>
              <w:left w:val="single" w:sz="4" w:space="0" w:color="auto"/>
              <w:bottom w:val="single" w:sz="4" w:space="0" w:color="auto"/>
              <w:right w:val="single" w:sz="4" w:space="0" w:color="auto"/>
            </w:tcBorders>
            <w:vAlign w:val="center"/>
            <w:hideMark/>
          </w:tcPr>
          <w:p w14:paraId="056F3D8B"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Sucha Beskidzka</w:t>
            </w:r>
          </w:p>
        </w:tc>
        <w:tc>
          <w:tcPr>
            <w:tcW w:w="3232" w:type="dxa"/>
            <w:tcBorders>
              <w:top w:val="single" w:sz="4" w:space="0" w:color="auto"/>
              <w:left w:val="single" w:sz="4" w:space="0" w:color="auto"/>
              <w:bottom w:val="single" w:sz="4" w:space="0" w:color="auto"/>
              <w:right w:val="single" w:sz="4" w:space="0" w:color="auto"/>
            </w:tcBorders>
            <w:vAlign w:val="center"/>
            <w:hideMark/>
          </w:tcPr>
          <w:p w14:paraId="1798AFDA" w14:textId="77777777" w:rsidR="00411128" w:rsidRDefault="00411128" w:rsidP="00685CBC">
            <w:pPr>
              <w:autoSpaceDE w:val="0"/>
              <w:autoSpaceDN w:val="0"/>
              <w:adjustRightInd w:val="0"/>
              <w:rPr>
                <w:rFonts w:eastAsia="Wingdings" w:cstheme="minorHAnsi"/>
                <w:b/>
                <w:sz w:val="18"/>
                <w:szCs w:val="18"/>
              </w:rPr>
            </w:pPr>
            <w:r>
              <w:rPr>
                <w:rFonts w:cstheme="minorHAnsi"/>
                <w:color w:val="000000"/>
                <w:sz w:val="18"/>
                <w:szCs w:val="18"/>
              </w:rPr>
              <w:t xml:space="preserve">Stowarzyszenie Pomocna Dłoń Poradnia Leczenia Uzależnień </w:t>
            </w:r>
          </w:p>
        </w:tc>
        <w:tc>
          <w:tcPr>
            <w:tcW w:w="2972" w:type="dxa"/>
            <w:tcBorders>
              <w:top w:val="single" w:sz="4" w:space="0" w:color="auto"/>
              <w:left w:val="single" w:sz="4" w:space="0" w:color="auto"/>
              <w:bottom w:val="single" w:sz="4" w:space="0" w:color="auto"/>
              <w:right w:val="single" w:sz="4" w:space="0" w:color="auto"/>
            </w:tcBorders>
            <w:vAlign w:val="center"/>
            <w:hideMark/>
          </w:tcPr>
          <w:p w14:paraId="579EF411" w14:textId="77777777" w:rsidR="00411128" w:rsidRDefault="00411128" w:rsidP="005B6C21">
            <w:pPr>
              <w:rPr>
                <w:rFonts w:cstheme="minorHAnsi"/>
                <w:color w:val="000000"/>
                <w:sz w:val="18"/>
                <w:szCs w:val="18"/>
              </w:rPr>
            </w:pPr>
            <w:r>
              <w:rPr>
                <w:rFonts w:cstheme="minorHAnsi"/>
                <w:color w:val="000000"/>
                <w:sz w:val="18"/>
                <w:szCs w:val="18"/>
              </w:rPr>
              <w:t>ul. Handlowa 1</w:t>
            </w:r>
          </w:p>
          <w:p w14:paraId="08062106" w14:textId="77777777" w:rsidR="00411128" w:rsidRDefault="00411128" w:rsidP="005B6C21">
            <w:pPr>
              <w:rPr>
                <w:rFonts w:cstheme="minorHAnsi"/>
                <w:color w:val="000000"/>
                <w:sz w:val="18"/>
                <w:szCs w:val="18"/>
              </w:rPr>
            </w:pPr>
            <w:r>
              <w:rPr>
                <w:rFonts w:cstheme="minorHAnsi"/>
                <w:color w:val="000000"/>
                <w:sz w:val="18"/>
                <w:szCs w:val="18"/>
              </w:rPr>
              <w:t>34-200 Sucha Beskidzka</w:t>
            </w:r>
          </w:p>
          <w:p w14:paraId="6E2D856B" w14:textId="77777777" w:rsidR="00411128" w:rsidRDefault="00411128" w:rsidP="005B6C21">
            <w:pPr>
              <w:autoSpaceDE w:val="0"/>
              <w:autoSpaceDN w:val="0"/>
              <w:adjustRightInd w:val="0"/>
              <w:rPr>
                <w:rFonts w:eastAsia="Wingdings" w:cstheme="minorHAnsi"/>
                <w:b/>
                <w:sz w:val="18"/>
                <w:szCs w:val="18"/>
              </w:rPr>
            </w:pPr>
            <w:r>
              <w:rPr>
                <w:rFonts w:cstheme="minorHAnsi"/>
                <w:color w:val="000000"/>
                <w:sz w:val="18"/>
                <w:szCs w:val="18"/>
              </w:rPr>
              <w:t>stowarzyszenie.poradnia@wp.pl</w:t>
            </w:r>
          </w:p>
        </w:tc>
        <w:tc>
          <w:tcPr>
            <w:tcW w:w="1134" w:type="dxa"/>
            <w:tcBorders>
              <w:top w:val="single" w:sz="4" w:space="0" w:color="auto"/>
              <w:left w:val="single" w:sz="4" w:space="0" w:color="auto"/>
              <w:bottom w:val="single" w:sz="4" w:space="0" w:color="auto"/>
              <w:right w:val="single" w:sz="4" w:space="0" w:color="auto"/>
            </w:tcBorders>
            <w:vAlign w:val="center"/>
          </w:tcPr>
          <w:p w14:paraId="63645A72" w14:textId="77777777" w:rsidR="00411128" w:rsidRPr="006211C3" w:rsidRDefault="00411128" w:rsidP="00411128">
            <w:pPr>
              <w:rPr>
                <w:rFonts w:cstheme="minorHAnsi"/>
                <w:color w:val="000000"/>
                <w:sz w:val="18"/>
                <w:szCs w:val="18"/>
              </w:rPr>
            </w:pPr>
            <w:r>
              <w:rPr>
                <w:rFonts w:cstheme="minorHAnsi"/>
                <w:color w:val="000000"/>
                <w:sz w:val="18"/>
                <w:szCs w:val="18"/>
              </w:rPr>
              <w:t>509 116 935</w:t>
            </w:r>
          </w:p>
        </w:tc>
      </w:tr>
      <w:tr w:rsidR="00411128" w14:paraId="3392EF5D" w14:textId="77777777" w:rsidTr="004C6B76">
        <w:tc>
          <w:tcPr>
            <w:tcW w:w="1170" w:type="dxa"/>
            <w:tcBorders>
              <w:top w:val="single" w:sz="4" w:space="0" w:color="auto"/>
              <w:left w:val="single" w:sz="4" w:space="0" w:color="auto"/>
              <w:bottom w:val="single" w:sz="4" w:space="0" w:color="auto"/>
              <w:right w:val="single" w:sz="4" w:space="0" w:color="auto"/>
            </w:tcBorders>
            <w:vAlign w:val="center"/>
            <w:hideMark/>
          </w:tcPr>
          <w:p w14:paraId="30AC5E3F"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bocheński</w:t>
            </w:r>
          </w:p>
        </w:tc>
        <w:tc>
          <w:tcPr>
            <w:tcW w:w="1132" w:type="dxa"/>
            <w:tcBorders>
              <w:top w:val="single" w:sz="4" w:space="0" w:color="auto"/>
              <w:left w:val="single" w:sz="4" w:space="0" w:color="auto"/>
              <w:bottom w:val="single" w:sz="4" w:space="0" w:color="auto"/>
              <w:right w:val="single" w:sz="4" w:space="0" w:color="auto"/>
            </w:tcBorders>
            <w:vAlign w:val="center"/>
            <w:hideMark/>
          </w:tcPr>
          <w:p w14:paraId="5FA866FC"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Bochnia</w:t>
            </w:r>
          </w:p>
        </w:tc>
        <w:tc>
          <w:tcPr>
            <w:tcW w:w="3232" w:type="dxa"/>
            <w:tcBorders>
              <w:top w:val="single" w:sz="4" w:space="0" w:color="auto"/>
              <w:left w:val="single" w:sz="4" w:space="0" w:color="auto"/>
              <w:bottom w:val="single" w:sz="4" w:space="0" w:color="auto"/>
              <w:right w:val="single" w:sz="4" w:space="0" w:color="auto"/>
            </w:tcBorders>
            <w:vAlign w:val="center"/>
            <w:hideMark/>
          </w:tcPr>
          <w:p w14:paraId="5A83B20E" w14:textId="77777777" w:rsidR="00411128" w:rsidRDefault="00411128" w:rsidP="005B6C21">
            <w:pPr>
              <w:rPr>
                <w:rFonts w:cstheme="minorHAnsi"/>
                <w:color w:val="000000"/>
                <w:sz w:val="18"/>
                <w:szCs w:val="18"/>
              </w:rPr>
            </w:pPr>
            <w:r>
              <w:rPr>
                <w:rFonts w:cstheme="minorHAnsi"/>
                <w:color w:val="000000"/>
                <w:sz w:val="18"/>
                <w:szCs w:val="18"/>
              </w:rPr>
              <w:t>NZOZ "OSIEDLE UROCZE" Sp. z o.o.</w:t>
            </w:r>
          </w:p>
          <w:p w14:paraId="09529B21" w14:textId="77777777" w:rsidR="00411128" w:rsidRDefault="00411128" w:rsidP="005B6C21">
            <w:pPr>
              <w:autoSpaceDE w:val="0"/>
              <w:autoSpaceDN w:val="0"/>
              <w:adjustRightInd w:val="0"/>
              <w:rPr>
                <w:rFonts w:eastAsia="Wingdings" w:cstheme="minorHAnsi"/>
                <w:b/>
                <w:sz w:val="18"/>
                <w:szCs w:val="18"/>
              </w:rPr>
            </w:pPr>
            <w:r>
              <w:rPr>
                <w:rFonts w:cstheme="minorHAnsi"/>
                <w:color w:val="000000"/>
                <w:sz w:val="18"/>
                <w:szCs w:val="18"/>
              </w:rPr>
              <w:t>Poradnia Terapii Uzależnień i Współuzależnienia od Alkoholu</w:t>
            </w:r>
          </w:p>
        </w:tc>
        <w:tc>
          <w:tcPr>
            <w:tcW w:w="2972" w:type="dxa"/>
            <w:tcBorders>
              <w:top w:val="single" w:sz="4" w:space="0" w:color="auto"/>
              <w:left w:val="single" w:sz="4" w:space="0" w:color="auto"/>
              <w:bottom w:val="single" w:sz="4" w:space="0" w:color="auto"/>
              <w:right w:val="single" w:sz="4" w:space="0" w:color="auto"/>
            </w:tcBorders>
            <w:vAlign w:val="center"/>
            <w:hideMark/>
          </w:tcPr>
          <w:p w14:paraId="411604E0" w14:textId="77777777" w:rsidR="00411128" w:rsidRDefault="00411128" w:rsidP="00685CBC">
            <w:pPr>
              <w:autoSpaceDE w:val="0"/>
              <w:autoSpaceDN w:val="0"/>
              <w:adjustRightInd w:val="0"/>
              <w:rPr>
                <w:rFonts w:eastAsia="Wingdings" w:cstheme="minorHAnsi"/>
                <w:b/>
                <w:sz w:val="18"/>
                <w:szCs w:val="18"/>
              </w:rPr>
            </w:pPr>
            <w:r>
              <w:rPr>
                <w:rFonts w:cstheme="minorHAnsi"/>
                <w:color w:val="000000"/>
                <w:sz w:val="18"/>
                <w:szCs w:val="18"/>
              </w:rPr>
              <w:t>adres korespondencyjny:</w:t>
            </w:r>
            <w:r w:rsidR="00685CBC">
              <w:rPr>
                <w:rFonts w:cstheme="minorHAnsi"/>
                <w:color w:val="000000"/>
                <w:sz w:val="18"/>
                <w:szCs w:val="18"/>
              </w:rPr>
              <w:br/>
            </w:r>
            <w:r>
              <w:rPr>
                <w:rFonts w:cstheme="minorHAnsi"/>
                <w:color w:val="000000"/>
                <w:sz w:val="18"/>
                <w:szCs w:val="18"/>
              </w:rPr>
              <w:t>os. Urocze 2</w:t>
            </w:r>
            <w:r w:rsidR="00685CBC">
              <w:rPr>
                <w:rFonts w:cstheme="minorHAnsi"/>
                <w:color w:val="000000"/>
                <w:sz w:val="18"/>
                <w:szCs w:val="18"/>
              </w:rPr>
              <w:br/>
            </w:r>
            <w:r>
              <w:rPr>
                <w:rFonts w:cstheme="minorHAnsi"/>
                <w:color w:val="000000"/>
                <w:sz w:val="18"/>
                <w:szCs w:val="18"/>
              </w:rPr>
              <w:t>31- 952 Kraków,</w:t>
            </w:r>
            <w:r>
              <w:rPr>
                <w:rFonts w:cstheme="minorHAnsi"/>
                <w:color w:val="000000"/>
                <w:sz w:val="18"/>
                <w:szCs w:val="18"/>
              </w:rPr>
              <w:br/>
              <w:t xml:space="preserve">siedziba: ul. </w:t>
            </w:r>
            <w:proofErr w:type="spellStart"/>
            <w:r>
              <w:rPr>
                <w:rFonts w:cstheme="minorHAnsi"/>
                <w:color w:val="000000"/>
                <w:sz w:val="18"/>
                <w:szCs w:val="18"/>
              </w:rPr>
              <w:t>Storynka</w:t>
            </w:r>
            <w:proofErr w:type="spellEnd"/>
            <w:r>
              <w:rPr>
                <w:rFonts w:cstheme="minorHAnsi"/>
                <w:color w:val="000000"/>
                <w:sz w:val="18"/>
                <w:szCs w:val="18"/>
              </w:rPr>
              <w:t xml:space="preserve"> 10</w:t>
            </w:r>
            <w:r w:rsidR="00685CBC">
              <w:rPr>
                <w:rFonts w:cstheme="minorHAnsi"/>
                <w:color w:val="000000"/>
                <w:sz w:val="18"/>
                <w:szCs w:val="18"/>
              </w:rPr>
              <w:br/>
            </w:r>
            <w:r>
              <w:rPr>
                <w:rFonts w:cstheme="minorHAnsi"/>
                <w:color w:val="000000"/>
                <w:sz w:val="18"/>
                <w:szCs w:val="18"/>
              </w:rPr>
              <w:t>32-700 Bochnia ptu.bochnia@gmail.com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C5CE95"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881 046 956</w:t>
            </w:r>
          </w:p>
        </w:tc>
      </w:tr>
    </w:tbl>
    <w:p w14:paraId="26F59655" w14:textId="77777777" w:rsidR="004C6B76" w:rsidRDefault="004C6B76" w:rsidP="004C6B76">
      <w:pPr>
        <w:spacing w:after="0"/>
        <w:rPr>
          <w:sz w:val="4"/>
          <w:szCs w:val="4"/>
        </w:rPr>
      </w:pPr>
    </w:p>
    <w:tbl>
      <w:tblPr>
        <w:tblStyle w:val="Tabela-Siatka"/>
        <w:tblW w:w="9640" w:type="dxa"/>
        <w:tblInd w:w="-431" w:type="dxa"/>
        <w:tblLook w:val="04A0" w:firstRow="1" w:lastRow="0" w:firstColumn="1" w:lastColumn="0" w:noHBand="0" w:noVBand="1"/>
        <w:tblCaption w:val="Poradnie terapii uzależnień od alkoholu dla dzieci i młodzieży"/>
        <w:tblDescription w:val="Wykaz poradni terapii uzależnień od alkoholu dla dzieci i młodzieży z danymi kontaktowymi"/>
      </w:tblPr>
      <w:tblGrid>
        <w:gridCol w:w="1170"/>
        <w:gridCol w:w="1132"/>
        <w:gridCol w:w="3232"/>
        <w:gridCol w:w="2972"/>
        <w:gridCol w:w="1134"/>
      </w:tblGrid>
      <w:tr w:rsidR="004C6B76" w14:paraId="0D93E7B0" w14:textId="77777777" w:rsidTr="00337175">
        <w:trPr>
          <w:tblHeader/>
        </w:trPr>
        <w:tc>
          <w:tcPr>
            <w:tcW w:w="9640"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69502A9" w14:textId="77777777" w:rsidR="004C6B76" w:rsidRDefault="004C6B76">
            <w:pPr>
              <w:autoSpaceDE w:val="0"/>
              <w:autoSpaceDN w:val="0"/>
              <w:adjustRightInd w:val="0"/>
              <w:spacing w:before="120" w:after="120"/>
              <w:jc w:val="center"/>
              <w:rPr>
                <w:rFonts w:eastAsia="Wingdings" w:cstheme="minorHAnsi"/>
                <w:b/>
                <w:sz w:val="18"/>
                <w:szCs w:val="18"/>
              </w:rPr>
            </w:pPr>
            <w:r>
              <w:rPr>
                <w:rFonts w:eastAsia="Wingdings" w:cstheme="minorHAnsi"/>
                <w:b/>
                <w:sz w:val="18"/>
                <w:szCs w:val="18"/>
              </w:rPr>
              <w:t>Poradnie terapii uzależnień od alkoholu dla dzieci i młodzieży</w:t>
            </w:r>
          </w:p>
        </w:tc>
      </w:tr>
      <w:tr w:rsidR="00411128" w14:paraId="7160981F" w14:textId="77777777" w:rsidTr="00337175">
        <w:trPr>
          <w:tblHeader/>
        </w:trPr>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2BF9B0" w14:textId="77777777" w:rsidR="00411128" w:rsidRDefault="00411128" w:rsidP="00411128">
            <w:pPr>
              <w:autoSpaceDE w:val="0"/>
              <w:autoSpaceDN w:val="0"/>
              <w:adjustRightInd w:val="0"/>
              <w:spacing w:before="120" w:after="120"/>
              <w:jc w:val="center"/>
              <w:rPr>
                <w:rFonts w:eastAsia="Wingdings" w:cstheme="minorHAnsi"/>
                <w:b/>
                <w:sz w:val="18"/>
                <w:szCs w:val="18"/>
              </w:rPr>
            </w:pPr>
            <w:r>
              <w:rPr>
                <w:rFonts w:eastAsia="SimSun" w:cstheme="minorHAnsi"/>
                <w:b/>
                <w:sz w:val="18"/>
                <w:szCs w:val="18"/>
              </w:rPr>
              <w:t>Powiat</w:t>
            </w:r>
          </w:p>
        </w:tc>
        <w:tc>
          <w:tcPr>
            <w:tcW w:w="1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16E253" w14:textId="77777777" w:rsidR="00411128" w:rsidRDefault="00411128" w:rsidP="00411128">
            <w:pPr>
              <w:autoSpaceDE w:val="0"/>
              <w:autoSpaceDN w:val="0"/>
              <w:adjustRightInd w:val="0"/>
              <w:spacing w:before="120" w:after="120"/>
              <w:jc w:val="center"/>
              <w:rPr>
                <w:rFonts w:eastAsia="Wingdings" w:cstheme="minorHAnsi"/>
                <w:b/>
                <w:sz w:val="18"/>
                <w:szCs w:val="18"/>
              </w:rPr>
            </w:pPr>
            <w:r>
              <w:rPr>
                <w:rFonts w:eastAsia="SimSun" w:cstheme="minorHAnsi"/>
                <w:b/>
                <w:sz w:val="18"/>
                <w:szCs w:val="18"/>
              </w:rPr>
              <w:t>Gmina</w:t>
            </w:r>
          </w:p>
        </w:tc>
        <w:tc>
          <w:tcPr>
            <w:tcW w:w="32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F58111" w14:textId="77777777" w:rsidR="00411128" w:rsidRDefault="00411128" w:rsidP="00411128">
            <w:pPr>
              <w:autoSpaceDE w:val="0"/>
              <w:autoSpaceDN w:val="0"/>
              <w:adjustRightInd w:val="0"/>
              <w:spacing w:before="120" w:after="120"/>
              <w:jc w:val="center"/>
              <w:rPr>
                <w:rFonts w:eastAsia="Wingdings" w:cstheme="minorHAnsi"/>
                <w:b/>
                <w:sz w:val="18"/>
                <w:szCs w:val="18"/>
              </w:rPr>
            </w:pPr>
            <w:r>
              <w:rPr>
                <w:rFonts w:eastAsia="SimSun" w:cstheme="minorHAnsi"/>
                <w:b/>
                <w:sz w:val="18"/>
                <w:szCs w:val="18"/>
              </w:rPr>
              <w:t>Nazwa placówki</w:t>
            </w:r>
          </w:p>
        </w:tc>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6526D8" w14:textId="77777777" w:rsidR="00411128" w:rsidRDefault="00411128" w:rsidP="00411128">
            <w:pPr>
              <w:autoSpaceDE w:val="0"/>
              <w:autoSpaceDN w:val="0"/>
              <w:adjustRightInd w:val="0"/>
              <w:spacing w:before="80" w:after="80"/>
              <w:jc w:val="center"/>
              <w:rPr>
                <w:rFonts w:eastAsia="Wingdings" w:cstheme="minorHAnsi"/>
                <w:b/>
                <w:sz w:val="18"/>
                <w:szCs w:val="18"/>
              </w:rPr>
            </w:pPr>
            <w:r>
              <w:rPr>
                <w:rFonts w:eastAsia="SimSun" w:cstheme="minorHAnsi"/>
                <w:b/>
                <w:sz w:val="18"/>
                <w:szCs w:val="18"/>
              </w:rPr>
              <w:t>Adres/e-mail</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8FF2C1" w14:textId="77777777" w:rsidR="00411128" w:rsidRDefault="00411128" w:rsidP="00411128">
            <w:pPr>
              <w:autoSpaceDE w:val="0"/>
              <w:autoSpaceDN w:val="0"/>
              <w:adjustRightInd w:val="0"/>
              <w:spacing w:before="120" w:after="120"/>
              <w:jc w:val="center"/>
              <w:rPr>
                <w:rFonts w:eastAsia="Wingdings" w:cstheme="minorHAnsi"/>
                <w:b/>
                <w:sz w:val="18"/>
                <w:szCs w:val="18"/>
              </w:rPr>
            </w:pPr>
            <w:r>
              <w:rPr>
                <w:rFonts w:eastAsia="SimSun" w:cstheme="minorHAnsi"/>
                <w:b/>
                <w:sz w:val="18"/>
                <w:szCs w:val="18"/>
              </w:rPr>
              <w:t>Telefon kontaktowy</w:t>
            </w:r>
          </w:p>
        </w:tc>
      </w:tr>
      <w:tr w:rsidR="00411128" w14:paraId="433AA5D4" w14:textId="77777777" w:rsidTr="006211C3">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B8DE71"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m. Kraków</w:t>
            </w:r>
          </w:p>
        </w:tc>
        <w:tc>
          <w:tcPr>
            <w:tcW w:w="11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3A4E38"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m. Kraków</w:t>
            </w:r>
          </w:p>
        </w:tc>
        <w:tc>
          <w:tcPr>
            <w:tcW w:w="3232" w:type="dxa"/>
            <w:tcBorders>
              <w:top w:val="single" w:sz="4" w:space="0" w:color="auto"/>
              <w:left w:val="single" w:sz="4" w:space="0" w:color="auto"/>
              <w:bottom w:val="single" w:sz="4" w:space="0" w:color="auto"/>
              <w:right w:val="single" w:sz="4" w:space="0" w:color="auto"/>
            </w:tcBorders>
            <w:shd w:val="clear" w:color="auto" w:fill="FFFFFF"/>
            <w:hideMark/>
          </w:tcPr>
          <w:p w14:paraId="73D7AAE2" w14:textId="77777777" w:rsidR="00411128" w:rsidRDefault="00411128" w:rsidP="00685CBC">
            <w:pPr>
              <w:autoSpaceDE w:val="0"/>
              <w:autoSpaceDN w:val="0"/>
              <w:adjustRightInd w:val="0"/>
              <w:rPr>
                <w:rFonts w:eastAsia="Wingdings" w:cstheme="minorHAnsi"/>
                <w:b/>
                <w:sz w:val="18"/>
                <w:szCs w:val="18"/>
              </w:rPr>
            </w:pPr>
            <w:r>
              <w:rPr>
                <w:rFonts w:cstheme="minorHAnsi"/>
                <w:color w:val="000000"/>
                <w:sz w:val="18"/>
                <w:szCs w:val="18"/>
              </w:rPr>
              <w:t>Szpital Uniwersytecki w Krakowie</w:t>
            </w:r>
            <w:r w:rsidR="00685CBC">
              <w:rPr>
                <w:rFonts w:cstheme="minorHAnsi"/>
                <w:color w:val="000000"/>
                <w:sz w:val="18"/>
                <w:szCs w:val="18"/>
              </w:rPr>
              <w:br/>
            </w:r>
            <w:r>
              <w:rPr>
                <w:rFonts w:cstheme="minorHAnsi"/>
                <w:color w:val="000000"/>
                <w:sz w:val="18"/>
                <w:szCs w:val="18"/>
              </w:rPr>
              <w:t>Oddział Kliniczny Psychiatrii Dorosłych, Dzieci i Młodzieży</w:t>
            </w:r>
            <w:r w:rsidR="00685CBC">
              <w:rPr>
                <w:rFonts w:cstheme="minorHAnsi"/>
                <w:color w:val="000000"/>
                <w:sz w:val="18"/>
                <w:szCs w:val="18"/>
              </w:rPr>
              <w:br/>
            </w:r>
            <w:r>
              <w:rPr>
                <w:rFonts w:cstheme="minorHAnsi"/>
                <w:bCs/>
                <w:color w:val="000000"/>
                <w:sz w:val="18"/>
                <w:szCs w:val="18"/>
              </w:rPr>
              <w:t>Poradnia Leczenia Uzależnień dla Dzieci i Młodzieży</w:t>
            </w:r>
          </w:p>
        </w:tc>
        <w:tc>
          <w:tcPr>
            <w:tcW w:w="297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C39990" w14:textId="77777777" w:rsidR="00411128" w:rsidRDefault="00411128" w:rsidP="00685CBC">
            <w:pPr>
              <w:autoSpaceDE w:val="0"/>
              <w:autoSpaceDN w:val="0"/>
              <w:adjustRightInd w:val="0"/>
              <w:rPr>
                <w:rFonts w:eastAsia="Wingdings" w:cstheme="minorHAnsi"/>
                <w:b/>
                <w:sz w:val="18"/>
                <w:szCs w:val="18"/>
              </w:rPr>
            </w:pPr>
            <w:r>
              <w:rPr>
                <w:rFonts w:cstheme="minorHAnsi"/>
                <w:color w:val="000000"/>
                <w:sz w:val="18"/>
                <w:szCs w:val="18"/>
              </w:rPr>
              <w:t>ul. Śniadeckich 3</w:t>
            </w:r>
            <w:r w:rsidR="00685CBC">
              <w:rPr>
                <w:rFonts w:cstheme="minorHAnsi"/>
                <w:color w:val="000000"/>
                <w:sz w:val="18"/>
                <w:szCs w:val="18"/>
              </w:rPr>
              <w:br/>
            </w:r>
            <w:r>
              <w:rPr>
                <w:rFonts w:cstheme="minorHAnsi"/>
                <w:color w:val="000000"/>
                <w:sz w:val="18"/>
                <w:szCs w:val="18"/>
              </w:rPr>
              <w:t>31-531 Kraków</w:t>
            </w:r>
            <w:r w:rsidR="00685CBC">
              <w:rPr>
                <w:rFonts w:cstheme="minorHAnsi"/>
                <w:color w:val="000000"/>
                <w:sz w:val="18"/>
                <w:szCs w:val="18"/>
              </w:rPr>
              <w:br/>
            </w:r>
            <w:r>
              <w:rPr>
                <w:rFonts w:cstheme="minorHAnsi"/>
                <w:color w:val="000000"/>
                <w:sz w:val="18"/>
                <w:szCs w:val="18"/>
              </w:rPr>
              <w:t xml:space="preserve">www.su.krakow.pl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E6EDB8"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12 4248186</w:t>
            </w:r>
          </w:p>
        </w:tc>
      </w:tr>
      <w:tr w:rsidR="00411128" w14:paraId="72D94898" w14:textId="77777777" w:rsidTr="00F653EB">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F884C4" w14:textId="77777777" w:rsidR="00411128" w:rsidRDefault="00411128" w:rsidP="00411128">
            <w:pPr>
              <w:autoSpaceDE w:val="0"/>
              <w:autoSpaceDN w:val="0"/>
              <w:adjustRightInd w:val="0"/>
              <w:spacing w:before="120" w:after="120"/>
              <w:rPr>
                <w:rFonts w:cstheme="minorHAnsi"/>
                <w:color w:val="000000"/>
                <w:sz w:val="18"/>
                <w:szCs w:val="18"/>
              </w:rPr>
            </w:pPr>
            <w:r>
              <w:rPr>
                <w:rFonts w:cstheme="minorHAnsi"/>
                <w:color w:val="000000"/>
                <w:sz w:val="18"/>
                <w:szCs w:val="18"/>
              </w:rPr>
              <w:t>gorlicki</w:t>
            </w:r>
          </w:p>
        </w:tc>
        <w:tc>
          <w:tcPr>
            <w:tcW w:w="11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0A295F" w14:textId="77777777" w:rsidR="00411128" w:rsidRDefault="00411128" w:rsidP="00411128">
            <w:pPr>
              <w:autoSpaceDE w:val="0"/>
              <w:autoSpaceDN w:val="0"/>
              <w:adjustRightInd w:val="0"/>
              <w:spacing w:before="120" w:after="120"/>
              <w:rPr>
                <w:rFonts w:cstheme="minorHAnsi"/>
                <w:color w:val="000000"/>
                <w:sz w:val="18"/>
                <w:szCs w:val="18"/>
              </w:rPr>
            </w:pPr>
            <w:r>
              <w:rPr>
                <w:rFonts w:cstheme="minorHAnsi"/>
                <w:color w:val="000000"/>
                <w:sz w:val="18"/>
                <w:szCs w:val="18"/>
              </w:rPr>
              <w:t>Gorlice</w:t>
            </w:r>
          </w:p>
        </w:tc>
        <w:tc>
          <w:tcPr>
            <w:tcW w:w="3232" w:type="dxa"/>
            <w:tcBorders>
              <w:top w:val="single" w:sz="4" w:space="0" w:color="auto"/>
              <w:left w:val="single" w:sz="4" w:space="0" w:color="auto"/>
              <w:bottom w:val="single" w:sz="4" w:space="0" w:color="auto"/>
              <w:right w:val="single" w:sz="4" w:space="0" w:color="auto"/>
            </w:tcBorders>
            <w:shd w:val="clear" w:color="auto" w:fill="FFFFFF"/>
            <w:vAlign w:val="center"/>
          </w:tcPr>
          <w:p w14:paraId="48E1F701" w14:textId="77777777" w:rsidR="00411128" w:rsidRDefault="00411128" w:rsidP="005B6C21">
            <w:pPr>
              <w:autoSpaceDE w:val="0"/>
              <w:autoSpaceDN w:val="0"/>
              <w:adjustRightInd w:val="0"/>
              <w:rPr>
                <w:rFonts w:cstheme="minorHAnsi"/>
                <w:color w:val="000000"/>
                <w:sz w:val="18"/>
                <w:szCs w:val="18"/>
              </w:rPr>
            </w:pPr>
            <w:r>
              <w:rPr>
                <w:rFonts w:cstheme="minorHAnsi"/>
                <w:bCs/>
                <w:color w:val="000000"/>
                <w:sz w:val="18"/>
                <w:szCs w:val="18"/>
              </w:rPr>
              <w:t>Poradnia dla Dzieci i Młodzieży</w:t>
            </w:r>
          </w:p>
        </w:tc>
        <w:tc>
          <w:tcPr>
            <w:tcW w:w="297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CDC4DF" w14:textId="77777777" w:rsidR="00411128" w:rsidRDefault="00411128" w:rsidP="00685CBC">
            <w:pPr>
              <w:autoSpaceDE w:val="0"/>
              <w:autoSpaceDN w:val="0"/>
              <w:adjustRightInd w:val="0"/>
              <w:rPr>
                <w:rFonts w:cstheme="minorHAnsi"/>
                <w:color w:val="000000"/>
                <w:sz w:val="18"/>
                <w:szCs w:val="18"/>
              </w:rPr>
            </w:pPr>
            <w:r>
              <w:rPr>
                <w:rFonts w:cstheme="minorHAnsi"/>
                <w:color w:val="000000"/>
                <w:sz w:val="18"/>
                <w:szCs w:val="18"/>
              </w:rPr>
              <w:t>ul. Szpitalna 10a</w:t>
            </w:r>
            <w:r w:rsidR="00685CBC">
              <w:rPr>
                <w:rFonts w:cstheme="minorHAnsi"/>
                <w:color w:val="000000"/>
                <w:sz w:val="18"/>
                <w:szCs w:val="18"/>
              </w:rPr>
              <w:br/>
            </w:r>
            <w:r>
              <w:rPr>
                <w:rFonts w:cstheme="minorHAnsi"/>
                <w:color w:val="000000"/>
                <w:sz w:val="18"/>
                <w:szCs w:val="18"/>
              </w:rPr>
              <w:t>38-300 Gorlice</w:t>
            </w:r>
            <w:r w:rsidR="00685CBC">
              <w:rPr>
                <w:rFonts w:cstheme="minorHAnsi"/>
                <w:color w:val="000000"/>
                <w:sz w:val="18"/>
                <w:szCs w:val="18"/>
              </w:rPr>
              <w:br/>
            </w:r>
            <w:hyperlink r:id="rId82" w:history="1">
              <w:r w:rsidR="00685CBC" w:rsidRPr="00200EC5">
                <w:rPr>
                  <w:rStyle w:val="Hipercze"/>
                  <w:rFonts w:cstheme="minorHAnsi"/>
                  <w:sz w:val="18"/>
                  <w:szCs w:val="18"/>
                </w:rPr>
                <w:t>ctu@ctu.gorlice.pl</w:t>
              </w:r>
            </w:hyperlink>
            <w:r w:rsidR="00685CBC">
              <w:rPr>
                <w:rFonts w:cstheme="minorHAnsi"/>
                <w:color w:val="000000"/>
                <w:sz w:val="18"/>
                <w:szCs w:val="18"/>
              </w:rPr>
              <w:br/>
            </w:r>
            <w:r>
              <w:rPr>
                <w:rFonts w:cstheme="minorHAnsi"/>
                <w:color w:val="000000"/>
                <w:sz w:val="18"/>
                <w:szCs w:val="18"/>
              </w:rPr>
              <w:t>www.ctu-gorlice.pl</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065AE1" w14:textId="77777777" w:rsidR="00411128" w:rsidRDefault="00411128" w:rsidP="00685CBC">
            <w:pPr>
              <w:rPr>
                <w:rFonts w:cstheme="minorHAnsi"/>
                <w:color w:val="000000"/>
                <w:sz w:val="18"/>
                <w:szCs w:val="18"/>
              </w:rPr>
            </w:pPr>
            <w:r>
              <w:rPr>
                <w:rFonts w:cstheme="minorHAnsi"/>
                <w:color w:val="000000"/>
                <w:sz w:val="18"/>
                <w:szCs w:val="18"/>
              </w:rPr>
              <w:t xml:space="preserve">18 3527745 </w:t>
            </w:r>
          </w:p>
        </w:tc>
      </w:tr>
    </w:tbl>
    <w:p w14:paraId="14C2EDC7" w14:textId="77777777" w:rsidR="004C6B76" w:rsidRDefault="004C6B76" w:rsidP="004C6B76">
      <w:pPr>
        <w:spacing w:after="0"/>
        <w:rPr>
          <w:sz w:val="4"/>
          <w:szCs w:val="4"/>
        </w:rPr>
      </w:pPr>
    </w:p>
    <w:tbl>
      <w:tblPr>
        <w:tblStyle w:val="Tabela-Siatka"/>
        <w:tblW w:w="9640" w:type="dxa"/>
        <w:tblInd w:w="-431" w:type="dxa"/>
        <w:tblLook w:val="04A0" w:firstRow="1" w:lastRow="0" w:firstColumn="1" w:lastColumn="0" w:noHBand="0" w:noVBand="1"/>
        <w:tblCaption w:val="Dzienny oddział terapii uzależnienia od alkoholu"/>
        <w:tblDescription w:val="Wykaz dziennych oddziałów terapii uzależnienia od alkoholu z danymi kontaktowymi"/>
      </w:tblPr>
      <w:tblGrid>
        <w:gridCol w:w="1170"/>
        <w:gridCol w:w="1132"/>
        <w:gridCol w:w="3232"/>
        <w:gridCol w:w="2972"/>
        <w:gridCol w:w="1134"/>
      </w:tblGrid>
      <w:tr w:rsidR="004C6B76" w14:paraId="512F0AF2" w14:textId="77777777" w:rsidTr="00411128">
        <w:trPr>
          <w:tblHeader/>
        </w:trPr>
        <w:tc>
          <w:tcPr>
            <w:tcW w:w="9640"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52896D4" w14:textId="77777777" w:rsidR="004C6B76" w:rsidRDefault="004C6B76">
            <w:pPr>
              <w:autoSpaceDE w:val="0"/>
              <w:autoSpaceDN w:val="0"/>
              <w:adjustRightInd w:val="0"/>
              <w:spacing w:before="120" w:after="120"/>
              <w:jc w:val="center"/>
              <w:rPr>
                <w:rFonts w:eastAsia="Wingdings" w:cstheme="minorHAnsi"/>
                <w:b/>
                <w:sz w:val="18"/>
                <w:szCs w:val="18"/>
              </w:rPr>
            </w:pPr>
            <w:r>
              <w:rPr>
                <w:rFonts w:eastAsia="Wingdings" w:cstheme="minorHAnsi"/>
                <w:b/>
                <w:sz w:val="18"/>
                <w:szCs w:val="18"/>
              </w:rPr>
              <w:t>Dzienny oddział terapii uzależnienia od alkoholu</w:t>
            </w:r>
          </w:p>
        </w:tc>
      </w:tr>
      <w:tr w:rsidR="00411128" w14:paraId="7A4664B7" w14:textId="77777777" w:rsidTr="00411128">
        <w:trPr>
          <w:trHeight w:val="624"/>
          <w:tblHeader/>
        </w:trPr>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C3CE24" w14:textId="77777777" w:rsidR="00411128" w:rsidRDefault="00411128" w:rsidP="00411128">
            <w:pPr>
              <w:autoSpaceDE w:val="0"/>
              <w:autoSpaceDN w:val="0"/>
              <w:adjustRightInd w:val="0"/>
              <w:spacing w:before="120" w:after="120"/>
              <w:jc w:val="center"/>
              <w:rPr>
                <w:rFonts w:eastAsia="Wingdings" w:cstheme="minorHAnsi"/>
                <w:b/>
                <w:sz w:val="18"/>
                <w:szCs w:val="18"/>
              </w:rPr>
            </w:pPr>
            <w:r>
              <w:rPr>
                <w:rFonts w:eastAsia="SimSun" w:cstheme="minorHAnsi"/>
                <w:b/>
                <w:sz w:val="18"/>
                <w:szCs w:val="18"/>
              </w:rPr>
              <w:t>Powiat</w:t>
            </w:r>
          </w:p>
        </w:tc>
        <w:tc>
          <w:tcPr>
            <w:tcW w:w="1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C807F5" w14:textId="77777777" w:rsidR="00411128" w:rsidRDefault="00411128" w:rsidP="00411128">
            <w:pPr>
              <w:autoSpaceDE w:val="0"/>
              <w:autoSpaceDN w:val="0"/>
              <w:adjustRightInd w:val="0"/>
              <w:spacing w:before="120" w:after="120"/>
              <w:jc w:val="center"/>
              <w:rPr>
                <w:rFonts w:eastAsia="Wingdings" w:cstheme="minorHAnsi"/>
                <w:b/>
                <w:sz w:val="18"/>
                <w:szCs w:val="18"/>
              </w:rPr>
            </w:pPr>
            <w:r>
              <w:rPr>
                <w:rFonts w:eastAsia="SimSun" w:cstheme="minorHAnsi"/>
                <w:b/>
                <w:sz w:val="18"/>
                <w:szCs w:val="18"/>
              </w:rPr>
              <w:t>Gmina</w:t>
            </w:r>
          </w:p>
        </w:tc>
        <w:tc>
          <w:tcPr>
            <w:tcW w:w="32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E6036B" w14:textId="77777777" w:rsidR="00411128" w:rsidRDefault="00411128" w:rsidP="00411128">
            <w:pPr>
              <w:autoSpaceDE w:val="0"/>
              <w:autoSpaceDN w:val="0"/>
              <w:adjustRightInd w:val="0"/>
              <w:spacing w:before="120" w:after="120"/>
              <w:jc w:val="center"/>
              <w:rPr>
                <w:rFonts w:eastAsia="Wingdings" w:cstheme="minorHAnsi"/>
                <w:b/>
                <w:sz w:val="18"/>
                <w:szCs w:val="18"/>
              </w:rPr>
            </w:pPr>
            <w:r>
              <w:rPr>
                <w:rFonts w:eastAsia="SimSun" w:cstheme="minorHAnsi"/>
                <w:b/>
                <w:sz w:val="18"/>
                <w:szCs w:val="18"/>
              </w:rPr>
              <w:t>Nazwa placówki</w:t>
            </w:r>
          </w:p>
        </w:tc>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1DE94D" w14:textId="77777777" w:rsidR="00411128" w:rsidRDefault="00411128" w:rsidP="00411128">
            <w:pPr>
              <w:autoSpaceDE w:val="0"/>
              <w:autoSpaceDN w:val="0"/>
              <w:adjustRightInd w:val="0"/>
              <w:spacing w:after="80"/>
              <w:jc w:val="center"/>
              <w:rPr>
                <w:rFonts w:eastAsia="Wingdings" w:cstheme="minorHAnsi"/>
                <w:b/>
                <w:sz w:val="18"/>
                <w:szCs w:val="18"/>
              </w:rPr>
            </w:pPr>
            <w:r>
              <w:rPr>
                <w:rFonts w:eastAsia="SimSun" w:cstheme="minorHAnsi"/>
                <w:b/>
                <w:sz w:val="18"/>
                <w:szCs w:val="18"/>
              </w:rPr>
              <w:t>Adres/e-mail</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8C091D" w14:textId="77777777" w:rsidR="00411128" w:rsidRPr="00F653EB" w:rsidRDefault="00411128" w:rsidP="00411128">
            <w:pPr>
              <w:jc w:val="center"/>
              <w:rPr>
                <w:rFonts w:cstheme="minorHAnsi"/>
                <w:color w:val="000000"/>
                <w:sz w:val="18"/>
                <w:szCs w:val="18"/>
              </w:rPr>
            </w:pPr>
            <w:r>
              <w:rPr>
                <w:rFonts w:eastAsia="SimSun" w:cstheme="minorHAnsi"/>
                <w:b/>
                <w:sz w:val="18"/>
                <w:szCs w:val="18"/>
              </w:rPr>
              <w:t>Telefon kontaktowy</w:t>
            </w:r>
          </w:p>
        </w:tc>
      </w:tr>
      <w:tr w:rsidR="00411128" w14:paraId="7D5680B3" w14:textId="77777777" w:rsidTr="004C6B76">
        <w:tc>
          <w:tcPr>
            <w:tcW w:w="1170" w:type="dxa"/>
            <w:tcBorders>
              <w:top w:val="single" w:sz="4" w:space="0" w:color="auto"/>
              <w:left w:val="single" w:sz="4" w:space="0" w:color="auto"/>
              <w:bottom w:val="single" w:sz="4" w:space="0" w:color="auto"/>
              <w:right w:val="single" w:sz="4" w:space="0" w:color="auto"/>
            </w:tcBorders>
            <w:vAlign w:val="center"/>
            <w:hideMark/>
          </w:tcPr>
          <w:p w14:paraId="7992AFBF"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gorlicki</w:t>
            </w:r>
          </w:p>
        </w:tc>
        <w:tc>
          <w:tcPr>
            <w:tcW w:w="1132" w:type="dxa"/>
            <w:tcBorders>
              <w:top w:val="single" w:sz="4" w:space="0" w:color="auto"/>
              <w:left w:val="single" w:sz="4" w:space="0" w:color="auto"/>
              <w:bottom w:val="single" w:sz="4" w:space="0" w:color="auto"/>
              <w:right w:val="single" w:sz="4" w:space="0" w:color="auto"/>
            </w:tcBorders>
            <w:vAlign w:val="center"/>
            <w:hideMark/>
          </w:tcPr>
          <w:p w14:paraId="0B6D288D"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Gorlice</w:t>
            </w:r>
          </w:p>
        </w:tc>
        <w:tc>
          <w:tcPr>
            <w:tcW w:w="3232" w:type="dxa"/>
            <w:tcBorders>
              <w:top w:val="single" w:sz="4" w:space="0" w:color="auto"/>
              <w:left w:val="single" w:sz="4" w:space="0" w:color="auto"/>
              <w:bottom w:val="single" w:sz="4" w:space="0" w:color="auto"/>
              <w:right w:val="single" w:sz="4" w:space="0" w:color="auto"/>
            </w:tcBorders>
            <w:vAlign w:val="center"/>
            <w:hideMark/>
          </w:tcPr>
          <w:p w14:paraId="75B96DEE" w14:textId="77777777" w:rsidR="00411128" w:rsidRDefault="00411128" w:rsidP="005B6C21">
            <w:pPr>
              <w:rPr>
                <w:rFonts w:cstheme="minorHAnsi"/>
                <w:color w:val="000000"/>
                <w:sz w:val="18"/>
                <w:szCs w:val="18"/>
              </w:rPr>
            </w:pPr>
            <w:r>
              <w:rPr>
                <w:rFonts w:cstheme="minorHAnsi"/>
                <w:color w:val="000000"/>
                <w:sz w:val="18"/>
                <w:szCs w:val="18"/>
              </w:rPr>
              <w:t xml:space="preserve">Centrum Terapii Uzależnień   w Gorlicach </w:t>
            </w:r>
          </w:p>
          <w:p w14:paraId="65BB32F4" w14:textId="77777777" w:rsidR="00411128" w:rsidRDefault="00411128" w:rsidP="005B6C21">
            <w:pPr>
              <w:autoSpaceDE w:val="0"/>
              <w:autoSpaceDN w:val="0"/>
              <w:adjustRightInd w:val="0"/>
              <w:rPr>
                <w:rFonts w:eastAsia="Wingdings" w:cstheme="minorHAnsi"/>
                <w:b/>
                <w:sz w:val="18"/>
                <w:szCs w:val="18"/>
              </w:rPr>
            </w:pPr>
            <w:r>
              <w:rPr>
                <w:rFonts w:cstheme="minorHAnsi"/>
                <w:color w:val="000000"/>
                <w:sz w:val="18"/>
                <w:szCs w:val="18"/>
              </w:rPr>
              <w:t>Oddział Dzienny</w:t>
            </w:r>
          </w:p>
        </w:tc>
        <w:tc>
          <w:tcPr>
            <w:tcW w:w="2972" w:type="dxa"/>
            <w:tcBorders>
              <w:top w:val="single" w:sz="4" w:space="0" w:color="auto"/>
              <w:left w:val="single" w:sz="4" w:space="0" w:color="auto"/>
              <w:bottom w:val="single" w:sz="4" w:space="0" w:color="auto"/>
              <w:right w:val="single" w:sz="4" w:space="0" w:color="auto"/>
            </w:tcBorders>
            <w:vAlign w:val="center"/>
            <w:hideMark/>
          </w:tcPr>
          <w:p w14:paraId="599E9F45" w14:textId="77777777" w:rsidR="00411128" w:rsidRDefault="00411128" w:rsidP="00685CBC">
            <w:pPr>
              <w:autoSpaceDE w:val="0"/>
              <w:autoSpaceDN w:val="0"/>
              <w:adjustRightInd w:val="0"/>
              <w:rPr>
                <w:rFonts w:eastAsia="Wingdings" w:cstheme="minorHAnsi"/>
                <w:b/>
                <w:sz w:val="18"/>
                <w:szCs w:val="18"/>
              </w:rPr>
            </w:pPr>
            <w:r>
              <w:rPr>
                <w:rFonts w:cstheme="minorHAnsi"/>
                <w:color w:val="000000"/>
                <w:sz w:val="18"/>
                <w:szCs w:val="18"/>
              </w:rPr>
              <w:t>ul. Szpitalna 10a</w:t>
            </w:r>
            <w:r w:rsidR="00685CBC">
              <w:rPr>
                <w:rFonts w:cstheme="minorHAnsi"/>
                <w:color w:val="000000"/>
                <w:sz w:val="18"/>
                <w:szCs w:val="18"/>
              </w:rPr>
              <w:br/>
            </w:r>
            <w:r>
              <w:rPr>
                <w:rFonts w:cstheme="minorHAnsi"/>
                <w:color w:val="000000"/>
                <w:sz w:val="18"/>
                <w:szCs w:val="18"/>
              </w:rPr>
              <w:t>38-300 Gorlice</w:t>
            </w:r>
            <w:r w:rsidR="00685CBC">
              <w:rPr>
                <w:rFonts w:cstheme="minorHAnsi"/>
                <w:color w:val="000000"/>
                <w:sz w:val="18"/>
                <w:szCs w:val="18"/>
              </w:rPr>
              <w:br/>
            </w:r>
            <w:r>
              <w:rPr>
                <w:rFonts w:cstheme="minorHAnsi"/>
                <w:color w:val="000000"/>
                <w:sz w:val="18"/>
                <w:szCs w:val="18"/>
              </w:rPr>
              <w:t xml:space="preserve">ctu@ctu.gorlice.pl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50F1BC"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18 3527745</w:t>
            </w:r>
          </w:p>
        </w:tc>
      </w:tr>
      <w:tr w:rsidR="00411128" w14:paraId="535E80DE" w14:textId="77777777" w:rsidTr="004C6B76">
        <w:tc>
          <w:tcPr>
            <w:tcW w:w="1170" w:type="dxa"/>
            <w:tcBorders>
              <w:top w:val="single" w:sz="4" w:space="0" w:color="auto"/>
              <w:left w:val="single" w:sz="4" w:space="0" w:color="auto"/>
              <w:bottom w:val="single" w:sz="4" w:space="0" w:color="auto"/>
              <w:right w:val="single" w:sz="4" w:space="0" w:color="auto"/>
            </w:tcBorders>
            <w:vAlign w:val="center"/>
            <w:hideMark/>
          </w:tcPr>
          <w:p w14:paraId="7A945733"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M. Kraków</w:t>
            </w:r>
          </w:p>
        </w:tc>
        <w:tc>
          <w:tcPr>
            <w:tcW w:w="1132" w:type="dxa"/>
            <w:tcBorders>
              <w:top w:val="single" w:sz="4" w:space="0" w:color="auto"/>
              <w:left w:val="single" w:sz="4" w:space="0" w:color="auto"/>
              <w:bottom w:val="single" w:sz="4" w:space="0" w:color="auto"/>
              <w:right w:val="single" w:sz="4" w:space="0" w:color="auto"/>
            </w:tcBorders>
            <w:vAlign w:val="center"/>
            <w:hideMark/>
          </w:tcPr>
          <w:p w14:paraId="27E22941"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M. Kraków</w:t>
            </w:r>
          </w:p>
        </w:tc>
        <w:tc>
          <w:tcPr>
            <w:tcW w:w="3232" w:type="dxa"/>
            <w:tcBorders>
              <w:top w:val="single" w:sz="4" w:space="0" w:color="auto"/>
              <w:left w:val="single" w:sz="4" w:space="0" w:color="auto"/>
              <w:bottom w:val="single" w:sz="4" w:space="0" w:color="auto"/>
              <w:right w:val="single" w:sz="4" w:space="0" w:color="auto"/>
            </w:tcBorders>
            <w:vAlign w:val="center"/>
            <w:hideMark/>
          </w:tcPr>
          <w:p w14:paraId="2A55617B" w14:textId="77777777" w:rsidR="00411128" w:rsidRDefault="00411128" w:rsidP="00685CBC">
            <w:pPr>
              <w:autoSpaceDE w:val="0"/>
              <w:autoSpaceDN w:val="0"/>
              <w:adjustRightInd w:val="0"/>
              <w:rPr>
                <w:rFonts w:eastAsia="Wingdings" w:cstheme="minorHAnsi"/>
                <w:b/>
                <w:sz w:val="18"/>
                <w:szCs w:val="18"/>
              </w:rPr>
            </w:pPr>
            <w:r>
              <w:rPr>
                <w:rFonts w:cstheme="minorHAnsi"/>
                <w:color w:val="000000"/>
                <w:sz w:val="18"/>
                <w:szCs w:val="18"/>
              </w:rPr>
              <w:t xml:space="preserve">"PRO-VITA" NZOZ Kraków </w:t>
            </w:r>
            <w:r w:rsidR="00685CBC">
              <w:rPr>
                <w:rFonts w:cstheme="minorHAnsi"/>
                <w:color w:val="000000"/>
                <w:sz w:val="18"/>
                <w:szCs w:val="18"/>
              </w:rPr>
              <w:t>–</w:t>
            </w:r>
            <w:r>
              <w:rPr>
                <w:rFonts w:cstheme="minorHAnsi"/>
                <w:color w:val="000000"/>
                <w:sz w:val="18"/>
                <w:szCs w:val="18"/>
              </w:rPr>
              <w:t xml:space="preserve"> Śródmieście</w:t>
            </w:r>
            <w:r w:rsidR="00685CBC">
              <w:rPr>
                <w:rFonts w:cstheme="minorHAnsi"/>
                <w:color w:val="000000"/>
                <w:sz w:val="18"/>
                <w:szCs w:val="18"/>
              </w:rPr>
              <w:br/>
            </w:r>
            <w:r>
              <w:rPr>
                <w:rFonts w:cstheme="minorHAnsi"/>
                <w:color w:val="000000"/>
                <w:sz w:val="18"/>
                <w:szCs w:val="18"/>
              </w:rPr>
              <w:t>Centrum Zdrowia Psychicznego i Terapii Uzależnień</w:t>
            </w:r>
            <w:r w:rsidR="00685CBC">
              <w:rPr>
                <w:rFonts w:cstheme="minorHAnsi"/>
                <w:color w:val="000000"/>
                <w:sz w:val="18"/>
                <w:szCs w:val="18"/>
              </w:rPr>
              <w:br/>
            </w:r>
            <w:r>
              <w:rPr>
                <w:rFonts w:cstheme="minorHAnsi"/>
                <w:color w:val="000000"/>
                <w:sz w:val="18"/>
                <w:szCs w:val="18"/>
              </w:rPr>
              <w:t>Oddział Dzienny dla Osób Uzależnionych</w:t>
            </w:r>
          </w:p>
        </w:tc>
        <w:tc>
          <w:tcPr>
            <w:tcW w:w="297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896E5F" w14:textId="77777777" w:rsidR="00411128" w:rsidRDefault="00411128" w:rsidP="00685CBC">
            <w:pPr>
              <w:autoSpaceDE w:val="0"/>
              <w:autoSpaceDN w:val="0"/>
              <w:adjustRightInd w:val="0"/>
              <w:rPr>
                <w:rFonts w:eastAsia="Wingdings" w:cstheme="minorHAnsi"/>
                <w:b/>
                <w:sz w:val="18"/>
                <w:szCs w:val="18"/>
              </w:rPr>
            </w:pPr>
            <w:r>
              <w:rPr>
                <w:rFonts w:cstheme="minorHAnsi"/>
                <w:color w:val="000000"/>
                <w:sz w:val="18"/>
                <w:szCs w:val="18"/>
              </w:rPr>
              <w:t>ul. Basztowa 5</w:t>
            </w:r>
            <w:r w:rsidR="00685CBC">
              <w:rPr>
                <w:rFonts w:cstheme="minorHAnsi"/>
                <w:color w:val="000000"/>
                <w:sz w:val="18"/>
                <w:szCs w:val="18"/>
              </w:rPr>
              <w:br/>
            </w:r>
            <w:r>
              <w:rPr>
                <w:rFonts w:cstheme="minorHAnsi"/>
                <w:color w:val="000000"/>
                <w:sz w:val="18"/>
                <w:szCs w:val="18"/>
              </w:rPr>
              <w:t>31-134 Kraków</w:t>
            </w:r>
            <w:r w:rsidR="00685CBC">
              <w:rPr>
                <w:rFonts w:cstheme="minorHAnsi"/>
                <w:color w:val="000000"/>
                <w:sz w:val="18"/>
                <w:szCs w:val="18"/>
              </w:rPr>
              <w:br/>
            </w:r>
            <w:r>
              <w:rPr>
                <w:rFonts w:cstheme="minorHAnsi"/>
                <w:color w:val="000000"/>
                <w:sz w:val="18"/>
                <w:szCs w:val="18"/>
              </w:rPr>
              <w:t>provitaestery@wp.pl www.provita.org.pl</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5BFF50" w14:textId="77777777" w:rsidR="00411128" w:rsidRDefault="00411128" w:rsidP="00685CBC">
            <w:pPr>
              <w:autoSpaceDE w:val="0"/>
              <w:autoSpaceDN w:val="0"/>
              <w:adjustRightInd w:val="0"/>
              <w:spacing w:before="120" w:after="120"/>
              <w:rPr>
                <w:rFonts w:eastAsia="Wingdings" w:cstheme="minorHAnsi"/>
                <w:b/>
                <w:sz w:val="18"/>
                <w:szCs w:val="18"/>
              </w:rPr>
            </w:pPr>
            <w:r>
              <w:rPr>
                <w:rFonts w:cstheme="minorHAnsi"/>
                <w:color w:val="000000"/>
                <w:sz w:val="18"/>
                <w:szCs w:val="18"/>
              </w:rPr>
              <w:t xml:space="preserve">12 4219567 </w:t>
            </w:r>
          </w:p>
        </w:tc>
      </w:tr>
      <w:tr w:rsidR="00411128" w14:paraId="1CC4D6D1" w14:textId="77777777" w:rsidTr="004C6B76">
        <w:tc>
          <w:tcPr>
            <w:tcW w:w="1170" w:type="dxa"/>
            <w:tcBorders>
              <w:top w:val="single" w:sz="4" w:space="0" w:color="auto"/>
              <w:left w:val="single" w:sz="4" w:space="0" w:color="auto"/>
              <w:bottom w:val="single" w:sz="4" w:space="0" w:color="auto"/>
              <w:right w:val="single" w:sz="4" w:space="0" w:color="auto"/>
            </w:tcBorders>
            <w:vAlign w:val="center"/>
            <w:hideMark/>
          </w:tcPr>
          <w:p w14:paraId="6B82B88F"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lastRenderedPageBreak/>
              <w:t>M. Kraków</w:t>
            </w:r>
          </w:p>
        </w:tc>
        <w:tc>
          <w:tcPr>
            <w:tcW w:w="1132" w:type="dxa"/>
            <w:tcBorders>
              <w:top w:val="single" w:sz="4" w:space="0" w:color="auto"/>
              <w:left w:val="single" w:sz="4" w:space="0" w:color="auto"/>
              <w:bottom w:val="single" w:sz="4" w:space="0" w:color="auto"/>
              <w:right w:val="single" w:sz="4" w:space="0" w:color="auto"/>
            </w:tcBorders>
            <w:vAlign w:val="center"/>
            <w:hideMark/>
          </w:tcPr>
          <w:p w14:paraId="10EF4614"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M. Kraków</w:t>
            </w:r>
          </w:p>
        </w:tc>
        <w:tc>
          <w:tcPr>
            <w:tcW w:w="32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60381E" w14:textId="77777777" w:rsidR="00411128" w:rsidRDefault="00411128" w:rsidP="005B6C21">
            <w:pPr>
              <w:rPr>
                <w:rFonts w:cstheme="minorHAnsi"/>
                <w:color w:val="000000"/>
                <w:sz w:val="18"/>
                <w:szCs w:val="18"/>
              </w:rPr>
            </w:pPr>
            <w:r>
              <w:rPr>
                <w:rFonts w:cstheme="minorHAnsi"/>
                <w:color w:val="000000"/>
                <w:sz w:val="18"/>
                <w:szCs w:val="18"/>
              </w:rPr>
              <w:t>Przedsiębiorstwo KSTU</w:t>
            </w:r>
          </w:p>
          <w:p w14:paraId="7455C258" w14:textId="77777777" w:rsidR="00411128" w:rsidRDefault="00411128" w:rsidP="00685CBC">
            <w:pPr>
              <w:rPr>
                <w:rFonts w:eastAsia="Wingdings" w:cstheme="minorHAnsi"/>
                <w:b/>
                <w:sz w:val="18"/>
                <w:szCs w:val="18"/>
              </w:rPr>
            </w:pPr>
            <w:r>
              <w:rPr>
                <w:rFonts w:cstheme="minorHAnsi"/>
                <w:color w:val="000000"/>
                <w:sz w:val="18"/>
                <w:szCs w:val="18"/>
              </w:rPr>
              <w:t>Krakowskie Centrum Terapii Uzależnień</w:t>
            </w:r>
            <w:r w:rsidR="00685CBC">
              <w:rPr>
                <w:rFonts w:cstheme="minorHAnsi"/>
                <w:color w:val="000000"/>
                <w:sz w:val="18"/>
                <w:szCs w:val="18"/>
              </w:rPr>
              <w:br/>
            </w:r>
            <w:r>
              <w:rPr>
                <w:rFonts w:cstheme="minorHAnsi"/>
                <w:color w:val="000000"/>
                <w:sz w:val="18"/>
                <w:szCs w:val="18"/>
              </w:rPr>
              <w:t>Ośrodek Psychoterapii Uzależnień i Współuzależnienia</w:t>
            </w:r>
            <w:r w:rsidR="00685CBC">
              <w:rPr>
                <w:rFonts w:cstheme="minorHAnsi"/>
                <w:color w:val="000000"/>
                <w:sz w:val="18"/>
                <w:szCs w:val="18"/>
              </w:rPr>
              <w:br/>
            </w:r>
            <w:r>
              <w:rPr>
                <w:rFonts w:cstheme="minorHAnsi"/>
                <w:color w:val="000000"/>
                <w:sz w:val="18"/>
                <w:szCs w:val="18"/>
              </w:rPr>
              <w:t>Oddział Dzienny dla Osób Uzależnionych i ich Rodzin</w:t>
            </w:r>
          </w:p>
        </w:tc>
        <w:tc>
          <w:tcPr>
            <w:tcW w:w="2972" w:type="dxa"/>
            <w:tcBorders>
              <w:top w:val="single" w:sz="4" w:space="0" w:color="auto"/>
              <w:left w:val="single" w:sz="4" w:space="0" w:color="auto"/>
              <w:bottom w:val="single" w:sz="4" w:space="0" w:color="auto"/>
              <w:right w:val="single" w:sz="4" w:space="0" w:color="auto"/>
            </w:tcBorders>
            <w:vAlign w:val="center"/>
            <w:hideMark/>
          </w:tcPr>
          <w:p w14:paraId="190D95F1" w14:textId="77777777" w:rsidR="00411128" w:rsidRDefault="00411128" w:rsidP="00685CBC">
            <w:pPr>
              <w:autoSpaceDE w:val="0"/>
              <w:autoSpaceDN w:val="0"/>
              <w:adjustRightInd w:val="0"/>
              <w:rPr>
                <w:rFonts w:eastAsia="Wingdings" w:cstheme="minorHAnsi"/>
                <w:b/>
                <w:sz w:val="18"/>
                <w:szCs w:val="18"/>
              </w:rPr>
            </w:pPr>
            <w:r>
              <w:rPr>
                <w:rFonts w:cstheme="minorHAnsi"/>
                <w:color w:val="000000"/>
                <w:sz w:val="18"/>
                <w:szCs w:val="18"/>
              </w:rPr>
              <w:t>ul. Wielicka 73</w:t>
            </w:r>
            <w:r w:rsidR="00685CBC">
              <w:rPr>
                <w:rFonts w:cstheme="minorHAnsi"/>
                <w:color w:val="000000"/>
                <w:sz w:val="18"/>
                <w:szCs w:val="18"/>
              </w:rPr>
              <w:br/>
            </w:r>
            <w:r>
              <w:rPr>
                <w:rFonts w:cstheme="minorHAnsi"/>
                <w:color w:val="000000"/>
                <w:sz w:val="18"/>
                <w:szCs w:val="18"/>
              </w:rPr>
              <w:t>30-552 Kraków</w:t>
            </w:r>
            <w:r w:rsidR="00685CBC">
              <w:rPr>
                <w:rFonts w:cstheme="minorHAnsi"/>
                <w:color w:val="000000"/>
                <w:sz w:val="18"/>
                <w:szCs w:val="18"/>
              </w:rPr>
              <w:br/>
            </w:r>
            <w:hyperlink r:id="rId83" w:history="1">
              <w:r w:rsidR="00685CBC" w:rsidRPr="00200EC5">
                <w:rPr>
                  <w:rStyle w:val="Hipercze"/>
                  <w:rFonts w:cstheme="minorHAnsi"/>
                  <w:sz w:val="18"/>
                  <w:szCs w:val="18"/>
                </w:rPr>
                <w:t>poradnia@kctu.pl</w:t>
              </w:r>
            </w:hyperlink>
            <w:r w:rsidR="00685CBC">
              <w:rPr>
                <w:rFonts w:cstheme="minorHAnsi"/>
                <w:color w:val="000000"/>
                <w:sz w:val="18"/>
                <w:szCs w:val="18"/>
              </w:rPr>
              <w:br/>
            </w:r>
            <w:r>
              <w:rPr>
                <w:rFonts w:cstheme="minorHAnsi"/>
                <w:color w:val="000000"/>
                <w:sz w:val="18"/>
                <w:szCs w:val="18"/>
              </w:rPr>
              <w:t>www.kctu.pl</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3E0EA6"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505 163 623</w:t>
            </w:r>
          </w:p>
        </w:tc>
      </w:tr>
      <w:tr w:rsidR="00411128" w14:paraId="0A43C99A" w14:textId="77777777" w:rsidTr="004C6B76">
        <w:tc>
          <w:tcPr>
            <w:tcW w:w="1170" w:type="dxa"/>
            <w:tcBorders>
              <w:top w:val="single" w:sz="4" w:space="0" w:color="auto"/>
              <w:left w:val="single" w:sz="4" w:space="0" w:color="auto"/>
              <w:bottom w:val="single" w:sz="4" w:space="0" w:color="auto"/>
              <w:right w:val="single" w:sz="4" w:space="0" w:color="auto"/>
            </w:tcBorders>
            <w:vAlign w:val="center"/>
            <w:hideMark/>
          </w:tcPr>
          <w:p w14:paraId="4671C19A"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M. Kraków</w:t>
            </w:r>
          </w:p>
        </w:tc>
        <w:tc>
          <w:tcPr>
            <w:tcW w:w="1132" w:type="dxa"/>
            <w:tcBorders>
              <w:top w:val="single" w:sz="4" w:space="0" w:color="auto"/>
              <w:left w:val="single" w:sz="4" w:space="0" w:color="auto"/>
              <w:bottom w:val="single" w:sz="4" w:space="0" w:color="auto"/>
              <w:right w:val="single" w:sz="4" w:space="0" w:color="auto"/>
            </w:tcBorders>
            <w:vAlign w:val="center"/>
            <w:hideMark/>
          </w:tcPr>
          <w:p w14:paraId="151D1B32"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M. Kraków</w:t>
            </w:r>
          </w:p>
        </w:tc>
        <w:tc>
          <w:tcPr>
            <w:tcW w:w="32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A9165F" w14:textId="77777777" w:rsidR="00411128" w:rsidRDefault="00411128" w:rsidP="005B6C21">
            <w:pPr>
              <w:autoSpaceDE w:val="0"/>
              <w:autoSpaceDN w:val="0"/>
              <w:adjustRightInd w:val="0"/>
              <w:rPr>
                <w:rFonts w:eastAsia="Wingdings" w:cstheme="minorHAnsi"/>
                <w:b/>
                <w:sz w:val="18"/>
                <w:szCs w:val="18"/>
              </w:rPr>
            </w:pPr>
            <w:r>
              <w:rPr>
                <w:rFonts w:cstheme="minorHAnsi"/>
                <w:color w:val="000000"/>
                <w:sz w:val="18"/>
                <w:szCs w:val="18"/>
              </w:rPr>
              <w:t>Oddział Dzienny Leczenia Uzależnień O/K Psychiatrii Dorosłych, Dzieci i Młodzieży Szpitala Uniwersyteckiego w Krakowie</w:t>
            </w:r>
          </w:p>
        </w:tc>
        <w:tc>
          <w:tcPr>
            <w:tcW w:w="2972" w:type="dxa"/>
            <w:tcBorders>
              <w:top w:val="single" w:sz="4" w:space="0" w:color="auto"/>
              <w:left w:val="single" w:sz="4" w:space="0" w:color="auto"/>
              <w:bottom w:val="single" w:sz="4" w:space="0" w:color="auto"/>
              <w:right w:val="single" w:sz="4" w:space="0" w:color="auto"/>
            </w:tcBorders>
            <w:vAlign w:val="center"/>
            <w:hideMark/>
          </w:tcPr>
          <w:p w14:paraId="29CBFFBF" w14:textId="77777777" w:rsidR="00411128" w:rsidRDefault="00411128" w:rsidP="005B6C21">
            <w:pPr>
              <w:rPr>
                <w:rFonts w:cstheme="minorHAnsi"/>
                <w:color w:val="000000"/>
                <w:sz w:val="18"/>
                <w:szCs w:val="18"/>
              </w:rPr>
            </w:pPr>
            <w:r>
              <w:rPr>
                <w:rFonts w:cstheme="minorHAnsi"/>
                <w:color w:val="000000"/>
                <w:sz w:val="18"/>
                <w:szCs w:val="18"/>
              </w:rPr>
              <w:t>ul. Olszańska 5</w:t>
            </w:r>
          </w:p>
          <w:p w14:paraId="121F15EF" w14:textId="77777777" w:rsidR="00411128" w:rsidRDefault="00411128" w:rsidP="005B6C21">
            <w:pPr>
              <w:autoSpaceDE w:val="0"/>
              <w:autoSpaceDN w:val="0"/>
              <w:adjustRightInd w:val="0"/>
              <w:rPr>
                <w:rFonts w:eastAsia="Wingdings" w:cstheme="minorHAnsi"/>
                <w:b/>
                <w:sz w:val="18"/>
                <w:szCs w:val="18"/>
              </w:rPr>
            </w:pPr>
            <w:r>
              <w:rPr>
                <w:rFonts w:cstheme="minorHAnsi"/>
                <w:color w:val="000000"/>
                <w:sz w:val="18"/>
                <w:szCs w:val="18"/>
              </w:rPr>
              <w:t>31-513 Kraków</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D99399B"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12 4225674</w:t>
            </w:r>
          </w:p>
        </w:tc>
      </w:tr>
      <w:tr w:rsidR="00411128" w14:paraId="4AB0C73E" w14:textId="77777777" w:rsidTr="004C6B76">
        <w:tc>
          <w:tcPr>
            <w:tcW w:w="1170" w:type="dxa"/>
            <w:tcBorders>
              <w:top w:val="single" w:sz="4" w:space="0" w:color="auto"/>
              <w:left w:val="single" w:sz="4" w:space="0" w:color="auto"/>
              <w:bottom w:val="single" w:sz="4" w:space="0" w:color="auto"/>
              <w:right w:val="single" w:sz="4" w:space="0" w:color="auto"/>
            </w:tcBorders>
            <w:vAlign w:val="center"/>
            <w:hideMark/>
          </w:tcPr>
          <w:p w14:paraId="6599C7B3"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M. Kraków</w:t>
            </w:r>
          </w:p>
        </w:tc>
        <w:tc>
          <w:tcPr>
            <w:tcW w:w="1132" w:type="dxa"/>
            <w:tcBorders>
              <w:top w:val="single" w:sz="4" w:space="0" w:color="auto"/>
              <w:left w:val="single" w:sz="4" w:space="0" w:color="auto"/>
              <w:bottom w:val="single" w:sz="4" w:space="0" w:color="auto"/>
              <w:right w:val="single" w:sz="4" w:space="0" w:color="auto"/>
            </w:tcBorders>
            <w:vAlign w:val="center"/>
            <w:hideMark/>
          </w:tcPr>
          <w:p w14:paraId="578F050D"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M. Kraków</w:t>
            </w:r>
          </w:p>
        </w:tc>
        <w:tc>
          <w:tcPr>
            <w:tcW w:w="32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C1BA90" w14:textId="77777777" w:rsidR="00411128" w:rsidRDefault="00411128" w:rsidP="005B6C21">
            <w:pPr>
              <w:rPr>
                <w:rFonts w:cstheme="minorHAnsi"/>
                <w:color w:val="000000"/>
                <w:sz w:val="18"/>
                <w:szCs w:val="18"/>
              </w:rPr>
            </w:pPr>
            <w:r>
              <w:rPr>
                <w:rFonts w:cstheme="minorHAnsi"/>
                <w:color w:val="000000"/>
                <w:sz w:val="18"/>
                <w:szCs w:val="18"/>
              </w:rPr>
              <w:t>CM UNIMED</w:t>
            </w:r>
          </w:p>
          <w:p w14:paraId="371EDCF0" w14:textId="77777777" w:rsidR="00411128" w:rsidRDefault="00411128" w:rsidP="005B6C21">
            <w:pPr>
              <w:rPr>
                <w:rFonts w:cstheme="minorHAnsi"/>
                <w:color w:val="000000"/>
                <w:sz w:val="18"/>
                <w:szCs w:val="18"/>
              </w:rPr>
            </w:pPr>
            <w:r>
              <w:rPr>
                <w:rFonts w:cstheme="minorHAnsi"/>
                <w:color w:val="000000"/>
                <w:sz w:val="18"/>
                <w:szCs w:val="18"/>
              </w:rPr>
              <w:t xml:space="preserve">Centrum Psychoterapii i Terapii Uzależnień  </w:t>
            </w:r>
          </w:p>
          <w:p w14:paraId="360EA6A0" w14:textId="77777777" w:rsidR="00411128" w:rsidRDefault="00411128" w:rsidP="005B6C21">
            <w:pPr>
              <w:autoSpaceDE w:val="0"/>
              <w:autoSpaceDN w:val="0"/>
              <w:adjustRightInd w:val="0"/>
              <w:rPr>
                <w:rFonts w:eastAsia="Wingdings" w:cstheme="minorHAnsi"/>
                <w:b/>
                <w:sz w:val="18"/>
                <w:szCs w:val="18"/>
              </w:rPr>
            </w:pPr>
            <w:r>
              <w:rPr>
                <w:rFonts w:cstheme="minorHAnsi"/>
                <w:color w:val="000000"/>
                <w:sz w:val="18"/>
                <w:szCs w:val="18"/>
              </w:rPr>
              <w:t>Oddział Dzienny Terapii Uzależnienia od Alkoholu</w:t>
            </w:r>
          </w:p>
        </w:tc>
        <w:tc>
          <w:tcPr>
            <w:tcW w:w="2972" w:type="dxa"/>
            <w:tcBorders>
              <w:top w:val="single" w:sz="4" w:space="0" w:color="auto"/>
              <w:left w:val="single" w:sz="4" w:space="0" w:color="auto"/>
              <w:bottom w:val="single" w:sz="4" w:space="0" w:color="auto"/>
              <w:right w:val="single" w:sz="4" w:space="0" w:color="auto"/>
            </w:tcBorders>
            <w:vAlign w:val="center"/>
            <w:hideMark/>
          </w:tcPr>
          <w:p w14:paraId="6B1B0DE2" w14:textId="77777777" w:rsidR="00411128" w:rsidRDefault="00411128" w:rsidP="005B6C21">
            <w:pPr>
              <w:rPr>
                <w:rFonts w:cstheme="minorHAnsi"/>
                <w:color w:val="000000"/>
                <w:sz w:val="18"/>
                <w:szCs w:val="18"/>
              </w:rPr>
            </w:pPr>
            <w:r>
              <w:rPr>
                <w:rFonts w:cstheme="minorHAnsi"/>
                <w:color w:val="000000"/>
                <w:sz w:val="18"/>
                <w:szCs w:val="18"/>
              </w:rPr>
              <w:t>ul. Młodej Polski 7</w:t>
            </w:r>
          </w:p>
          <w:p w14:paraId="07F07511" w14:textId="77777777" w:rsidR="00411128" w:rsidRDefault="00411128" w:rsidP="005B6C21">
            <w:pPr>
              <w:rPr>
                <w:rFonts w:cstheme="minorHAnsi"/>
                <w:color w:val="000000"/>
                <w:sz w:val="18"/>
                <w:szCs w:val="18"/>
              </w:rPr>
            </w:pPr>
            <w:r>
              <w:rPr>
                <w:rFonts w:cstheme="minorHAnsi"/>
                <w:color w:val="000000"/>
                <w:sz w:val="18"/>
                <w:szCs w:val="18"/>
              </w:rPr>
              <w:t xml:space="preserve">31-131 Kraków </w:t>
            </w:r>
          </w:p>
          <w:p w14:paraId="2EC7B843" w14:textId="77777777" w:rsidR="00411128" w:rsidRDefault="00411128" w:rsidP="005B6C21">
            <w:pPr>
              <w:autoSpaceDE w:val="0"/>
              <w:autoSpaceDN w:val="0"/>
              <w:adjustRightInd w:val="0"/>
              <w:rPr>
                <w:rFonts w:eastAsia="Wingdings" w:cstheme="minorHAnsi"/>
                <w:b/>
                <w:sz w:val="18"/>
                <w:szCs w:val="18"/>
              </w:rPr>
            </w:pPr>
            <w:r>
              <w:rPr>
                <w:rFonts w:cstheme="minorHAnsi"/>
                <w:color w:val="000000"/>
                <w:sz w:val="18"/>
                <w:szCs w:val="18"/>
              </w:rPr>
              <w:t>rejestracja@unimed-nzoz.pl</w:t>
            </w:r>
          </w:p>
        </w:tc>
        <w:tc>
          <w:tcPr>
            <w:tcW w:w="1134" w:type="dxa"/>
            <w:tcBorders>
              <w:top w:val="single" w:sz="4" w:space="0" w:color="auto"/>
              <w:left w:val="single" w:sz="4" w:space="0" w:color="auto"/>
              <w:bottom w:val="single" w:sz="4" w:space="0" w:color="auto"/>
              <w:right w:val="single" w:sz="4" w:space="0" w:color="auto"/>
            </w:tcBorders>
            <w:vAlign w:val="center"/>
          </w:tcPr>
          <w:p w14:paraId="3EF4A6D3" w14:textId="77777777" w:rsidR="00411128" w:rsidRPr="00F653EB" w:rsidRDefault="00411128" w:rsidP="00411128">
            <w:pPr>
              <w:rPr>
                <w:rFonts w:cstheme="minorHAnsi"/>
                <w:color w:val="000000"/>
                <w:sz w:val="18"/>
                <w:szCs w:val="18"/>
              </w:rPr>
            </w:pPr>
            <w:r>
              <w:rPr>
                <w:rFonts w:cstheme="minorHAnsi"/>
                <w:color w:val="000000"/>
                <w:sz w:val="18"/>
                <w:szCs w:val="18"/>
              </w:rPr>
              <w:t>12 4158112</w:t>
            </w:r>
          </w:p>
        </w:tc>
      </w:tr>
      <w:tr w:rsidR="00411128" w14:paraId="71EE9C4B" w14:textId="77777777" w:rsidTr="004C6B76">
        <w:tc>
          <w:tcPr>
            <w:tcW w:w="1170" w:type="dxa"/>
            <w:tcBorders>
              <w:top w:val="single" w:sz="4" w:space="0" w:color="auto"/>
              <w:left w:val="single" w:sz="4" w:space="0" w:color="auto"/>
              <w:bottom w:val="single" w:sz="4" w:space="0" w:color="auto"/>
              <w:right w:val="single" w:sz="4" w:space="0" w:color="auto"/>
            </w:tcBorders>
            <w:vAlign w:val="center"/>
            <w:hideMark/>
          </w:tcPr>
          <w:p w14:paraId="7AD86026"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krakowski</w:t>
            </w:r>
          </w:p>
        </w:tc>
        <w:tc>
          <w:tcPr>
            <w:tcW w:w="1132" w:type="dxa"/>
            <w:tcBorders>
              <w:top w:val="single" w:sz="4" w:space="0" w:color="auto"/>
              <w:left w:val="single" w:sz="4" w:space="0" w:color="auto"/>
              <w:bottom w:val="single" w:sz="4" w:space="0" w:color="auto"/>
              <w:right w:val="single" w:sz="4" w:space="0" w:color="auto"/>
            </w:tcBorders>
            <w:vAlign w:val="center"/>
            <w:hideMark/>
          </w:tcPr>
          <w:p w14:paraId="59ED8EB5"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Skała</w:t>
            </w:r>
          </w:p>
        </w:tc>
        <w:tc>
          <w:tcPr>
            <w:tcW w:w="32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88AE2B" w14:textId="77777777" w:rsidR="00411128" w:rsidRDefault="00411128" w:rsidP="00685CBC">
            <w:pPr>
              <w:autoSpaceDE w:val="0"/>
              <w:autoSpaceDN w:val="0"/>
              <w:adjustRightInd w:val="0"/>
              <w:rPr>
                <w:rFonts w:eastAsia="Wingdings" w:cstheme="minorHAnsi"/>
                <w:b/>
                <w:sz w:val="18"/>
                <w:szCs w:val="18"/>
              </w:rPr>
            </w:pPr>
            <w:r>
              <w:rPr>
                <w:rFonts w:cstheme="minorHAnsi"/>
                <w:color w:val="000000"/>
                <w:sz w:val="18"/>
                <w:szCs w:val="18"/>
              </w:rPr>
              <w:t>SPZOZ w Skale</w:t>
            </w:r>
            <w:r w:rsidR="00685CBC">
              <w:rPr>
                <w:rFonts w:cstheme="minorHAnsi"/>
                <w:color w:val="000000"/>
                <w:sz w:val="18"/>
                <w:szCs w:val="18"/>
              </w:rPr>
              <w:br/>
            </w:r>
            <w:r>
              <w:rPr>
                <w:rFonts w:cstheme="minorHAnsi"/>
                <w:color w:val="000000"/>
                <w:sz w:val="18"/>
                <w:szCs w:val="18"/>
              </w:rPr>
              <w:t>Dzienny Oddział Leczenia Uzależnień (Siedziba Poradni - Cianowice Małe)</w:t>
            </w:r>
          </w:p>
        </w:tc>
        <w:tc>
          <w:tcPr>
            <w:tcW w:w="2972" w:type="dxa"/>
            <w:tcBorders>
              <w:top w:val="single" w:sz="4" w:space="0" w:color="auto"/>
              <w:left w:val="single" w:sz="4" w:space="0" w:color="auto"/>
              <w:bottom w:val="single" w:sz="4" w:space="0" w:color="auto"/>
              <w:right w:val="single" w:sz="4" w:space="0" w:color="auto"/>
            </w:tcBorders>
            <w:vAlign w:val="center"/>
            <w:hideMark/>
          </w:tcPr>
          <w:p w14:paraId="5B8E5720" w14:textId="77777777" w:rsidR="00411128" w:rsidRDefault="00411128" w:rsidP="00685CBC">
            <w:pPr>
              <w:autoSpaceDE w:val="0"/>
              <w:autoSpaceDN w:val="0"/>
              <w:adjustRightInd w:val="0"/>
              <w:rPr>
                <w:rFonts w:eastAsia="Wingdings" w:cstheme="minorHAnsi"/>
                <w:b/>
                <w:sz w:val="18"/>
                <w:szCs w:val="18"/>
              </w:rPr>
            </w:pPr>
            <w:r>
              <w:rPr>
                <w:rFonts w:cstheme="minorHAnsi"/>
                <w:color w:val="000000"/>
                <w:sz w:val="18"/>
                <w:szCs w:val="18"/>
              </w:rPr>
              <w:t>SPZOZ w Skale</w:t>
            </w:r>
            <w:r w:rsidR="00685CBC">
              <w:rPr>
                <w:rFonts w:cstheme="minorHAnsi"/>
                <w:color w:val="000000"/>
                <w:sz w:val="18"/>
                <w:szCs w:val="18"/>
              </w:rPr>
              <w:br/>
            </w:r>
            <w:r>
              <w:rPr>
                <w:rFonts w:cstheme="minorHAnsi"/>
                <w:color w:val="000000"/>
                <w:sz w:val="18"/>
                <w:szCs w:val="18"/>
              </w:rPr>
              <w:t>ul. Słomnicka 69</w:t>
            </w:r>
            <w:r w:rsidR="00685CBC">
              <w:rPr>
                <w:rFonts w:cstheme="minorHAnsi"/>
                <w:color w:val="000000"/>
                <w:sz w:val="18"/>
                <w:szCs w:val="18"/>
              </w:rPr>
              <w:br/>
            </w:r>
            <w:r>
              <w:rPr>
                <w:rFonts w:cstheme="minorHAnsi"/>
                <w:color w:val="000000"/>
                <w:sz w:val="18"/>
                <w:szCs w:val="18"/>
              </w:rPr>
              <w:t>32-043 Skała</w:t>
            </w:r>
            <w:r w:rsidR="00685CBC">
              <w:rPr>
                <w:rFonts w:cstheme="minorHAnsi"/>
                <w:color w:val="000000"/>
                <w:sz w:val="18"/>
                <w:szCs w:val="18"/>
              </w:rPr>
              <w:br/>
            </w:r>
            <w:r>
              <w:rPr>
                <w:rFonts w:cstheme="minorHAnsi"/>
                <w:color w:val="000000"/>
                <w:sz w:val="18"/>
                <w:szCs w:val="18"/>
              </w:rPr>
              <w:t>spzozskala@wp.pl</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B1469B"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12 4163405</w:t>
            </w:r>
          </w:p>
        </w:tc>
      </w:tr>
      <w:tr w:rsidR="00411128" w14:paraId="4D884B2D" w14:textId="77777777" w:rsidTr="004C6B76">
        <w:tc>
          <w:tcPr>
            <w:tcW w:w="1170" w:type="dxa"/>
            <w:tcBorders>
              <w:top w:val="single" w:sz="4" w:space="0" w:color="auto"/>
              <w:left w:val="single" w:sz="4" w:space="0" w:color="auto"/>
              <w:bottom w:val="single" w:sz="4" w:space="0" w:color="auto"/>
              <w:right w:val="single" w:sz="4" w:space="0" w:color="auto"/>
            </w:tcBorders>
            <w:vAlign w:val="center"/>
            <w:hideMark/>
          </w:tcPr>
          <w:p w14:paraId="69EEF057"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myślenicki</w:t>
            </w:r>
          </w:p>
        </w:tc>
        <w:tc>
          <w:tcPr>
            <w:tcW w:w="1132" w:type="dxa"/>
            <w:tcBorders>
              <w:top w:val="single" w:sz="4" w:space="0" w:color="auto"/>
              <w:left w:val="single" w:sz="4" w:space="0" w:color="auto"/>
              <w:bottom w:val="single" w:sz="4" w:space="0" w:color="auto"/>
              <w:right w:val="single" w:sz="4" w:space="0" w:color="auto"/>
            </w:tcBorders>
            <w:vAlign w:val="center"/>
            <w:hideMark/>
          </w:tcPr>
          <w:p w14:paraId="0E8726A1"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Myślenice</w:t>
            </w:r>
          </w:p>
        </w:tc>
        <w:tc>
          <w:tcPr>
            <w:tcW w:w="32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E1ACFA" w14:textId="77777777" w:rsidR="00411128" w:rsidRDefault="00411128" w:rsidP="00411128">
            <w:pPr>
              <w:rPr>
                <w:rFonts w:cstheme="minorHAnsi"/>
                <w:color w:val="000000"/>
                <w:sz w:val="18"/>
                <w:szCs w:val="18"/>
              </w:rPr>
            </w:pPr>
            <w:r>
              <w:rPr>
                <w:rFonts w:cstheme="minorHAnsi"/>
                <w:color w:val="000000"/>
                <w:sz w:val="18"/>
                <w:szCs w:val="18"/>
              </w:rPr>
              <w:t>NZOZ Centrum Psychoterapii s. c.</w:t>
            </w:r>
          </w:p>
        </w:tc>
        <w:tc>
          <w:tcPr>
            <w:tcW w:w="2972" w:type="dxa"/>
            <w:tcBorders>
              <w:top w:val="single" w:sz="4" w:space="0" w:color="auto"/>
              <w:left w:val="single" w:sz="4" w:space="0" w:color="auto"/>
              <w:bottom w:val="single" w:sz="4" w:space="0" w:color="auto"/>
              <w:right w:val="single" w:sz="4" w:space="0" w:color="auto"/>
            </w:tcBorders>
            <w:vAlign w:val="center"/>
            <w:hideMark/>
          </w:tcPr>
          <w:p w14:paraId="79B5DF63" w14:textId="77777777" w:rsidR="00411128" w:rsidRDefault="00411128" w:rsidP="00685CBC">
            <w:pPr>
              <w:autoSpaceDE w:val="0"/>
              <w:autoSpaceDN w:val="0"/>
              <w:adjustRightInd w:val="0"/>
              <w:rPr>
                <w:rFonts w:eastAsia="Wingdings" w:cstheme="minorHAnsi"/>
                <w:b/>
                <w:sz w:val="18"/>
                <w:szCs w:val="18"/>
              </w:rPr>
            </w:pPr>
            <w:r>
              <w:rPr>
                <w:rFonts w:cstheme="minorHAnsi"/>
                <w:color w:val="000000"/>
                <w:sz w:val="18"/>
                <w:szCs w:val="18"/>
              </w:rPr>
              <w:t>ul. Dunin Brzezińskiego 3</w:t>
            </w:r>
            <w:r w:rsidR="00685CBC">
              <w:rPr>
                <w:rFonts w:cstheme="minorHAnsi"/>
                <w:color w:val="000000"/>
                <w:sz w:val="18"/>
                <w:szCs w:val="18"/>
              </w:rPr>
              <w:br/>
            </w:r>
            <w:r>
              <w:rPr>
                <w:rFonts w:cstheme="minorHAnsi"/>
                <w:color w:val="000000"/>
                <w:sz w:val="18"/>
                <w:szCs w:val="18"/>
              </w:rPr>
              <w:t>32-400 Myślenice centrum@psychoterapii.pl www.centrum.psychoterapii.pl</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147E0CF"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726 211 333</w:t>
            </w:r>
          </w:p>
        </w:tc>
      </w:tr>
      <w:tr w:rsidR="00411128" w14:paraId="1C394E22" w14:textId="77777777" w:rsidTr="004C6B76">
        <w:tc>
          <w:tcPr>
            <w:tcW w:w="1170" w:type="dxa"/>
            <w:tcBorders>
              <w:top w:val="single" w:sz="4" w:space="0" w:color="auto"/>
              <w:left w:val="single" w:sz="4" w:space="0" w:color="auto"/>
              <w:bottom w:val="single" w:sz="4" w:space="0" w:color="auto"/>
              <w:right w:val="single" w:sz="4" w:space="0" w:color="auto"/>
            </w:tcBorders>
            <w:vAlign w:val="center"/>
            <w:hideMark/>
          </w:tcPr>
          <w:p w14:paraId="00B8DF5C" w14:textId="77777777" w:rsidR="00411128" w:rsidRDefault="00411128" w:rsidP="00411128">
            <w:pPr>
              <w:rPr>
                <w:rFonts w:cstheme="minorHAnsi"/>
                <w:color w:val="000000"/>
                <w:sz w:val="18"/>
                <w:szCs w:val="18"/>
              </w:rPr>
            </w:pPr>
            <w:r>
              <w:rPr>
                <w:rFonts w:cstheme="minorHAnsi"/>
                <w:color w:val="000000"/>
                <w:sz w:val="18"/>
                <w:szCs w:val="18"/>
              </w:rPr>
              <w:t xml:space="preserve">M. </w:t>
            </w:r>
          </w:p>
          <w:p w14:paraId="4F5D7003"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 xml:space="preserve">Nowy Sącz </w:t>
            </w:r>
          </w:p>
        </w:tc>
        <w:tc>
          <w:tcPr>
            <w:tcW w:w="1132" w:type="dxa"/>
            <w:tcBorders>
              <w:top w:val="single" w:sz="4" w:space="0" w:color="auto"/>
              <w:left w:val="single" w:sz="4" w:space="0" w:color="auto"/>
              <w:bottom w:val="single" w:sz="4" w:space="0" w:color="auto"/>
              <w:right w:val="single" w:sz="4" w:space="0" w:color="auto"/>
            </w:tcBorders>
            <w:vAlign w:val="center"/>
            <w:hideMark/>
          </w:tcPr>
          <w:p w14:paraId="4E9F07A5" w14:textId="77777777" w:rsidR="00411128" w:rsidRDefault="00411128" w:rsidP="00411128">
            <w:pPr>
              <w:rPr>
                <w:rFonts w:cstheme="minorHAnsi"/>
                <w:color w:val="000000"/>
                <w:sz w:val="18"/>
                <w:szCs w:val="18"/>
              </w:rPr>
            </w:pPr>
            <w:r>
              <w:rPr>
                <w:rFonts w:cstheme="minorHAnsi"/>
                <w:color w:val="000000"/>
                <w:sz w:val="18"/>
                <w:szCs w:val="18"/>
              </w:rPr>
              <w:t xml:space="preserve">M. </w:t>
            </w:r>
          </w:p>
          <w:p w14:paraId="45F5211A"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Nowy Sącz</w:t>
            </w:r>
          </w:p>
        </w:tc>
        <w:tc>
          <w:tcPr>
            <w:tcW w:w="3232" w:type="dxa"/>
            <w:tcBorders>
              <w:top w:val="single" w:sz="4" w:space="0" w:color="auto"/>
              <w:left w:val="single" w:sz="4" w:space="0" w:color="auto"/>
              <w:bottom w:val="single" w:sz="4" w:space="0" w:color="auto"/>
              <w:right w:val="single" w:sz="4" w:space="0" w:color="auto"/>
            </w:tcBorders>
            <w:vAlign w:val="center"/>
            <w:hideMark/>
          </w:tcPr>
          <w:p w14:paraId="6803CC51" w14:textId="77777777" w:rsidR="00411128" w:rsidRDefault="00411128" w:rsidP="005B6C21">
            <w:pPr>
              <w:spacing w:after="80"/>
              <w:rPr>
                <w:rFonts w:cstheme="minorHAnsi"/>
                <w:color w:val="000000"/>
                <w:sz w:val="18"/>
                <w:szCs w:val="18"/>
              </w:rPr>
            </w:pPr>
            <w:r>
              <w:rPr>
                <w:rFonts w:cstheme="minorHAnsi"/>
                <w:color w:val="000000"/>
                <w:sz w:val="18"/>
                <w:szCs w:val="18"/>
              </w:rPr>
              <w:t xml:space="preserve">Ośrodek Profilaktyki i Terapii Uzależnień </w:t>
            </w:r>
          </w:p>
          <w:p w14:paraId="74C23283" w14:textId="77777777" w:rsidR="00411128" w:rsidRDefault="00411128" w:rsidP="005B6C21">
            <w:pPr>
              <w:autoSpaceDE w:val="0"/>
              <w:autoSpaceDN w:val="0"/>
              <w:adjustRightInd w:val="0"/>
              <w:spacing w:before="80"/>
              <w:rPr>
                <w:rFonts w:eastAsia="Wingdings" w:cstheme="minorHAnsi"/>
                <w:b/>
                <w:sz w:val="18"/>
                <w:szCs w:val="18"/>
              </w:rPr>
            </w:pPr>
            <w:r>
              <w:rPr>
                <w:rFonts w:cstheme="minorHAnsi"/>
                <w:color w:val="000000"/>
                <w:sz w:val="18"/>
                <w:szCs w:val="18"/>
              </w:rPr>
              <w:t>Oddział Dzienny Psychoterapii Uzależnień</w:t>
            </w:r>
          </w:p>
        </w:tc>
        <w:tc>
          <w:tcPr>
            <w:tcW w:w="2972" w:type="dxa"/>
            <w:tcBorders>
              <w:top w:val="single" w:sz="4" w:space="0" w:color="auto"/>
              <w:left w:val="single" w:sz="4" w:space="0" w:color="auto"/>
              <w:bottom w:val="single" w:sz="4" w:space="0" w:color="auto"/>
              <w:right w:val="single" w:sz="4" w:space="0" w:color="auto"/>
            </w:tcBorders>
            <w:vAlign w:val="center"/>
            <w:hideMark/>
          </w:tcPr>
          <w:p w14:paraId="5918CBCA" w14:textId="77777777" w:rsidR="00411128" w:rsidRDefault="00411128" w:rsidP="00685CBC">
            <w:pPr>
              <w:autoSpaceDE w:val="0"/>
              <w:autoSpaceDN w:val="0"/>
              <w:adjustRightInd w:val="0"/>
              <w:rPr>
                <w:rFonts w:eastAsia="Wingdings" w:cstheme="minorHAnsi"/>
                <w:b/>
                <w:sz w:val="18"/>
                <w:szCs w:val="18"/>
              </w:rPr>
            </w:pPr>
            <w:r>
              <w:rPr>
                <w:rFonts w:cstheme="minorHAnsi"/>
                <w:color w:val="000000"/>
                <w:sz w:val="18"/>
                <w:szCs w:val="18"/>
              </w:rPr>
              <w:t>ul. Waryńskiego 1</w:t>
            </w:r>
            <w:r w:rsidR="00685CBC">
              <w:rPr>
                <w:rFonts w:cstheme="minorHAnsi"/>
                <w:color w:val="000000"/>
                <w:sz w:val="18"/>
                <w:szCs w:val="18"/>
              </w:rPr>
              <w:br/>
            </w:r>
            <w:r>
              <w:rPr>
                <w:rFonts w:cstheme="minorHAnsi"/>
                <w:color w:val="000000"/>
                <w:sz w:val="18"/>
                <w:szCs w:val="18"/>
              </w:rPr>
              <w:t>33-300 Nowy Sącz</w:t>
            </w:r>
            <w:r w:rsidR="00685CBC">
              <w:rPr>
                <w:rFonts w:cstheme="minorHAnsi"/>
                <w:color w:val="000000"/>
                <w:sz w:val="18"/>
                <w:szCs w:val="18"/>
              </w:rPr>
              <w:br/>
            </w:r>
            <w:r>
              <w:rPr>
                <w:rFonts w:cstheme="minorHAnsi"/>
                <w:color w:val="000000"/>
                <w:sz w:val="18"/>
                <w:szCs w:val="18"/>
              </w:rPr>
              <w:t xml:space="preserve">nsodwyk@poczta.fm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74EFC7F" w14:textId="77777777" w:rsidR="00411128" w:rsidRDefault="00411128" w:rsidP="00685CBC">
            <w:pPr>
              <w:autoSpaceDE w:val="0"/>
              <w:autoSpaceDN w:val="0"/>
              <w:adjustRightInd w:val="0"/>
              <w:spacing w:before="120" w:after="120"/>
              <w:rPr>
                <w:rFonts w:eastAsia="Wingdings" w:cstheme="minorHAnsi"/>
                <w:b/>
                <w:sz w:val="18"/>
                <w:szCs w:val="18"/>
              </w:rPr>
            </w:pPr>
            <w:r>
              <w:rPr>
                <w:rFonts w:cstheme="minorHAnsi"/>
                <w:color w:val="000000"/>
                <w:sz w:val="18"/>
                <w:szCs w:val="18"/>
              </w:rPr>
              <w:t xml:space="preserve">18 4420287 </w:t>
            </w:r>
          </w:p>
        </w:tc>
      </w:tr>
      <w:tr w:rsidR="00411128" w14:paraId="1C38E418" w14:textId="77777777" w:rsidTr="004C6B76">
        <w:tc>
          <w:tcPr>
            <w:tcW w:w="1170" w:type="dxa"/>
            <w:tcBorders>
              <w:top w:val="single" w:sz="4" w:space="0" w:color="auto"/>
              <w:left w:val="single" w:sz="4" w:space="0" w:color="auto"/>
              <w:bottom w:val="single" w:sz="4" w:space="0" w:color="auto"/>
              <w:right w:val="single" w:sz="4" w:space="0" w:color="auto"/>
            </w:tcBorders>
            <w:vAlign w:val="center"/>
            <w:hideMark/>
          </w:tcPr>
          <w:p w14:paraId="5D773874"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 xml:space="preserve">oświęcimski </w:t>
            </w:r>
          </w:p>
        </w:tc>
        <w:tc>
          <w:tcPr>
            <w:tcW w:w="1132" w:type="dxa"/>
            <w:tcBorders>
              <w:top w:val="single" w:sz="4" w:space="0" w:color="auto"/>
              <w:left w:val="single" w:sz="4" w:space="0" w:color="auto"/>
              <w:bottom w:val="single" w:sz="4" w:space="0" w:color="auto"/>
              <w:right w:val="single" w:sz="4" w:space="0" w:color="auto"/>
            </w:tcBorders>
            <w:vAlign w:val="center"/>
            <w:hideMark/>
          </w:tcPr>
          <w:p w14:paraId="41BDACA2"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Brzeszcze</w:t>
            </w:r>
          </w:p>
        </w:tc>
        <w:tc>
          <w:tcPr>
            <w:tcW w:w="32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948B4F" w14:textId="77777777" w:rsidR="00411128" w:rsidRDefault="00411128" w:rsidP="00685CBC">
            <w:pPr>
              <w:spacing w:after="80"/>
              <w:rPr>
                <w:rFonts w:eastAsia="Wingdings" w:cstheme="minorHAnsi"/>
                <w:b/>
                <w:sz w:val="18"/>
                <w:szCs w:val="18"/>
              </w:rPr>
            </w:pPr>
            <w:r>
              <w:rPr>
                <w:rFonts w:cstheme="minorHAnsi"/>
                <w:color w:val="000000"/>
                <w:sz w:val="18"/>
                <w:szCs w:val="18"/>
              </w:rPr>
              <w:t>NZOZ "VITA</w:t>
            </w:r>
            <w:r>
              <w:rPr>
                <w:rFonts w:cstheme="minorHAnsi"/>
                <w:color w:val="000000"/>
                <w:sz w:val="18"/>
                <w:szCs w:val="18"/>
                <w:shd w:val="clear" w:color="auto" w:fill="FFFFFF"/>
              </w:rPr>
              <w:t>" Sp. z o.o.</w:t>
            </w:r>
            <w:r w:rsidR="00685CBC">
              <w:rPr>
                <w:rFonts w:cstheme="minorHAnsi"/>
                <w:color w:val="000000"/>
                <w:sz w:val="18"/>
                <w:szCs w:val="18"/>
                <w:shd w:val="clear" w:color="auto" w:fill="FFFFFF"/>
              </w:rPr>
              <w:br/>
            </w:r>
            <w:r>
              <w:rPr>
                <w:rFonts w:cstheme="minorHAnsi"/>
                <w:color w:val="000000"/>
                <w:sz w:val="18"/>
                <w:szCs w:val="18"/>
              </w:rPr>
              <w:t>Oddział Dzienny Psychoterapii Uzależnień</w:t>
            </w:r>
          </w:p>
        </w:tc>
        <w:tc>
          <w:tcPr>
            <w:tcW w:w="297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B121F9" w14:textId="77777777" w:rsidR="00411128" w:rsidRDefault="00411128" w:rsidP="00685CBC">
            <w:pPr>
              <w:autoSpaceDE w:val="0"/>
              <w:autoSpaceDN w:val="0"/>
              <w:adjustRightInd w:val="0"/>
              <w:rPr>
                <w:rFonts w:eastAsia="Wingdings" w:cstheme="minorHAnsi"/>
                <w:b/>
                <w:sz w:val="18"/>
                <w:szCs w:val="18"/>
              </w:rPr>
            </w:pPr>
            <w:r>
              <w:rPr>
                <w:rFonts w:cstheme="minorHAnsi"/>
                <w:color w:val="000000"/>
                <w:sz w:val="18"/>
                <w:szCs w:val="18"/>
              </w:rPr>
              <w:t>ul. Piłsudskiego 6</w:t>
            </w:r>
            <w:r w:rsidR="00685CBC">
              <w:rPr>
                <w:rFonts w:cstheme="minorHAnsi"/>
                <w:color w:val="000000"/>
                <w:sz w:val="18"/>
                <w:szCs w:val="18"/>
              </w:rPr>
              <w:br/>
            </w:r>
            <w:r>
              <w:rPr>
                <w:rFonts w:cstheme="minorHAnsi"/>
                <w:color w:val="000000"/>
                <w:sz w:val="18"/>
                <w:szCs w:val="18"/>
              </w:rPr>
              <w:t>32-620 Brzeszcze</w:t>
            </w:r>
            <w:r w:rsidR="00685CBC">
              <w:rPr>
                <w:rFonts w:cstheme="minorHAnsi"/>
                <w:color w:val="000000"/>
                <w:sz w:val="18"/>
                <w:szCs w:val="18"/>
              </w:rPr>
              <w:br/>
            </w:r>
            <w:r>
              <w:rPr>
                <w:rFonts w:cstheme="minorHAnsi"/>
                <w:color w:val="000000"/>
                <w:sz w:val="18"/>
                <w:szCs w:val="18"/>
              </w:rPr>
              <w:t>sekretariat@nzozvita.com.pl</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714A37" w14:textId="77777777" w:rsidR="00411128" w:rsidRDefault="00411128" w:rsidP="00685CBC">
            <w:pPr>
              <w:rPr>
                <w:rFonts w:eastAsia="Wingdings" w:cstheme="minorHAnsi"/>
                <w:b/>
                <w:sz w:val="18"/>
                <w:szCs w:val="18"/>
              </w:rPr>
            </w:pPr>
            <w:r>
              <w:rPr>
                <w:rFonts w:cstheme="minorHAnsi"/>
                <w:color w:val="000000"/>
                <w:sz w:val="18"/>
                <w:szCs w:val="18"/>
              </w:rPr>
              <w:t>32 6611572</w:t>
            </w:r>
            <w:r w:rsidR="00685CBC">
              <w:rPr>
                <w:rFonts w:cstheme="minorHAnsi"/>
                <w:color w:val="000000"/>
                <w:sz w:val="18"/>
                <w:szCs w:val="18"/>
              </w:rPr>
              <w:br/>
            </w:r>
            <w:r>
              <w:rPr>
                <w:rFonts w:cstheme="minorHAnsi"/>
                <w:color w:val="000000"/>
                <w:sz w:val="18"/>
                <w:szCs w:val="18"/>
              </w:rPr>
              <w:t>606 357 062</w:t>
            </w:r>
          </w:p>
        </w:tc>
      </w:tr>
      <w:tr w:rsidR="00411128" w14:paraId="6F71A011" w14:textId="77777777" w:rsidTr="004C6B76">
        <w:tc>
          <w:tcPr>
            <w:tcW w:w="1170" w:type="dxa"/>
            <w:tcBorders>
              <w:top w:val="single" w:sz="4" w:space="0" w:color="auto"/>
              <w:left w:val="single" w:sz="4" w:space="0" w:color="auto"/>
              <w:bottom w:val="single" w:sz="4" w:space="0" w:color="auto"/>
              <w:right w:val="single" w:sz="4" w:space="0" w:color="auto"/>
            </w:tcBorders>
            <w:vAlign w:val="center"/>
            <w:hideMark/>
          </w:tcPr>
          <w:p w14:paraId="4D932477"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oświęcimski</w:t>
            </w:r>
          </w:p>
        </w:tc>
        <w:tc>
          <w:tcPr>
            <w:tcW w:w="1132" w:type="dxa"/>
            <w:tcBorders>
              <w:top w:val="single" w:sz="4" w:space="0" w:color="auto"/>
              <w:left w:val="single" w:sz="4" w:space="0" w:color="auto"/>
              <w:bottom w:val="single" w:sz="4" w:space="0" w:color="auto"/>
              <w:right w:val="single" w:sz="4" w:space="0" w:color="auto"/>
            </w:tcBorders>
            <w:vAlign w:val="center"/>
            <w:hideMark/>
          </w:tcPr>
          <w:p w14:paraId="20EAC877"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Oświęcim</w:t>
            </w:r>
          </w:p>
        </w:tc>
        <w:tc>
          <w:tcPr>
            <w:tcW w:w="3232" w:type="dxa"/>
            <w:tcBorders>
              <w:top w:val="single" w:sz="4" w:space="0" w:color="auto"/>
              <w:left w:val="single" w:sz="4" w:space="0" w:color="auto"/>
              <w:bottom w:val="single" w:sz="4" w:space="0" w:color="auto"/>
              <w:right w:val="single" w:sz="4" w:space="0" w:color="auto"/>
            </w:tcBorders>
            <w:vAlign w:val="center"/>
            <w:hideMark/>
          </w:tcPr>
          <w:p w14:paraId="6A1951E6" w14:textId="77777777" w:rsidR="00411128" w:rsidRDefault="00411128" w:rsidP="005B6C21">
            <w:pPr>
              <w:spacing w:after="80"/>
              <w:rPr>
                <w:rFonts w:cstheme="minorHAnsi"/>
                <w:color w:val="000000"/>
                <w:sz w:val="18"/>
                <w:szCs w:val="18"/>
              </w:rPr>
            </w:pPr>
            <w:r>
              <w:rPr>
                <w:rFonts w:cstheme="minorHAnsi"/>
                <w:color w:val="000000"/>
                <w:sz w:val="18"/>
                <w:szCs w:val="18"/>
              </w:rPr>
              <w:t xml:space="preserve">NZOZ Centrum Psychoterapii "SOBRIETAS"  </w:t>
            </w:r>
          </w:p>
          <w:p w14:paraId="6867C822" w14:textId="77777777" w:rsidR="00411128" w:rsidRDefault="00411128" w:rsidP="005B6C21">
            <w:pPr>
              <w:autoSpaceDE w:val="0"/>
              <w:autoSpaceDN w:val="0"/>
              <w:adjustRightInd w:val="0"/>
              <w:spacing w:before="80"/>
              <w:rPr>
                <w:rFonts w:eastAsia="Wingdings" w:cstheme="minorHAnsi"/>
                <w:b/>
                <w:sz w:val="18"/>
                <w:szCs w:val="18"/>
              </w:rPr>
            </w:pPr>
            <w:r>
              <w:rPr>
                <w:rFonts w:cstheme="minorHAnsi"/>
                <w:color w:val="000000"/>
                <w:sz w:val="18"/>
                <w:szCs w:val="18"/>
              </w:rPr>
              <w:t>Oddział Dzienny Psychoterapii Uzależnień</w:t>
            </w:r>
          </w:p>
        </w:tc>
        <w:tc>
          <w:tcPr>
            <w:tcW w:w="2972" w:type="dxa"/>
            <w:tcBorders>
              <w:top w:val="single" w:sz="4" w:space="0" w:color="auto"/>
              <w:left w:val="single" w:sz="4" w:space="0" w:color="auto"/>
              <w:bottom w:val="single" w:sz="4" w:space="0" w:color="auto"/>
              <w:right w:val="single" w:sz="4" w:space="0" w:color="auto"/>
            </w:tcBorders>
            <w:vAlign w:val="center"/>
            <w:hideMark/>
          </w:tcPr>
          <w:p w14:paraId="7075A98C" w14:textId="77777777" w:rsidR="00411128" w:rsidRDefault="00411128" w:rsidP="005B6C21">
            <w:pPr>
              <w:rPr>
                <w:rFonts w:cstheme="minorHAnsi"/>
                <w:color w:val="000000"/>
                <w:sz w:val="18"/>
                <w:szCs w:val="18"/>
              </w:rPr>
            </w:pPr>
            <w:r>
              <w:rPr>
                <w:rFonts w:cstheme="minorHAnsi"/>
                <w:color w:val="000000"/>
                <w:sz w:val="18"/>
                <w:szCs w:val="18"/>
              </w:rPr>
              <w:t>ul. Powstańców Śląskich 21</w:t>
            </w:r>
            <w:r w:rsidR="00685CBC">
              <w:rPr>
                <w:rFonts w:cstheme="minorHAnsi"/>
                <w:color w:val="000000"/>
                <w:sz w:val="18"/>
                <w:szCs w:val="18"/>
              </w:rPr>
              <w:br/>
            </w:r>
            <w:r>
              <w:rPr>
                <w:rFonts w:cstheme="minorHAnsi"/>
                <w:color w:val="000000"/>
                <w:sz w:val="18"/>
                <w:szCs w:val="18"/>
              </w:rPr>
              <w:t>32-600 Oświęcim</w:t>
            </w:r>
          </w:p>
          <w:p w14:paraId="6CF660F5" w14:textId="77777777" w:rsidR="00411128" w:rsidRDefault="00411128" w:rsidP="005B6C21">
            <w:pPr>
              <w:autoSpaceDE w:val="0"/>
              <w:autoSpaceDN w:val="0"/>
              <w:adjustRightInd w:val="0"/>
              <w:rPr>
                <w:rFonts w:eastAsia="Wingdings" w:cstheme="minorHAnsi"/>
                <w:b/>
                <w:sz w:val="18"/>
                <w:szCs w:val="18"/>
              </w:rPr>
            </w:pPr>
            <w:r>
              <w:rPr>
                <w:rFonts w:cstheme="minorHAnsi"/>
                <w:color w:val="000000"/>
                <w:sz w:val="18"/>
                <w:szCs w:val="18"/>
              </w:rPr>
              <w:t>biuro@nzoz.sobrietas.pl www.nzoz.sobrietas.pl</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F29602"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730 797 794</w:t>
            </w:r>
          </w:p>
        </w:tc>
      </w:tr>
      <w:tr w:rsidR="00411128" w14:paraId="67A7F542" w14:textId="77777777" w:rsidTr="004C6B76">
        <w:tc>
          <w:tcPr>
            <w:tcW w:w="1170" w:type="dxa"/>
            <w:tcBorders>
              <w:top w:val="single" w:sz="4" w:space="0" w:color="auto"/>
              <w:left w:val="single" w:sz="4" w:space="0" w:color="auto"/>
              <w:bottom w:val="single" w:sz="4" w:space="0" w:color="auto"/>
              <w:right w:val="single" w:sz="4" w:space="0" w:color="auto"/>
            </w:tcBorders>
            <w:vAlign w:val="center"/>
            <w:hideMark/>
          </w:tcPr>
          <w:p w14:paraId="7516A81B"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wadowicki</w:t>
            </w:r>
          </w:p>
        </w:tc>
        <w:tc>
          <w:tcPr>
            <w:tcW w:w="1132" w:type="dxa"/>
            <w:tcBorders>
              <w:top w:val="single" w:sz="4" w:space="0" w:color="auto"/>
              <w:left w:val="single" w:sz="4" w:space="0" w:color="auto"/>
              <w:bottom w:val="single" w:sz="4" w:space="0" w:color="auto"/>
              <w:right w:val="single" w:sz="4" w:space="0" w:color="auto"/>
            </w:tcBorders>
            <w:vAlign w:val="center"/>
            <w:hideMark/>
          </w:tcPr>
          <w:p w14:paraId="013BFE70"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Andrychów</w:t>
            </w:r>
          </w:p>
        </w:tc>
        <w:tc>
          <w:tcPr>
            <w:tcW w:w="3232" w:type="dxa"/>
            <w:tcBorders>
              <w:top w:val="single" w:sz="4" w:space="0" w:color="auto"/>
              <w:left w:val="single" w:sz="4" w:space="0" w:color="auto"/>
              <w:bottom w:val="single" w:sz="4" w:space="0" w:color="auto"/>
              <w:right w:val="single" w:sz="4" w:space="0" w:color="auto"/>
            </w:tcBorders>
            <w:vAlign w:val="center"/>
            <w:hideMark/>
          </w:tcPr>
          <w:p w14:paraId="759CAE14" w14:textId="77777777" w:rsidR="00411128" w:rsidRDefault="00411128" w:rsidP="00685CBC">
            <w:pPr>
              <w:autoSpaceDE w:val="0"/>
              <w:autoSpaceDN w:val="0"/>
              <w:adjustRightInd w:val="0"/>
              <w:rPr>
                <w:rFonts w:eastAsia="Wingdings" w:cstheme="minorHAnsi"/>
                <w:b/>
                <w:sz w:val="18"/>
                <w:szCs w:val="18"/>
              </w:rPr>
            </w:pPr>
            <w:r>
              <w:rPr>
                <w:rFonts w:cstheme="minorHAnsi"/>
                <w:color w:val="000000"/>
                <w:sz w:val="18"/>
                <w:szCs w:val="18"/>
              </w:rPr>
              <w:t>Wojewódzki Szpital Psychiatryczny w Andrychowie</w:t>
            </w:r>
            <w:r w:rsidR="00685CBC">
              <w:rPr>
                <w:rFonts w:cstheme="minorHAnsi"/>
                <w:color w:val="000000"/>
                <w:sz w:val="18"/>
                <w:szCs w:val="18"/>
              </w:rPr>
              <w:br/>
            </w:r>
            <w:r>
              <w:rPr>
                <w:rFonts w:cstheme="minorHAnsi"/>
                <w:color w:val="000000"/>
                <w:sz w:val="18"/>
                <w:szCs w:val="18"/>
              </w:rPr>
              <w:t>Oddział Dzienny Terapii Uzależnień Bliżej Niescharakteryzowanych</w:t>
            </w:r>
          </w:p>
        </w:tc>
        <w:tc>
          <w:tcPr>
            <w:tcW w:w="2972" w:type="dxa"/>
            <w:tcBorders>
              <w:top w:val="single" w:sz="4" w:space="0" w:color="auto"/>
              <w:left w:val="single" w:sz="4" w:space="0" w:color="auto"/>
              <w:bottom w:val="single" w:sz="4" w:space="0" w:color="auto"/>
              <w:right w:val="single" w:sz="4" w:space="0" w:color="auto"/>
            </w:tcBorders>
            <w:vAlign w:val="center"/>
            <w:hideMark/>
          </w:tcPr>
          <w:p w14:paraId="16CF3998" w14:textId="77777777" w:rsidR="00411128" w:rsidRDefault="00411128" w:rsidP="00685CBC">
            <w:pPr>
              <w:autoSpaceDE w:val="0"/>
              <w:autoSpaceDN w:val="0"/>
              <w:adjustRightInd w:val="0"/>
              <w:rPr>
                <w:rFonts w:eastAsia="Wingdings" w:cstheme="minorHAnsi"/>
                <w:b/>
                <w:sz w:val="18"/>
                <w:szCs w:val="18"/>
              </w:rPr>
            </w:pPr>
            <w:r>
              <w:rPr>
                <w:rFonts w:cstheme="minorHAnsi"/>
                <w:color w:val="000000"/>
                <w:sz w:val="18"/>
                <w:szCs w:val="18"/>
              </w:rPr>
              <w:t>ul. Dąbrowskiego 19</w:t>
            </w:r>
            <w:r w:rsidR="00685CBC">
              <w:rPr>
                <w:rFonts w:cstheme="minorHAnsi"/>
                <w:color w:val="000000"/>
                <w:sz w:val="18"/>
                <w:szCs w:val="18"/>
              </w:rPr>
              <w:br/>
            </w:r>
            <w:r>
              <w:rPr>
                <w:rFonts w:cstheme="minorHAnsi"/>
                <w:color w:val="000000"/>
                <w:sz w:val="18"/>
                <w:szCs w:val="18"/>
              </w:rPr>
              <w:t>34-120 Andrychów</w:t>
            </w:r>
            <w:r w:rsidR="00685CBC">
              <w:rPr>
                <w:rFonts w:cstheme="minorHAnsi"/>
                <w:color w:val="000000"/>
                <w:sz w:val="18"/>
                <w:szCs w:val="18"/>
              </w:rPr>
              <w:br/>
            </w:r>
            <w:r>
              <w:rPr>
                <w:rFonts w:cstheme="minorHAnsi"/>
                <w:color w:val="000000"/>
                <w:sz w:val="18"/>
                <w:szCs w:val="18"/>
              </w:rPr>
              <w:t xml:space="preserve">echmiel@szpital.info.pl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E132B2" w14:textId="77777777" w:rsidR="00411128" w:rsidRDefault="00411128" w:rsidP="00411128">
            <w:pPr>
              <w:rPr>
                <w:rFonts w:cstheme="minorHAnsi"/>
                <w:color w:val="000000"/>
                <w:sz w:val="18"/>
                <w:szCs w:val="18"/>
              </w:rPr>
            </w:pPr>
            <w:r>
              <w:rPr>
                <w:rFonts w:cstheme="minorHAnsi"/>
                <w:color w:val="000000"/>
                <w:sz w:val="18"/>
                <w:szCs w:val="18"/>
              </w:rPr>
              <w:t>33 8757563</w:t>
            </w:r>
          </w:p>
          <w:p w14:paraId="28628C2A"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604 513 268</w:t>
            </w:r>
          </w:p>
        </w:tc>
      </w:tr>
      <w:tr w:rsidR="00411128" w14:paraId="55071765" w14:textId="77777777" w:rsidTr="004C6B76">
        <w:tc>
          <w:tcPr>
            <w:tcW w:w="1170" w:type="dxa"/>
            <w:tcBorders>
              <w:top w:val="single" w:sz="4" w:space="0" w:color="auto"/>
              <w:left w:val="single" w:sz="4" w:space="0" w:color="auto"/>
              <w:bottom w:val="single" w:sz="4" w:space="0" w:color="auto"/>
              <w:right w:val="single" w:sz="4" w:space="0" w:color="auto"/>
            </w:tcBorders>
            <w:vAlign w:val="center"/>
            <w:hideMark/>
          </w:tcPr>
          <w:p w14:paraId="3178C230"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 xml:space="preserve">nowotarski </w:t>
            </w:r>
          </w:p>
        </w:tc>
        <w:tc>
          <w:tcPr>
            <w:tcW w:w="1132" w:type="dxa"/>
            <w:tcBorders>
              <w:top w:val="single" w:sz="4" w:space="0" w:color="auto"/>
              <w:left w:val="single" w:sz="4" w:space="0" w:color="auto"/>
              <w:bottom w:val="single" w:sz="4" w:space="0" w:color="auto"/>
              <w:right w:val="single" w:sz="4" w:space="0" w:color="auto"/>
            </w:tcBorders>
            <w:vAlign w:val="center"/>
            <w:hideMark/>
          </w:tcPr>
          <w:p w14:paraId="00BE83C8"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Nowy Targ</w:t>
            </w:r>
          </w:p>
        </w:tc>
        <w:tc>
          <w:tcPr>
            <w:tcW w:w="3232" w:type="dxa"/>
            <w:tcBorders>
              <w:top w:val="single" w:sz="4" w:space="0" w:color="auto"/>
              <w:left w:val="single" w:sz="4" w:space="0" w:color="auto"/>
              <w:bottom w:val="single" w:sz="4" w:space="0" w:color="auto"/>
              <w:right w:val="single" w:sz="4" w:space="0" w:color="auto"/>
            </w:tcBorders>
            <w:vAlign w:val="center"/>
            <w:hideMark/>
          </w:tcPr>
          <w:p w14:paraId="27D2490E" w14:textId="77777777" w:rsidR="00411128" w:rsidRDefault="00411128" w:rsidP="00685CBC">
            <w:pPr>
              <w:autoSpaceDE w:val="0"/>
              <w:autoSpaceDN w:val="0"/>
              <w:adjustRightInd w:val="0"/>
              <w:rPr>
                <w:rFonts w:eastAsia="Wingdings" w:cstheme="minorHAnsi"/>
                <w:b/>
                <w:sz w:val="18"/>
                <w:szCs w:val="18"/>
              </w:rPr>
            </w:pPr>
            <w:r>
              <w:rPr>
                <w:rFonts w:cstheme="minorHAnsi"/>
                <w:color w:val="000000"/>
                <w:sz w:val="18"/>
                <w:szCs w:val="18"/>
              </w:rPr>
              <w:t>Podhalański Szpital Specjalistyczny im. Jana Pawła II w Nowym Targu</w:t>
            </w:r>
            <w:r w:rsidR="00685CBC">
              <w:rPr>
                <w:rFonts w:cstheme="minorHAnsi"/>
                <w:color w:val="000000"/>
                <w:sz w:val="18"/>
                <w:szCs w:val="18"/>
              </w:rPr>
              <w:br/>
            </w:r>
            <w:r>
              <w:rPr>
                <w:rFonts w:cstheme="minorHAnsi"/>
                <w:color w:val="000000"/>
                <w:sz w:val="18"/>
                <w:szCs w:val="18"/>
              </w:rPr>
              <w:t>Oddział Dzienny Leczenia Uzależnień</w:t>
            </w:r>
          </w:p>
        </w:tc>
        <w:tc>
          <w:tcPr>
            <w:tcW w:w="2972" w:type="dxa"/>
            <w:tcBorders>
              <w:top w:val="single" w:sz="4" w:space="0" w:color="auto"/>
              <w:left w:val="single" w:sz="4" w:space="0" w:color="auto"/>
              <w:bottom w:val="single" w:sz="4" w:space="0" w:color="auto"/>
              <w:right w:val="single" w:sz="4" w:space="0" w:color="auto"/>
            </w:tcBorders>
            <w:vAlign w:val="center"/>
          </w:tcPr>
          <w:p w14:paraId="494956CF" w14:textId="77777777" w:rsidR="00411128" w:rsidRPr="00B270BB" w:rsidRDefault="00411128" w:rsidP="00685CBC">
            <w:pPr>
              <w:rPr>
                <w:rFonts w:cstheme="minorHAnsi"/>
                <w:color w:val="000000"/>
                <w:sz w:val="18"/>
                <w:szCs w:val="18"/>
              </w:rPr>
            </w:pPr>
            <w:r>
              <w:rPr>
                <w:rFonts w:cstheme="minorHAnsi"/>
                <w:color w:val="000000"/>
                <w:sz w:val="18"/>
                <w:szCs w:val="18"/>
              </w:rPr>
              <w:t>ul. Szpitalna 14</w:t>
            </w:r>
            <w:r w:rsidR="00685CBC">
              <w:rPr>
                <w:rFonts w:cstheme="minorHAnsi"/>
                <w:color w:val="000000"/>
                <w:sz w:val="18"/>
                <w:szCs w:val="18"/>
              </w:rPr>
              <w:br/>
            </w:r>
            <w:r>
              <w:rPr>
                <w:rFonts w:cstheme="minorHAnsi"/>
                <w:color w:val="000000"/>
                <w:sz w:val="18"/>
                <w:szCs w:val="18"/>
              </w:rPr>
              <w:t>34-400 Nowy Targ</w:t>
            </w:r>
            <w:r w:rsidR="00685CBC">
              <w:rPr>
                <w:rFonts w:cstheme="minorHAnsi"/>
                <w:color w:val="000000"/>
                <w:sz w:val="18"/>
                <w:szCs w:val="18"/>
              </w:rPr>
              <w:br/>
            </w:r>
            <w:hyperlink r:id="rId84" w:history="1">
              <w:r>
                <w:rPr>
                  <w:rStyle w:val="Hipercze"/>
                  <w:rFonts w:cstheme="minorHAnsi"/>
                  <w:color w:val="000000"/>
                  <w:sz w:val="18"/>
                  <w:szCs w:val="18"/>
                </w:rPr>
                <w:t>olu_ord@pzsz.eu</w:t>
              </w:r>
            </w:hyperlink>
          </w:p>
        </w:tc>
        <w:tc>
          <w:tcPr>
            <w:tcW w:w="1134" w:type="dxa"/>
            <w:tcBorders>
              <w:top w:val="single" w:sz="4" w:space="0" w:color="auto"/>
              <w:left w:val="single" w:sz="4" w:space="0" w:color="auto"/>
              <w:bottom w:val="single" w:sz="4" w:space="0" w:color="auto"/>
              <w:right w:val="single" w:sz="4" w:space="0" w:color="auto"/>
            </w:tcBorders>
            <w:vAlign w:val="center"/>
            <w:hideMark/>
          </w:tcPr>
          <w:p w14:paraId="1D94156F" w14:textId="77777777" w:rsidR="00411128" w:rsidRDefault="00411128" w:rsidP="00685CBC">
            <w:pPr>
              <w:autoSpaceDE w:val="0"/>
              <w:autoSpaceDN w:val="0"/>
              <w:adjustRightInd w:val="0"/>
              <w:spacing w:before="120" w:after="120"/>
              <w:rPr>
                <w:rFonts w:eastAsia="Wingdings" w:cstheme="minorHAnsi"/>
                <w:b/>
                <w:sz w:val="18"/>
                <w:szCs w:val="18"/>
              </w:rPr>
            </w:pPr>
            <w:r>
              <w:rPr>
                <w:rFonts w:cstheme="minorHAnsi"/>
                <w:color w:val="000000"/>
                <w:sz w:val="18"/>
                <w:szCs w:val="18"/>
              </w:rPr>
              <w:t xml:space="preserve">18 2633414 </w:t>
            </w:r>
          </w:p>
        </w:tc>
      </w:tr>
      <w:tr w:rsidR="00411128" w14:paraId="40CE84C6" w14:textId="77777777" w:rsidTr="004C6B76">
        <w:tc>
          <w:tcPr>
            <w:tcW w:w="1170" w:type="dxa"/>
            <w:tcBorders>
              <w:top w:val="single" w:sz="4" w:space="0" w:color="auto"/>
              <w:left w:val="single" w:sz="4" w:space="0" w:color="auto"/>
              <w:bottom w:val="single" w:sz="4" w:space="0" w:color="auto"/>
              <w:right w:val="single" w:sz="4" w:space="0" w:color="auto"/>
            </w:tcBorders>
            <w:vAlign w:val="center"/>
            <w:hideMark/>
          </w:tcPr>
          <w:p w14:paraId="0C194FE4" w14:textId="77777777" w:rsidR="00411128" w:rsidRDefault="00411128" w:rsidP="00411128">
            <w:pPr>
              <w:autoSpaceDE w:val="0"/>
              <w:autoSpaceDN w:val="0"/>
              <w:adjustRightInd w:val="0"/>
              <w:spacing w:before="120" w:after="120"/>
              <w:rPr>
                <w:rFonts w:cstheme="minorHAnsi"/>
                <w:color w:val="000000"/>
                <w:sz w:val="18"/>
                <w:szCs w:val="18"/>
              </w:rPr>
            </w:pPr>
            <w:r>
              <w:rPr>
                <w:rFonts w:cstheme="minorHAnsi"/>
                <w:color w:val="000000"/>
                <w:sz w:val="18"/>
                <w:szCs w:val="18"/>
              </w:rPr>
              <w:t>M. Tarnów</w:t>
            </w:r>
          </w:p>
        </w:tc>
        <w:tc>
          <w:tcPr>
            <w:tcW w:w="1132" w:type="dxa"/>
            <w:tcBorders>
              <w:top w:val="single" w:sz="4" w:space="0" w:color="auto"/>
              <w:left w:val="single" w:sz="4" w:space="0" w:color="auto"/>
              <w:bottom w:val="single" w:sz="4" w:space="0" w:color="auto"/>
              <w:right w:val="single" w:sz="4" w:space="0" w:color="auto"/>
            </w:tcBorders>
            <w:vAlign w:val="center"/>
            <w:hideMark/>
          </w:tcPr>
          <w:p w14:paraId="421A9B45" w14:textId="77777777" w:rsidR="00411128" w:rsidRDefault="00411128" w:rsidP="00411128">
            <w:pPr>
              <w:autoSpaceDE w:val="0"/>
              <w:autoSpaceDN w:val="0"/>
              <w:adjustRightInd w:val="0"/>
              <w:spacing w:before="120" w:after="120"/>
              <w:rPr>
                <w:rFonts w:cstheme="minorHAnsi"/>
                <w:color w:val="000000"/>
                <w:sz w:val="18"/>
                <w:szCs w:val="18"/>
              </w:rPr>
            </w:pPr>
            <w:r>
              <w:rPr>
                <w:rFonts w:cstheme="minorHAnsi"/>
                <w:color w:val="000000"/>
                <w:sz w:val="18"/>
                <w:szCs w:val="18"/>
              </w:rPr>
              <w:t xml:space="preserve">M. Tarnów </w:t>
            </w:r>
          </w:p>
        </w:tc>
        <w:tc>
          <w:tcPr>
            <w:tcW w:w="3232" w:type="dxa"/>
            <w:tcBorders>
              <w:top w:val="single" w:sz="4" w:space="0" w:color="auto"/>
              <w:left w:val="single" w:sz="4" w:space="0" w:color="auto"/>
              <w:bottom w:val="single" w:sz="4" w:space="0" w:color="auto"/>
              <w:right w:val="single" w:sz="4" w:space="0" w:color="auto"/>
            </w:tcBorders>
            <w:vAlign w:val="center"/>
            <w:hideMark/>
          </w:tcPr>
          <w:p w14:paraId="11C37DD0" w14:textId="77777777" w:rsidR="00411128" w:rsidRDefault="00411128" w:rsidP="005B6C21">
            <w:pPr>
              <w:rPr>
                <w:rFonts w:cstheme="minorHAnsi"/>
                <w:color w:val="000000"/>
                <w:sz w:val="18"/>
                <w:szCs w:val="18"/>
              </w:rPr>
            </w:pPr>
            <w:r>
              <w:rPr>
                <w:rFonts w:cstheme="minorHAnsi"/>
                <w:color w:val="000000"/>
                <w:sz w:val="18"/>
                <w:szCs w:val="18"/>
              </w:rPr>
              <w:t>Szpital Wojewódzki im. św. Łukasza SPZOZ w Tarnowie</w:t>
            </w:r>
            <w:r w:rsidR="00685CBC">
              <w:rPr>
                <w:rFonts w:cstheme="minorHAnsi"/>
                <w:color w:val="000000"/>
                <w:sz w:val="18"/>
                <w:szCs w:val="18"/>
              </w:rPr>
              <w:br/>
            </w:r>
            <w:r>
              <w:rPr>
                <w:rFonts w:cstheme="minorHAnsi"/>
                <w:color w:val="000000"/>
                <w:sz w:val="18"/>
                <w:szCs w:val="18"/>
              </w:rPr>
              <w:t>Ośrodek Terapii Uzależnień i Współuzależnienia</w:t>
            </w:r>
          </w:p>
          <w:p w14:paraId="13BE3C94" w14:textId="77777777" w:rsidR="00411128" w:rsidRDefault="00411128" w:rsidP="005B6C21">
            <w:pPr>
              <w:autoSpaceDE w:val="0"/>
              <w:autoSpaceDN w:val="0"/>
              <w:adjustRightInd w:val="0"/>
              <w:rPr>
                <w:rFonts w:cstheme="minorHAnsi"/>
                <w:color w:val="000000"/>
                <w:sz w:val="18"/>
                <w:szCs w:val="18"/>
              </w:rPr>
            </w:pPr>
            <w:r>
              <w:rPr>
                <w:rFonts w:cstheme="minorHAnsi"/>
                <w:color w:val="000000"/>
                <w:sz w:val="18"/>
                <w:szCs w:val="18"/>
              </w:rPr>
              <w:t xml:space="preserve">Oddział Dzienny Psychoterapii Uzależnień </w:t>
            </w:r>
          </w:p>
        </w:tc>
        <w:tc>
          <w:tcPr>
            <w:tcW w:w="2972" w:type="dxa"/>
            <w:tcBorders>
              <w:top w:val="single" w:sz="4" w:space="0" w:color="auto"/>
              <w:left w:val="single" w:sz="4" w:space="0" w:color="auto"/>
              <w:bottom w:val="single" w:sz="4" w:space="0" w:color="auto"/>
              <w:right w:val="single" w:sz="4" w:space="0" w:color="auto"/>
            </w:tcBorders>
            <w:vAlign w:val="center"/>
            <w:hideMark/>
          </w:tcPr>
          <w:p w14:paraId="0426AD18" w14:textId="77777777" w:rsidR="00411128" w:rsidRDefault="00411128" w:rsidP="00685CBC">
            <w:pPr>
              <w:rPr>
                <w:rFonts w:cstheme="minorHAnsi"/>
                <w:color w:val="000000"/>
                <w:sz w:val="18"/>
                <w:szCs w:val="18"/>
              </w:rPr>
            </w:pPr>
            <w:r>
              <w:rPr>
                <w:rFonts w:cstheme="minorHAnsi"/>
                <w:color w:val="000000"/>
                <w:sz w:val="18"/>
                <w:szCs w:val="18"/>
              </w:rPr>
              <w:t>ul. Lwowska 178 A</w:t>
            </w:r>
            <w:r w:rsidR="00685CBC">
              <w:rPr>
                <w:rFonts w:cstheme="minorHAnsi"/>
                <w:color w:val="000000"/>
                <w:sz w:val="18"/>
                <w:szCs w:val="18"/>
              </w:rPr>
              <w:br/>
            </w:r>
            <w:r>
              <w:rPr>
                <w:rFonts w:cstheme="minorHAnsi"/>
                <w:color w:val="000000"/>
                <w:sz w:val="18"/>
                <w:szCs w:val="18"/>
              </w:rPr>
              <w:t xml:space="preserve">33-100 Tarnów </w:t>
            </w:r>
            <w:r w:rsidR="00940123">
              <w:rPr>
                <w:rFonts w:cstheme="minorHAnsi"/>
                <w:color w:val="000000"/>
                <w:sz w:val="18"/>
                <w:szCs w:val="18"/>
              </w:rPr>
              <w:br/>
            </w:r>
            <w:hyperlink r:id="rId85" w:history="1">
              <w:r w:rsidR="00685CBC" w:rsidRPr="00D766C6">
                <w:rPr>
                  <w:rStyle w:val="Hipercze"/>
                  <w:rFonts w:cstheme="minorHAnsi"/>
                  <w:color w:val="auto"/>
                  <w:sz w:val="18"/>
                  <w:szCs w:val="18"/>
                  <w:u w:val="none"/>
                </w:rPr>
                <w:t>www.lukasz.med.pl</w:t>
              </w:r>
            </w:hyperlink>
            <w:r w:rsidR="00685CBC">
              <w:rPr>
                <w:rFonts w:cstheme="minorHAnsi"/>
                <w:color w:val="000000"/>
                <w:sz w:val="18"/>
                <w:szCs w:val="18"/>
              </w:rPr>
              <w:br/>
            </w:r>
            <w:r>
              <w:rPr>
                <w:rFonts w:cstheme="minorHAnsi"/>
                <w:color w:val="000000"/>
                <w:sz w:val="18"/>
                <w:szCs w:val="18"/>
              </w:rPr>
              <w:t>olu@lukasz.med.pl</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ACB3574" w14:textId="77777777" w:rsidR="00411128" w:rsidRDefault="005B6C21" w:rsidP="005B6C21">
            <w:pPr>
              <w:rPr>
                <w:rFonts w:cstheme="minorHAnsi"/>
                <w:color w:val="000000"/>
                <w:sz w:val="18"/>
                <w:szCs w:val="18"/>
              </w:rPr>
            </w:pPr>
            <w:r>
              <w:rPr>
                <w:rFonts w:cstheme="minorHAnsi"/>
                <w:color w:val="000000"/>
                <w:sz w:val="18"/>
                <w:szCs w:val="18"/>
              </w:rPr>
              <w:t xml:space="preserve">14 6315291 </w:t>
            </w:r>
          </w:p>
        </w:tc>
      </w:tr>
    </w:tbl>
    <w:p w14:paraId="4DC86D68" w14:textId="77777777" w:rsidR="004C6B76" w:rsidRDefault="004C6B76" w:rsidP="004C6B76">
      <w:pPr>
        <w:spacing w:after="0"/>
        <w:rPr>
          <w:sz w:val="4"/>
          <w:szCs w:val="4"/>
        </w:rPr>
      </w:pPr>
    </w:p>
    <w:tbl>
      <w:tblPr>
        <w:tblStyle w:val="Tabela-Siatka"/>
        <w:tblW w:w="9640" w:type="dxa"/>
        <w:tblInd w:w="-431" w:type="dxa"/>
        <w:tblLook w:val="04A0" w:firstRow="1" w:lastRow="0" w:firstColumn="1" w:lastColumn="0" w:noHBand="0" w:noVBand="1"/>
        <w:tblCaption w:val="Całodobowy oddział terapii  uzależnienia od alkoholu"/>
        <w:tblDescription w:val="Wykaz całodobowych oddziałów terapii uzależnienia od alkoholu z danymi kontaktowymi"/>
      </w:tblPr>
      <w:tblGrid>
        <w:gridCol w:w="1170"/>
        <w:gridCol w:w="1132"/>
        <w:gridCol w:w="3232"/>
        <w:gridCol w:w="2972"/>
        <w:gridCol w:w="1134"/>
      </w:tblGrid>
      <w:tr w:rsidR="004C6B76" w14:paraId="09BB5998" w14:textId="77777777" w:rsidTr="009E7FB0">
        <w:trPr>
          <w:tblHeader/>
        </w:trPr>
        <w:tc>
          <w:tcPr>
            <w:tcW w:w="9640"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D1A0194" w14:textId="77777777" w:rsidR="004C6B76" w:rsidRDefault="004C6B76">
            <w:pPr>
              <w:autoSpaceDE w:val="0"/>
              <w:autoSpaceDN w:val="0"/>
              <w:adjustRightInd w:val="0"/>
              <w:spacing w:before="120" w:after="120"/>
              <w:jc w:val="center"/>
              <w:rPr>
                <w:rFonts w:eastAsia="Wingdings" w:cstheme="minorHAnsi"/>
                <w:b/>
                <w:sz w:val="18"/>
                <w:szCs w:val="18"/>
              </w:rPr>
            </w:pPr>
            <w:r>
              <w:rPr>
                <w:rFonts w:eastAsia="Wingdings" w:cstheme="minorHAnsi"/>
                <w:b/>
                <w:sz w:val="18"/>
                <w:szCs w:val="18"/>
              </w:rPr>
              <w:t>Całodobowy oddział terapii  uzależnienia od alkoholu</w:t>
            </w:r>
          </w:p>
        </w:tc>
      </w:tr>
      <w:tr w:rsidR="00411128" w14:paraId="03131516" w14:textId="77777777" w:rsidTr="009E7FB0">
        <w:trPr>
          <w:trHeight w:val="624"/>
          <w:tblHeader/>
        </w:trPr>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68D2FD" w14:textId="77777777" w:rsidR="00411128" w:rsidRDefault="00411128" w:rsidP="00411128">
            <w:pPr>
              <w:autoSpaceDE w:val="0"/>
              <w:autoSpaceDN w:val="0"/>
              <w:adjustRightInd w:val="0"/>
              <w:spacing w:before="120" w:after="120"/>
              <w:jc w:val="center"/>
              <w:rPr>
                <w:rFonts w:eastAsia="Wingdings" w:cstheme="minorHAnsi"/>
                <w:b/>
                <w:sz w:val="18"/>
                <w:szCs w:val="18"/>
              </w:rPr>
            </w:pPr>
            <w:r>
              <w:rPr>
                <w:rFonts w:eastAsia="SimSun" w:cstheme="minorHAnsi"/>
                <w:b/>
                <w:sz w:val="18"/>
                <w:szCs w:val="18"/>
              </w:rPr>
              <w:t>Powiat</w:t>
            </w:r>
          </w:p>
        </w:tc>
        <w:tc>
          <w:tcPr>
            <w:tcW w:w="1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732BA6" w14:textId="77777777" w:rsidR="00411128" w:rsidRDefault="00411128" w:rsidP="00411128">
            <w:pPr>
              <w:autoSpaceDE w:val="0"/>
              <w:autoSpaceDN w:val="0"/>
              <w:adjustRightInd w:val="0"/>
              <w:spacing w:before="120" w:after="120"/>
              <w:jc w:val="center"/>
              <w:rPr>
                <w:rFonts w:eastAsia="Wingdings" w:cstheme="minorHAnsi"/>
                <w:b/>
                <w:sz w:val="18"/>
                <w:szCs w:val="18"/>
              </w:rPr>
            </w:pPr>
            <w:r>
              <w:rPr>
                <w:rFonts w:eastAsia="SimSun" w:cstheme="minorHAnsi"/>
                <w:b/>
                <w:sz w:val="18"/>
                <w:szCs w:val="18"/>
              </w:rPr>
              <w:t>Gmina</w:t>
            </w:r>
          </w:p>
        </w:tc>
        <w:tc>
          <w:tcPr>
            <w:tcW w:w="32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5E3CF9" w14:textId="77777777" w:rsidR="00411128" w:rsidRDefault="00411128" w:rsidP="00411128">
            <w:pPr>
              <w:autoSpaceDE w:val="0"/>
              <w:autoSpaceDN w:val="0"/>
              <w:adjustRightInd w:val="0"/>
              <w:spacing w:before="80" w:after="80"/>
              <w:jc w:val="center"/>
              <w:rPr>
                <w:rFonts w:eastAsia="Wingdings" w:cstheme="minorHAnsi"/>
                <w:b/>
                <w:sz w:val="18"/>
                <w:szCs w:val="18"/>
              </w:rPr>
            </w:pPr>
            <w:r>
              <w:rPr>
                <w:rFonts w:eastAsia="SimSun" w:cstheme="minorHAnsi"/>
                <w:b/>
                <w:sz w:val="18"/>
                <w:szCs w:val="18"/>
              </w:rPr>
              <w:t>Nazwa placówki</w:t>
            </w:r>
          </w:p>
        </w:tc>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55E2BE" w14:textId="77777777" w:rsidR="00411128" w:rsidRDefault="00411128" w:rsidP="00411128">
            <w:pPr>
              <w:autoSpaceDE w:val="0"/>
              <w:autoSpaceDN w:val="0"/>
              <w:adjustRightInd w:val="0"/>
              <w:spacing w:after="120"/>
              <w:jc w:val="center"/>
              <w:rPr>
                <w:rFonts w:eastAsia="Wingdings" w:cstheme="minorHAnsi"/>
                <w:b/>
                <w:sz w:val="18"/>
                <w:szCs w:val="18"/>
              </w:rPr>
            </w:pPr>
            <w:r>
              <w:rPr>
                <w:rFonts w:eastAsia="SimSun" w:cstheme="minorHAnsi"/>
                <w:b/>
                <w:sz w:val="18"/>
                <w:szCs w:val="18"/>
              </w:rPr>
              <w:t>Adres/e-mail</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E8550A" w14:textId="77777777" w:rsidR="00411128" w:rsidRDefault="00411128" w:rsidP="00411128">
            <w:pPr>
              <w:autoSpaceDE w:val="0"/>
              <w:autoSpaceDN w:val="0"/>
              <w:adjustRightInd w:val="0"/>
              <w:spacing w:before="120" w:after="120"/>
              <w:jc w:val="center"/>
              <w:rPr>
                <w:rFonts w:eastAsia="Wingdings" w:cstheme="minorHAnsi"/>
                <w:b/>
                <w:sz w:val="18"/>
                <w:szCs w:val="18"/>
              </w:rPr>
            </w:pPr>
            <w:r>
              <w:rPr>
                <w:rFonts w:eastAsia="SimSun" w:cstheme="minorHAnsi"/>
                <w:b/>
                <w:sz w:val="18"/>
                <w:szCs w:val="18"/>
              </w:rPr>
              <w:t>Telefon kontaktowy</w:t>
            </w:r>
          </w:p>
        </w:tc>
      </w:tr>
      <w:tr w:rsidR="00411128" w14:paraId="4A63860F" w14:textId="77777777" w:rsidTr="004C6B76">
        <w:tc>
          <w:tcPr>
            <w:tcW w:w="1170" w:type="dxa"/>
            <w:tcBorders>
              <w:top w:val="single" w:sz="4" w:space="0" w:color="auto"/>
              <w:left w:val="single" w:sz="4" w:space="0" w:color="auto"/>
              <w:bottom w:val="single" w:sz="4" w:space="0" w:color="auto"/>
              <w:right w:val="single" w:sz="4" w:space="0" w:color="auto"/>
            </w:tcBorders>
            <w:vAlign w:val="center"/>
            <w:hideMark/>
          </w:tcPr>
          <w:p w14:paraId="0E1CA62A"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 xml:space="preserve">nowotarski </w:t>
            </w:r>
          </w:p>
        </w:tc>
        <w:tc>
          <w:tcPr>
            <w:tcW w:w="1132" w:type="dxa"/>
            <w:tcBorders>
              <w:top w:val="single" w:sz="4" w:space="0" w:color="auto"/>
              <w:left w:val="single" w:sz="4" w:space="0" w:color="auto"/>
              <w:bottom w:val="single" w:sz="4" w:space="0" w:color="auto"/>
              <w:right w:val="single" w:sz="4" w:space="0" w:color="auto"/>
            </w:tcBorders>
            <w:vAlign w:val="center"/>
            <w:hideMark/>
          </w:tcPr>
          <w:p w14:paraId="7C1F6370"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Nowy Targ</w:t>
            </w:r>
          </w:p>
        </w:tc>
        <w:tc>
          <w:tcPr>
            <w:tcW w:w="3232" w:type="dxa"/>
            <w:tcBorders>
              <w:top w:val="single" w:sz="4" w:space="0" w:color="auto"/>
              <w:left w:val="single" w:sz="4" w:space="0" w:color="auto"/>
              <w:bottom w:val="single" w:sz="4" w:space="0" w:color="auto"/>
              <w:right w:val="single" w:sz="4" w:space="0" w:color="auto"/>
            </w:tcBorders>
            <w:vAlign w:val="center"/>
            <w:hideMark/>
          </w:tcPr>
          <w:p w14:paraId="5B36A9C9" w14:textId="77777777" w:rsidR="00411128" w:rsidRDefault="00411128" w:rsidP="00685CBC">
            <w:pPr>
              <w:autoSpaceDE w:val="0"/>
              <w:autoSpaceDN w:val="0"/>
              <w:adjustRightInd w:val="0"/>
              <w:rPr>
                <w:rFonts w:eastAsia="Wingdings" w:cstheme="minorHAnsi"/>
                <w:b/>
                <w:sz w:val="18"/>
                <w:szCs w:val="18"/>
              </w:rPr>
            </w:pPr>
            <w:r>
              <w:rPr>
                <w:rFonts w:cstheme="minorHAnsi"/>
                <w:color w:val="000000"/>
                <w:sz w:val="18"/>
                <w:szCs w:val="18"/>
              </w:rPr>
              <w:t>Podhalański Szpital Specjalistyczny im. Jana Pawła II w Nowym Targu</w:t>
            </w:r>
            <w:r w:rsidR="00685CBC">
              <w:rPr>
                <w:rFonts w:cstheme="minorHAnsi"/>
                <w:color w:val="000000"/>
                <w:sz w:val="18"/>
                <w:szCs w:val="18"/>
              </w:rPr>
              <w:br/>
            </w:r>
            <w:r>
              <w:rPr>
                <w:rFonts w:cstheme="minorHAnsi"/>
                <w:color w:val="000000"/>
                <w:sz w:val="18"/>
                <w:szCs w:val="18"/>
              </w:rPr>
              <w:t>Oddział Leczenia Uzależnień</w:t>
            </w:r>
          </w:p>
        </w:tc>
        <w:tc>
          <w:tcPr>
            <w:tcW w:w="2972" w:type="dxa"/>
            <w:tcBorders>
              <w:top w:val="single" w:sz="4" w:space="0" w:color="auto"/>
              <w:left w:val="single" w:sz="4" w:space="0" w:color="auto"/>
              <w:bottom w:val="single" w:sz="4" w:space="0" w:color="auto"/>
              <w:right w:val="single" w:sz="4" w:space="0" w:color="auto"/>
            </w:tcBorders>
            <w:vAlign w:val="center"/>
            <w:hideMark/>
          </w:tcPr>
          <w:p w14:paraId="5B1C65A6" w14:textId="77777777" w:rsidR="00411128" w:rsidRDefault="00411128" w:rsidP="005B6C21">
            <w:pPr>
              <w:rPr>
                <w:rFonts w:cstheme="minorHAnsi"/>
                <w:color w:val="000000"/>
                <w:sz w:val="18"/>
                <w:szCs w:val="18"/>
              </w:rPr>
            </w:pPr>
            <w:r>
              <w:rPr>
                <w:rFonts w:cstheme="minorHAnsi"/>
                <w:color w:val="000000"/>
                <w:sz w:val="18"/>
                <w:szCs w:val="18"/>
              </w:rPr>
              <w:t>ul. Szpitalna 14</w:t>
            </w:r>
            <w:r w:rsidR="00685CBC">
              <w:rPr>
                <w:rFonts w:cstheme="minorHAnsi"/>
                <w:color w:val="000000"/>
                <w:sz w:val="18"/>
                <w:szCs w:val="18"/>
              </w:rPr>
              <w:br/>
            </w:r>
            <w:r>
              <w:rPr>
                <w:rFonts w:cstheme="minorHAnsi"/>
                <w:color w:val="000000"/>
                <w:sz w:val="18"/>
                <w:szCs w:val="18"/>
              </w:rPr>
              <w:t>34-400 Nowy Targ</w:t>
            </w:r>
            <w:r w:rsidR="00685CBC">
              <w:rPr>
                <w:rFonts w:cstheme="minorHAnsi"/>
                <w:color w:val="000000"/>
                <w:sz w:val="18"/>
                <w:szCs w:val="18"/>
              </w:rPr>
              <w:br/>
            </w:r>
            <w:hyperlink r:id="rId86" w:history="1">
              <w:r>
                <w:rPr>
                  <w:rStyle w:val="Hipercze"/>
                  <w:rFonts w:cstheme="minorHAnsi"/>
                  <w:color w:val="000000"/>
                  <w:sz w:val="18"/>
                  <w:szCs w:val="18"/>
                </w:rPr>
                <w:t>olu.ord@pszs.eu</w:t>
              </w:r>
            </w:hyperlink>
          </w:p>
          <w:p w14:paraId="6B748524" w14:textId="77777777" w:rsidR="00411128" w:rsidRDefault="00411128" w:rsidP="005B6C21">
            <w:pPr>
              <w:autoSpaceDE w:val="0"/>
              <w:autoSpaceDN w:val="0"/>
              <w:adjustRightInd w:val="0"/>
              <w:rPr>
                <w:rFonts w:eastAsia="Wingdings" w:cstheme="minorHAnsi"/>
                <w:b/>
                <w:sz w:val="18"/>
                <w:szCs w:val="18"/>
              </w:rPr>
            </w:pPr>
            <w:r>
              <w:rPr>
                <w:rFonts w:cstheme="minorHAnsi"/>
                <w:color w:val="000000"/>
                <w:sz w:val="18"/>
                <w:szCs w:val="18"/>
              </w:rPr>
              <w:t>www.pszs.eu</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24AF3C" w14:textId="77777777" w:rsidR="00411128" w:rsidRDefault="00411128" w:rsidP="00685CBC">
            <w:pPr>
              <w:autoSpaceDE w:val="0"/>
              <w:autoSpaceDN w:val="0"/>
              <w:adjustRightInd w:val="0"/>
              <w:spacing w:before="120" w:after="120"/>
              <w:rPr>
                <w:rFonts w:eastAsia="Wingdings" w:cstheme="minorHAnsi"/>
                <w:b/>
                <w:sz w:val="18"/>
                <w:szCs w:val="18"/>
              </w:rPr>
            </w:pPr>
            <w:r>
              <w:rPr>
                <w:rFonts w:cstheme="minorHAnsi"/>
                <w:color w:val="000000"/>
                <w:sz w:val="18"/>
                <w:szCs w:val="18"/>
              </w:rPr>
              <w:t xml:space="preserve">18 2633414 </w:t>
            </w:r>
          </w:p>
        </w:tc>
      </w:tr>
      <w:tr w:rsidR="00411128" w14:paraId="59FE33C9" w14:textId="77777777" w:rsidTr="004C6B76">
        <w:tc>
          <w:tcPr>
            <w:tcW w:w="1170" w:type="dxa"/>
            <w:tcBorders>
              <w:top w:val="single" w:sz="4" w:space="0" w:color="auto"/>
              <w:left w:val="single" w:sz="4" w:space="0" w:color="auto"/>
              <w:bottom w:val="single" w:sz="4" w:space="0" w:color="auto"/>
              <w:right w:val="single" w:sz="4" w:space="0" w:color="auto"/>
            </w:tcBorders>
            <w:vAlign w:val="center"/>
            <w:hideMark/>
          </w:tcPr>
          <w:p w14:paraId="671AD1A0"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lastRenderedPageBreak/>
              <w:t>M. Tarnów</w:t>
            </w:r>
          </w:p>
        </w:tc>
        <w:tc>
          <w:tcPr>
            <w:tcW w:w="1132" w:type="dxa"/>
            <w:tcBorders>
              <w:top w:val="single" w:sz="4" w:space="0" w:color="auto"/>
              <w:left w:val="single" w:sz="4" w:space="0" w:color="auto"/>
              <w:bottom w:val="single" w:sz="4" w:space="0" w:color="auto"/>
              <w:right w:val="single" w:sz="4" w:space="0" w:color="auto"/>
            </w:tcBorders>
            <w:vAlign w:val="center"/>
            <w:hideMark/>
          </w:tcPr>
          <w:p w14:paraId="0AE8E1B6"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M. Tarnów</w:t>
            </w:r>
          </w:p>
        </w:tc>
        <w:tc>
          <w:tcPr>
            <w:tcW w:w="3232" w:type="dxa"/>
            <w:tcBorders>
              <w:top w:val="single" w:sz="4" w:space="0" w:color="auto"/>
              <w:left w:val="single" w:sz="4" w:space="0" w:color="auto"/>
              <w:bottom w:val="single" w:sz="4" w:space="0" w:color="auto"/>
              <w:right w:val="single" w:sz="4" w:space="0" w:color="auto"/>
            </w:tcBorders>
            <w:vAlign w:val="center"/>
            <w:hideMark/>
          </w:tcPr>
          <w:p w14:paraId="2327BCE4" w14:textId="77777777" w:rsidR="00411128" w:rsidRDefault="00411128" w:rsidP="00685CBC">
            <w:pPr>
              <w:autoSpaceDE w:val="0"/>
              <w:autoSpaceDN w:val="0"/>
              <w:adjustRightInd w:val="0"/>
              <w:rPr>
                <w:rFonts w:eastAsia="Wingdings" w:cstheme="minorHAnsi"/>
                <w:b/>
                <w:sz w:val="18"/>
                <w:szCs w:val="18"/>
              </w:rPr>
            </w:pPr>
            <w:r>
              <w:rPr>
                <w:rFonts w:cstheme="minorHAnsi"/>
                <w:color w:val="000000"/>
                <w:sz w:val="18"/>
                <w:szCs w:val="18"/>
              </w:rPr>
              <w:t>Szpital Wojewódzki im. św. Łukasza SPZOZ w Tarnowie</w:t>
            </w:r>
            <w:r w:rsidR="00685CBC">
              <w:rPr>
                <w:rFonts w:cstheme="minorHAnsi"/>
                <w:color w:val="000000"/>
                <w:sz w:val="18"/>
                <w:szCs w:val="18"/>
              </w:rPr>
              <w:br/>
            </w:r>
            <w:r>
              <w:rPr>
                <w:rFonts w:cstheme="minorHAnsi"/>
                <w:color w:val="000000"/>
                <w:sz w:val="18"/>
                <w:szCs w:val="18"/>
              </w:rPr>
              <w:t>Ośrodek Terapii Uzależnień i Współuzależnienia</w:t>
            </w:r>
          </w:p>
        </w:tc>
        <w:tc>
          <w:tcPr>
            <w:tcW w:w="2972" w:type="dxa"/>
            <w:tcBorders>
              <w:top w:val="single" w:sz="4" w:space="0" w:color="auto"/>
              <w:left w:val="single" w:sz="4" w:space="0" w:color="auto"/>
              <w:bottom w:val="single" w:sz="4" w:space="0" w:color="auto"/>
              <w:right w:val="single" w:sz="4" w:space="0" w:color="auto"/>
            </w:tcBorders>
            <w:vAlign w:val="center"/>
            <w:hideMark/>
          </w:tcPr>
          <w:p w14:paraId="46862C07" w14:textId="77777777" w:rsidR="00411128" w:rsidRDefault="00411128" w:rsidP="005B6C21">
            <w:pPr>
              <w:rPr>
                <w:rFonts w:cstheme="minorHAnsi"/>
                <w:color w:val="000000"/>
                <w:sz w:val="18"/>
                <w:szCs w:val="18"/>
              </w:rPr>
            </w:pPr>
            <w:r>
              <w:rPr>
                <w:rFonts w:cstheme="minorHAnsi"/>
                <w:color w:val="000000"/>
                <w:sz w:val="18"/>
                <w:szCs w:val="18"/>
              </w:rPr>
              <w:t>ul. Lwowska 178 A</w:t>
            </w:r>
            <w:r w:rsidR="00685CBC">
              <w:rPr>
                <w:rFonts w:cstheme="minorHAnsi"/>
                <w:color w:val="000000"/>
                <w:sz w:val="18"/>
                <w:szCs w:val="18"/>
              </w:rPr>
              <w:br/>
            </w:r>
            <w:r>
              <w:rPr>
                <w:rFonts w:cstheme="minorHAnsi"/>
                <w:color w:val="000000"/>
                <w:sz w:val="18"/>
                <w:szCs w:val="18"/>
              </w:rPr>
              <w:t>33-100 Tarnów</w:t>
            </w:r>
            <w:r w:rsidR="00685CBC">
              <w:rPr>
                <w:rFonts w:cstheme="minorHAnsi"/>
                <w:color w:val="000000"/>
                <w:sz w:val="18"/>
                <w:szCs w:val="18"/>
              </w:rPr>
              <w:br/>
            </w:r>
            <w:hyperlink r:id="rId87" w:history="1">
              <w:r>
                <w:rPr>
                  <w:rStyle w:val="Hipercze"/>
                  <w:rFonts w:cstheme="minorHAnsi"/>
                  <w:color w:val="000000"/>
                  <w:sz w:val="18"/>
                  <w:szCs w:val="18"/>
                </w:rPr>
                <w:t>olu@lukasz.med.pl</w:t>
              </w:r>
            </w:hyperlink>
          </w:p>
          <w:p w14:paraId="2453E109" w14:textId="77777777" w:rsidR="00411128" w:rsidRDefault="00411128" w:rsidP="00685CBC">
            <w:pPr>
              <w:autoSpaceDE w:val="0"/>
              <w:autoSpaceDN w:val="0"/>
              <w:adjustRightInd w:val="0"/>
              <w:rPr>
                <w:rFonts w:eastAsia="Wingdings" w:cstheme="minorHAnsi"/>
                <w:b/>
                <w:sz w:val="18"/>
                <w:szCs w:val="18"/>
              </w:rPr>
            </w:pPr>
            <w:r>
              <w:rPr>
                <w:rFonts w:cstheme="minorHAnsi"/>
                <w:color w:val="000000"/>
                <w:sz w:val="18"/>
                <w:szCs w:val="18"/>
              </w:rPr>
              <w:t xml:space="preserve">www.lukasz.med.pl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ECDD9A"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14 6315291</w:t>
            </w:r>
          </w:p>
        </w:tc>
      </w:tr>
      <w:tr w:rsidR="00411128" w14:paraId="6958ABD8" w14:textId="77777777" w:rsidTr="004C6B76">
        <w:tc>
          <w:tcPr>
            <w:tcW w:w="1170" w:type="dxa"/>
            <w:tcBorders>
              <w:top w:val="single" w:sz="4" w:space="0" w:color="auto"/>
              <w:left w:val="single" w:sz="4" w:space="0" w:color="auto"/>
              <w:bottom w:val="single" w:sz="4" w:space="0" w:color="auto"/>
              <w:right w:val="single" w:sz="4" w:space="0" w:color="auto"/>
            </w:tcBorders>
            <w:vAlign w:val="center"/>
            <w:hideMark/>
          </w:tcPr>
          <w:p w14:paraId="081593DE"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wadowicki</w:t>
            </w:r>
          </w:p>
        </w:tc>
        <w:tc>
          <w:tcPr>
            <w:tcW w:w="1132" w:type="dxa"/>
            <w:tcBorders>
              <w:top w:val="single" w:sz="4" w:space="0" w:color="auto"/>
              <w:left w:val="single" w:sz="4" w:space="0" w:color="auto"/>
              <w:bottom w:val="single" w:sz="4" w:space="0" w:color="auto"/>
              <w:right w:val="single" w:sz="4" w:space="0" w:color="auto"/>
            </w:tcBorders>
            <w:vAlign w:val="center"/>
            <w:hideMark/>
          </w:tcPr>
          <w:p w14:paraId="3ED66A10" w14:textId="77777777" w:rsidR="00411128" w:rsidRDefault="00411128" w:rsidP="00411128">
            <w:pPr>
              <w:autoSpaceDE w:val="0"/>
              <w:autoSpaceDN w:val="0"/>
              <w:adjustRightInd w:val="0"/>
              <w:spacing w:before="120" w:after="120"/>
              <w:rPr>
                <w:rFonts w:eastAsia="Wingdings" w:cstheme="minorHAnsi"/>
                <w:b/>
                <w:sz w:val="18"/>
                <w:szCs w:val="18"/>
              </w:rPr>
            </w:pPr>
            <w:r>
              <w:rPr>
                <w:rFonts w:cstheme="minorHAnsi"/>
                <w:color w:val="000000"/>
                <w:sz w:val="18"/>
                <w:szCs w:val="18"/>
              </w:rPr>
              <w:t>Andrychów</w:t>
            </w:r>
          </w:p>
        </w:tc>
        <w:tc>
          <w:tcPr>
            <w:tcW w:w="3232" w:type="dxa"/>
            <w:tcBorders>
              <w:top w:val="single" w:sz="4" w:space="0" w:color="auto"/>
              <w:left w:val="single" w:sz="4" w:space="0" w:color="auto"/>
              <w:bottom w:val="single" w:sz="4" w:space="0" w:color="auto"/>
              <w:right w:val="single" w:sz="4" w:space="0" w:color="auto"/>
            </w:tcBorders>
            <w:vAlign w:val="center"/>
            <w:hideMark/>
          </w:tcPr>
          <w:p w14:paraId="42AFCD6A" w14:textId="77777777" w:rsidR="00411128" w:rsidRDefault="00411128" w:rsidP="00685CBC">
            <w:pPr>
              <w:autoSpaceDE w:val="0"/>
              <w:autoSpaceDN w:val="0"/>
              <w:adjustRightInd w:val="0"/>
              <w:rPr>
                <w:rFonts w:eastAsia="Wingdings" w:cstheme="minorHAnsi"/>
                <w:b/>
                <w:sz w:val="18"/>
                <w:szCs w:val="18"/>
              </w:rPr>
            </w:pPr>
            <w:r>
              <w:rPr>
                <w:rFonts w:cstheme="minorHAnsi"/>
                <w:color w:val="000000"/>
                <w:sz w:val="18"/>
                <w:szCs w:val="18"/>
              </w:rPr>
              <w:t>Wojewódzki Szpital Psychiatryczny w Andrychowie</w:t>
            </w:r>
            <w:r w:rsidR="00685CBC">
              <w:rPr>
                <w:rFonts w:cstheme="minorHAnsi"/>
                <w:color w:val="000000"/>
                <w:sz w:val="18"/>
                <w:szCs w:val="18"/>
              </w:rPr>
              <w:br/>
            </w:r>
            <w:r>
              <w:rPr>
                <w:rFonts w:cstheme="minorHAnsi"/>
                <w:color w:val="000000"/>
                <w:sz w:val="18"/>
                <w:szCs w:val="18"/>
              </w:rPr>
              <w:t>Oddział Terapii Uzależnienia od Alkoholu</w:t>
            </w:r>
          </w:p>
        </w:tc>
        <w:tc>
          <w:tcPr>
            <w:tcW w:w="2972" w:type="dxa"/>
            <w:tcBorders>
              <w:top w:val="single" w:sz="4" w:space="0" w:color="auto"/>
              <w:left w:val="single" w:sz="4" w:space="0" w:color="auto"/>
              <w:bottom w:val="single" w:sz="4" w:space="0" w:color="auto"/>
              <w:right w:val="single" w:sz="4" w:space="0" w:color="auto"/>
            </w:tcBorders>
            <w:vAlign w:val="center"/>
            <w:hideMark/>
          </w:tcPr>
          <w:p w14:paraId="6D684108" w14:textId="77777777" w:rsidR="00411128" w:rsidRDefault="00411128" w:rsidP="00685CBC">
            <w:pPr>
              <w:autoSpaceDE w:val="0"/>
              <w:autoSpaceDN w:val="0"/>
              <w:adjustRightInd w:val="0"/>
              <w:rPr>
                <w:rFonts w:eastAsia="Wingdings" w:cstheme="minorHAnsi"/>
                <w:b/>
                <w:sz w:val="18"/>
                <w:szCs w:val="18"/>
              </w:rPr>
            </w:pPr>
            <w:r>
              <w:rPr>
                <w:rFonts w:cstheme="minorHAnsi"/>
                <w:color w:val="000000"/>
                <w:sz w:val="18"/>
                <w:szCs w:val="18"/>
              </w:rPr>
              <w:t>ul. Dąbrowskiego 19</w:t>
            </w:r>
            <w:r w:rsidR="00685CBC">
              <w:rPr>
                <w:rFonts w:cstheme="minorHAnsi"/>
                <w:color w:val="000000"/>
                <w:sz w:val="18"/>
                <w:szCs w:val="18"/>
              </w:rPr>
              <w:br/>
            </w:r>
            <w:r>
              <w:rPr>
                <w:rFonts w:cstheme="minorHAnsi"/>
                <w:color w:val="000000"/>
                <w:sz w:val="18"/>
                <w:szCs w:val="18"/>
              </w:rPr>
              <w:t>34-120 Andrychów</w:t>
            </w:r>
            <w:r w:rsidR="00685CBC">
              <w:rPr>
                <w:rFonts w:cstheme="minorHAnsi"/>
                <w:color w:val="000000"/>
                <w:sz w:val="18"/>
                <w:szCs w:val="18"/>
              </w:rPr>
              <w:br/>
            </w:r>
            <w:hyperlink r:id="rId88" w:history="1">
              <w:r w:rsidR="00685CBC" w:rsidRPr="00200EC5">
                <w:rPr>
                  <w:rStyle w:val="Hipercze"/>
                  <w:rFonts w:cstheme="minorHAnsi"/>
                  <w:sz w:val="18"/>
                  <w:szCs w:val="18"/>
                </w:rPr>
                <w:t>otua@szpital.info.pl</w:t>
              </w:r>
            </w:hyperlink>
            <w:r w:rsidR="00685CBC">
              <w:rPr>
                <w:rFonts w:cstheme="minorHAnsi"/>
                <w:color w:val="000000"/>
                <w:sz w:val="18"/>
                <w:szCs w:val="18"/>
              </w:rPr>
              <w:br/>
            </w:r>
            <w:r>
              <w:rPr>
                <w:rFonts w:cstheme="minorHAnsi"/>
                <w:color w:val="000000"/>
                <w:sz w:val="18"/>
                <w:szCs w:val="18"/>
              </w:rPr>
              <w:t>www.szpital.info.pl/page.php</w:t>
            </w:r>
          </w:p>
        </w:tc>
        <w:tc>
          <w:tcPr>
            <w:tcW w:w="1134" w:type="dxa"/>
            <w:tcBorders>
              <w:top w:val="single" w:sz="4" w:space="0" w:color="auto"/>
              <w:left w:val="single" w:sz="4" w:space="0" w:color="auto"/>
              <w:bottom w:val="single" w:sz="4" w:space="0" w:color="auto"/>
              <w:right w:val="single" w:sz="4" w:space="0" w:color="auto"/>
            </w:tcBorders>
            <w:vAlign w:val="center"/>
          </w:tcPr>
          <w:p w14:paraId="5393D4D4" w14:textId="77777777" w:rsidR="00411128" w:rsidRPr="00F653EB" w:rsidRDefault="00411128" w:rsidP="00411128">
            <w:pPr>
              <w:rPr>
                <w:rFonts w:cstheme="minorHAnsi"/>
                <w:color w:val="000000"/>
                <w:sz w:val="18"/>
                <w:szCs w:val="18"/>
              </w:rPr>
            </w:pPr>
            <w:r>
              <w:rPr>
                <w:rFonts w:cstheme="minorHAnsi"/>
                <w:color w:val="000000"/>
                <w:sz w:val="18"/>
                <w:szCs w:val="18"/>
              </w:rPr>
              <w:t xml:space="preserve">33 8752446  </w:t>
            </w:r>
          </w:p>
        </w:tc>
      </w:tr>
    </w:tbl>
    <w:p w14:paraId="09C56DB7" w14:textId="77777777" w:rsidR="004C6B76" w:rsidRDefault="004C6B76" w:rsidP="004C6B76">
      <w:pPr>
        <w:spacing w:after="0"/>
        <w:rPr>
          <w:sz w:val="4"/>
          <w:szCs w:val="4"/>
        </w:rPr>
      </w:pPr>
    </w:p>
    <w:tbl>
      <w:tblPr>
        <w:tblStyle w:val="Tabela-Siatka"/>
        <w:tblW w:w="9640" w:type="dxa"/>
        <w:tblInd w:w="-431" w:type="dxa"/>
        <w:tblLook w:val="04A0" w:firstRow="1" w:lastRow="0" w:firstColumn="1" w:lastColumn="0" w:noHBand="0" w:noVBand="1"/>
        <w:tblCaption w:val="Całodobowy oddział podwójnej diagnozy"/>
        <w:tblDescription w:val="Wykaz całodobowych oddziałów podwójnej diagnozy z danymi kontaktowymi"/>
      </w:tblPr>
      <w:tblGrid>
        <w:gridCol w:w="1170"/>
        <w:gridCol w:w="1132"/>
        <w:gridCol w:w="3232"/>
        <w:gridCol w:w="2972"/>
        <w:gridCol w:w="1134"/>
      </w:tblGrid>
      <w:tr w:rsidR="004C6B76" w14:paraId="2E6A1A36" w14:textId="77777777" w:rsidTr="00337175">
        <w:trPr>
          <w:trHeight w:val="454"/>
          <w:tblHeader/>
        </w:trPr>
        <w:tc>
          <w:tcPr>
            <w:tcW w:w="9640"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60EBCB3" w14:textId="77777777" w:rsidR="004C6B76" w:rsidRDefault="004C6B76">
            <w:pPr>
              <w:autoSpaceDE w:val="0"/>
              <w:autoSpaceDN w:val="0"/>
              <w:adjustRightInd w:val="0"/>
              <w:spacing w:before="120" w:after="120"/>
              <w:jc w:val="center"/>
              <w:rPr>
                <w:rFonts w:eastAsia="Wingdings" w:cstheme="minorHAnsi"/>
                <w:b/>
                <w:sz w:val="18"/>
                <w:szCs w:val="18"/>
              </w:rPr>
            </w:pPr>
            <w:r>
              <w:rPr>
                <w:rFonts w:eastAsia="Wingdings" w:cstheme="minorHAnsi"/>
                <w:b/>
                <w:sz w:val="18"/>
                <w:szCs w:val="18"/>
              </w:rPr>
              <w:t>Całodobowy oddział podwójnej diagnozy</w:t>
            </w:r>
          </w:p>
        </w:tc>
      </w:tr>
      <w:tr w:rsidR="00411128" w14:paraId="74C8BAA8" w14:textId="77777777" w:rsidTr="00337175">
        <w:trPr>
          <w:trHeight w:val="624"/>
          <w:tblHeader/>
        </w:trPr>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7C54C5" w14:textId="77777777" w:rsidR="00411128" w:rsidRDefault="00411128" w:rsidP="00EA2CC2">
            <w:pPr>
              <w:autoSpaceDE w:val="0"/>
              <w:autoSpaceDN w:val="0"/>
              <w:adjustRightInd w:val="0"/>
              <w:spacing w:before="120" w:after="120"/>
              <w:jc w:val="center"/>
              <w:rPr>
                <w:rFonts w:eastAsia="Wingdings" w:cstheme="minorHAnsi"/>
                <w:b/>
                <w:sz w:val="18"/>
                <w:szCs w:val="18"/>
              </w:rPr>
            </w:pPr>
            <w:r>
              <w:rPr>
                <w:rFonts w:eastAsia="SimSun" w:cstheme="minorHAnsi"/>
                <w:b/>
                <w:sz w:val="18"/>
                <w:szCs w:val="18"/>
              </w:rPr>
              <w:t>Powiat</w:t>
            </w:r>
          </w:p>
        </w:tc>
        <w:tc>
          <w:tcPr>
            <w:tcW w:w="1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CCEA86" w14:textId="77777777" w:rsidR="00411128" w:rsidRDefault="00411128" w:rsidP="00EA2CC2">
            <w:pPr>
              <w:autoSpaceDE w:val="0"/>
              <w:autoSpaceDN w:val="0"/>
              <w:adjustRightInd w:val="0"/>
              <w:spacing w:before="120" w:after="120"/>
              <w:jc w:val="center"/>
              <w:rPr>
                <w:rFonts w:eastAsia="Wingdings" w:cstheme="minorHAnsi"/>
                <w:b/>
                <w:sz w:val="18"/>
                <w:szCs w:val="18"/>
              </w:rPr>
            </w:pPr>
            <w:r>
              <w:rPr>
                <w:rFonts w:eastAsia="SimSun" w:cstheme="minorHAnsi"/>
                <w:b/>
                <w:sz w:val="18"/>
                <w:szCs w:val="18"/>
              </w:rPr>
              <w:t>Gmina</w:t>
            </w:r>
          </w:p>
        </w:tc>
        <w:tc>
          <w:tcPr>
            <w:tcW w:w="32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4DF22B" w14:textId="77777777" w:rsidR="00411128" w:rsidRDefault="00411128" w:rsidP="00EA2CC2">
            <w:pPr>
              <w:autoSpaceDE w:val="0"/>
              <w:autoSpaceDN w:val="0"/>
              <w:adjustRightInd w:val="0"/>
              <w:spacing w:before="80" w:after="80"/>
              <w:jc w:val="center"/>
              <w:rPr>
                <w:rFonts w:eastAsia="Wingdings" w:cstheme="minorHAnsi"/>
                <w:b/>
                <w:sz w:val="18"/>
                <w:szCs w:val="18"/>
              </w:rPr>
            </w:pPr>
            <w:r>
              <w:rPr>
                <w:rFonts w:eastAsia="SimSun" w:cstheme="minorHAnsi"/>
                <w:b/>
                <w:sz w:val="18"/>
                <w:szCs w:val="18"/>
              </w:rPr>
              <w:t>Nazwa placówki</w:t>
            </w:r>
          </w:p>
        </w:tc>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502D26" w14:textId="77777777" w:rsidR="00411128" w:rsidRDefault="00411128" w:rsidP="00EA2CC2">
            <w:pPr>
              <w:autoSpaceDE w:val="0"/>
              <w:autoSpaceDN w:val="0"/>
              <w:adjustRightInd w:val="0"/>
              <w:spacing w:after="120"/>
              <w:jc w:val="center"/>
              <w:rPr>
                <w:rFonts w:eastAsia="Wingdings" w:cstheme="minorHAnsi"/>
                <w:b/>
                <w:sz w:val="18"/>
                <w:szCs w:val="18"/>
              </w:rPr>
            </w:pPr>
            <w:r>
              <w:rPr>
                <w:rFonts w:eastAsia="SimSun" w:cstheme="minorHAnsi"/>
                <w:b/>
                <w:sz w:val="18"/>
                <w:szCs w:val="18"/>
              </w:rPr>
              <w:t>Adres/e-mail</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E0AFE6" w14:textId="77777777" w:rsidR="00411128" w:rsidRDefault="00411128" w:rsidP="00EA2CC2">
            <w:pPr>
              <w:autoSpaceDE w:val="0"/>
              <w:autoSpaceDN w:val="0"/>
              <w:adjustRightInd w:val="0"/>
              <w:spacing w:before="120" w:after="120"/>
              <w:jc w:val="center"/>
              <w:rPr>
                <w:rFonts w:eastAsia="Wingdings" w:cstheme="minorHAnsi"/>
                <w:b/>
                <w:sz w:val="18"/>
                <w:szCs w:val="18"/>
              </w:rPr>
            </w:pPr>
            <w:r>
              <w:rPr>
                <w:rFonts w:eastAsia="SimSun" w:cstheme="minorHAnsi"/>
                <w:b/>
                <w:sz w:val="18"/>
                <w:szCs w:val="18"/>
              </w:rPr>
              <w:t>Telefon kontaktowy</w:t>
            </w:r>
          </w:p>
        </w:tc>
      </w:tr>
      <w:tr w:rsidR="004C6B76" w14:paraId="2BF72772" w14:textId="77777777" w:rsidTr="004C6B76">
        <w:tc>
          <w:tcPr>
            <w:tcW w:w="1170" w:type="dxa"/>
            <w:tcBorders>
              <w:top w:val="single" w:sz="4" w:space="0" w:color="auto"/>
              <w:left w:val="single" w:sz="4" w:space="0" w:color="auto"/>
              <w:bottom w:val="single" w:sz="4" w:space="0" w:color="auto"/>
              <w:right w:val="single" w:sz="4" w:space="0" w:color="auto"/>
            </w:tcBorders>
            <w:vAlign w:val="center"/>
            <w:hideMark/>
          </w:tcPr>
          <w:p w14:paraId="53ADB066" w14:textId="77777777" w:rsidR="004C6B76" w:rsidRDefault="004C6B76">
            <w:pPr>
              <w:autoSpaceDE w:val="0"/>
              <w:autoSpaceDN w:val="0"/>
              <w:adjustRightInd w:val="0"/>
              <w:spacing w:before="120" w:after="120"/>
              <w:jc w:val="both"/>
              <w:rPr>
                <w:rFonts w:eastAsia="Wingdings" w:cstheme="minorHAnsi"/>
                <w:b/>
                <w:sz w:val="18"/>
                <w:szCs w:val="18"/>
              </w:rPr>
            </w:pPr>
            <w:r>
              <w:rPr>
                <w:rFonts w:cstheme="minorHAnsi"/>
                <w:color w:val="000000"/>
                <w:sz w:val="18"/>
                <w:szCs w:val="18"/>
              </w:rPr>
              <w:t>M. Kraków</w:t>
            </w:r>
          </w:p>
        </w:tc>
        <w:tc>
          <w:tcPr>
            <w:tcW w:w="1132" w:type="dxa"/>
            <w:tcBorders>
              <w:top w:val="single" w:sz="4" w:space="0" w:color="auto"/>
              <w:left w:val="single" w:sz="4" w:space="0" w:color="auto"/>
              <w:bottom w:val="single" w:sz="4" w:space="0" w:color="auto"/>
              <w:right w:val="single" w:sz="4" w:space="0" w:color="auto"/>
            </w:tcBorders>
            <w:vAlign w:val="center"/>
            <w:hideMark/>
          </w:tcPr>
          <w:p w14:paraId="49550C26" w14:textId="77777777" w:rsidR="004C6B76" w:rsidRDefault="004C6B76">
            <w:pPr>
              <w:autoSpaceDE w:val="0"/>
              <w:autoSpaceDN w:val="0"/>
              <w:adjustRightInd w:val="0"/>
              <w:spacing w:before="120" w:after="120"/>
              <w:jc w:val="both"/>
              <w:rPr>
                <w:rFonts w:eastAsia="Wingdings" w:cstheme="minorHAnsi"/>
                <w:b/>
                <w:sz w:val="18"/>
                <w:szCs w:val="18"/>
              </w:rPr>
            </w:pPr>
            <w:r>
              <w:rPr>
                <w:rFonts w:cstheme="minorHAnsi"/>
                <w:color w:val="000000"/>
                <w:sz w:val="18"/>
                <w:szCs w:val="18"/>
              </w:rPr>
              <w:t>M. Kraków</w:t>
            </w:r>
          </w:p>
        </w:tc>
        <w:tc>
          <w:tcPr>
            <w:tcW w:w="3232" w:type="dxa"/>
            <w:tcBorders>
              <w:top w:val="single" w:sz="4" w:space="0" w:color="auto"/>
              <w:left w:val="single" w:sz="4" w:space="0" w:color="auto"/>
              <w:bottom w:val="single" w:sz="4" w:space="0" w:color="auto"/>
              <w:right w:val="single" w:sz="4" w:space="0" w:color="auto"/>
            </w:tcBorders>
            <w:vAlign w:val="center"/>
            <w:hideMark/>
          </w:tcPr>
          <w:p w14:paraId="5EBFF880" w14:textId="77777777" w:rsidR="004C6B76" w:rsidRDefault="004C6B76" w:rsidP="00685CBC">
            <w:pPr>
              <w:rPr>
                <w:rFonts w:eastAsia="Wingdings" w:cstheme="minorHAnsi"/>
                <w:b/>
                <w:sz w:val="18"/>
                <w:szCs w:val="18"/>
              </w:rPr>
            </w:pPr>
            <w:r>
              <w:rPr>
                <w:rFonts w:eastAsia="Times New Roman" w:cstheme="minorHAnsi"/>
                <w:color w:val="000000"/>
                <w:sz w:val="18"/>
                <w:szCs w:val="18"/>
                <w:lang w:eastAsia="pl-PL"/>
              </w:rPr>
              <w:t>Szpital Kliniczny im. Dr Józefa Babińskiego SP ZOZ w Krakowie</w:t>
            </w:r>
            <w:r w:rsidR="00685CBC">
              <w:rPr>
                <w:rFonts w:eastAsia="Times New Roman" w:cstheme="minorHAnsi"/>
                <w:color w:val="000000"/>
                <w:sz w:val="18"/>
                <w:szCs w:val="18"/>
                <w:lang w:eastAsia="pl-PL"/>
              </w:rPr>
              <w:br/>
            </w:r>
            <w:r>
              <w:rPr>
                <w:rFonts w:cstheme="minorHAnsi"/>
                <w:bCs/>
                <w:color w:val="000000"/>
                <w:sz w:val="18"/>
                <w:szCs w:val="18"/>
              </w:rPr>
              <w:t>Oddział Rehabilitacji dla Uzależnionych od Substancji Psychoaktywnych ze Współistniejącymi Zaburzeniami Psychicznymi</w:t>
            </w:r>
          </w:p>
        </w:tc>
        <w:tc>
          <w:tcPr>
            <w:tcW w:w="2972" w:type="dxa"/>
            <w:tcBorders>
              <w:top w:val="single" w:sz="4" w:space="0" w:color="auto"/>
              <w:left w:val="single" w:sz="4" w:space="0" w:color="auto"/>
              <w:bottom w:val="single" w:sz="4" w:space="0" w:color="auto"/>
              <w:right w:val="single" w:sz="4" w:space="0" w:color="auto"/>
            </w:tcBorders>
            <w:vAlign w:val="center"/>
          </w:tcPr>
          <w:p w14:paraId="05AD3985" w14:textId="77777777" w:rsidR="004C6B76" w:rsidRPr="00B270BB" w:rsidRDefault="004C6B76" w:rsidP="00685CBC">
            <w:pPr>
              <w:rPr>
                <w:rFonts w:cstheme="minorHAnsi"/>
                <w:color w:val="000000"/>
                <w:sz w:val="18"/>
                <w:szCs w:val="18"/>
              </w:rPr>
            </w:pPr>
            <w:r>
              <w:rPr>
                <w:rFonts w:cstheme="minorHAnsi"/>
                <w:color w:val="000000"/>
                <w:sz w:val="18"/>
                <w:szCs w:val="18"/>
              </w:rPr>
              <w:t>ul. Babińskiego 29</w:t>
            </w:r>
            <w:r w:rsidR="00685CBC">
              <w:rPr>
                <w:rFonts w:cstheme="minorHAnsi"/>
                <w:color w:val="000000"/>
                <w:sz w:val="18"/>
                <w:szCs w:val="18"/>
              </w:rPr>
              <w:br/>
            </w:r>
            <w:r w:rsidR="00B270BB">
              <w:rPr>
                <w:rFonts w:cstheme="minorHAnsi"/>
                <w:color w:val="000000"/>
                <w:sz w:val="18"/>
                <w:szCs w:val="18"/>
              </w:rPr>
              <w:t xml:space="preserve">30-393 Kraków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844FD2" w14:textId="77777777" w:rsidR="004C6B76" w:rsidRDefault="004C6B76">
            <w:pPr>
              <w:autoSpaceDE w:val="0"/>
              <w:autoSpaceDN w:val="0"/>
              <w:adjustRightInd w:val="0"/>
              <w:spacing w:before="120" w:after="120"/>
              <w:jc w:val="both"/>
              <w:rPr>
                <w:rFonts w:eastAsia="Wingdings" w:cstheme="minorHAnsi"/>
                <w:b/>
                <w:sz w:val="18"/>
                <w:szCs w:val="18"/>
              </w:rPr>
            </w:pPr>
            <w:r>
              <w:rPr>
                <w:rFonts w:cstheme="minorHAnsi"/>
                <w:color w:val="000000"/>
                <w:sz w:val="18"/>
                <w:szCs w:val="18"/>
              </w:rPr>
              <w:t>12 6524210</w:t>
            </w:r>
          </w:p>
        </w:tc>
      </w:tr>
    </w:tbl>
    <w:p w14:paraId="43B1196E" w14:textId="77777777" w:rsidR="004C6B76" w:rsidRDefault="004C6B76" w:rsidP="004C6B76">
      <w:pPr>
        <w:spacing w:after="0"/>
        <w:rPr>
          <w:sz w:val="4"/>
          <w:szCs w:val="4"/>
        </w:rPr>
      </w:pPr>
    </w:p>
    <w:tbl>
      <w:tblPr>
        <w:tblStyle w:val="Tabela-Siatka"/>
        <w:tblW w:w="9640" w:type="dxa"/>
        <w:tblInd w:w="-431" w:type="dxa"/>
        <w:tblLook w:val="04A0" w:firstRow="1" w:lastRow="0" w:firstColumn="1" w:lastColumn="0" w:noHBand="0" w:noVBand="1"/>
        <w:tblCaption w:val="Oddział leczenia alkoholowych zespołów abstynencyjnych"/>
        <w:tblDescription w:val="Wykaz oddziałów leczenia alkoholowych zespołów abstynencyjnych z danymi kontaktowymi"/>
      </w:tblPr>
      <w:tblGrid>
        <w:gridCol w:w="1170"/>
        <w:gridCol w:w="1132"/>
        <w:gridCol w:w="3232"/>
        <w:gridCol w:w="2972"/>
        <w:gridCol w:w="1134"/>
      </w:tblGrid>
      <w:tr w:rsidR="004C6B76" w14:paraId="5ABC9A1C" w14:textId="77777777" w:rsidTr="00411128">
        <w:trPr>
          <w:trHeight w:val="454"/>
          <w:tblHeader/>
        </w:trPr>
        <w:tc>
          <w:tcPr>
            <w:tcW w:w="9640"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C2962B4" w14:textId="77777777" w:rsidR="004C6B76" w:rsidRDefault="004C6B76">
            <w:pPr>
              <w:autoSpaceDE w:val="0"/>
              <w:autoSpaceDN w:val="0"/>
              <w:adjustRightInd w:val="0"/>
              <w:spacing w:before="120" w:after="120"/>
              <w:jc w:val="center"/>
              <w:rPr>
                <w:rFonts w:cstheme="minorHAnsi"/>
                <w:b/>
                <w:color w:val="000000"/>
                <w:sz w:val="18"/>
                <w:szCs w:val="18"/>
              </w:rPr>
            </w:pPr>
            <w:r>
              <w:rPr>
                <w:rFonts w:cstheme="minorHAnsi"/>
                <w:b/>
                <w:color w:val="000000"/>
                <w:sz w:val="18"/>
                <w:szCs w:val="18"/>
              </w:rPr>
              <w:t>Oddział leczenia alkoholowych zespołów abstynencyjnych</w:t>
            </w:r>
          </w:p>
        </w:tc>
      </w:tr>
      <w:tr w:rsidR="00411128" w14:paraId="72FAC556" w14:textId="77777777" w:rsidTr="00411128">
        <w:trPr>
          <w:trHeight w:val="624"/>
          <w:tblHeader/>
        </w:trPr>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7114CB" w14:textId="77777777" w:rsidR="00411128" w:rsidRDefault="00411128" w:rsidP="00EA2CC2">
            <w:pPr>
              <w:autoSpaceDE w:val="0"/>
              <w:autoSpaceDN w:val="0"/>
              <w:adjustRightInd w:val="0"/>
              <w:spacing w:before="120" w:after="120"/>
              <w:jc w:val="center"/>
              <w:rPr>
                <w:rFonts w:eastAsia="Wingdings" w:cstheme="minorHAnsi"/>
                <w:b/>
                <w:sz w:val="18"/>
                <w:szCs w:val="18"/>
              </w:rPr>
            </w:pPr>
            <w:r>
              <w:rPr>
                <w:rFonts w:eastAsia="SimSun" w:cstheme="minorHAnsi"/>
                <w:b/>
                <w:sz w:val="18"/>
                <w:szCs w:val="18"/>
              </w:rPr>
              <w:t>Powiat</w:t>
            </w:r>
          </w:p>
        </w:tc>
        <w:tc>
          <w:tcPr>
            <w:tcW w:w="1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376372" w14:textId="77777777" w:rsidR="00411128" w:rsidRDefault="00411128" w:rsidP="00EA2CC2">
            <w:pPr>
              <w:autoSpaceDE w:val="0"/>
              <w:autoSpaceDN w:val="0"/>
              <w:adjustRightInd w:val="0"/>
              <w:spacing w:before="120" w:after="120"/>
              <w:jc w:val="center"/>
              <w:rPr>
                <w:rFonts w:eastAsia="Wingdings" w:cstheme="minorHAnsi"/>
                <w:b/>
                <w:sz w:val="18"/>
                <w:szCs w:val="18"/>
              </w:rPr>
            </w:pPr>
            <w:r>
              <w:rPr>
                <w:rFonts w:eastAsia="SimSun" w:cstheme="minorHAnsi"/>
                <w:b/>
                <w:sz w:val="18"/>
                <w:szCs w:val="18"/>
              </w:rPr>
              <w:t>Gmina</w:t>
            </w:r>
          </w:p>
        </w:tc>
        <w:tc>
          <w:tcPr>
            <w:tcW w:w="32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EEF2FE" w14:textId="77777777" w:rsidR="00411128" w:rsidRDefault="00411128" w:rsidP="00EA2CC2">
            <w:pPr>
              <w:autoSpaceDE w:val="0"/>
              <w:autoSpaceDN w:val="0"/>
              <w:adjustRightInd w:val="0"/>
              <w:spacing w:before="80" w:after="80"/>
              <w:jc w:val="center"/>
              <w:rPr>
                <w:rFonts w:eastAsia="Wingdings" w:cstheme="minorHAnsi"/>
                <w:b/>
                <w:sz w:val="18"/>
                <w:szCs w:val="18"/>
              </w:rPr>
            </w:pPr>
            <w:r>
              <w:rPr>
                <w:rFonts w:eastAsia="SimSun" w:cstheme="minorHAnsi"/>
                <w:b/>
                <w:sz w:val="18"/>
                <w:szCs w:val="18"/>
              </w:rPr>
              <w:t>Nazwa placówki</w:t>
            </w:r>
          </w:p>
        </w:tc>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ECC74C" w14:textId="77777777" w:rsidR="00411128" w:rsidRDefault="00411128" w:rsidP="00EA2CC2">
            <w:pPr>
              <w:autoSpaceDE w:val="0"/>
              <w:autoSpaceDN w:val="0"/>
              <w:adjustRightInd w:val="0"/>
              <w:spacing w:after="120"/>
              <w:jc w:val="center"/>
              <w:rPr>
                <w:rFonts w:eastAsia="Wingdings" w:cstheme="minorHAnsi"/>
                <w:b/>
                <w:sz w:val="18"/>
                <w:szCs w:val="18"/>
              </w:rPr>
            </w:pPr>
            <w:r>
              <w:rPr>
                <w:rFonts w:eastAsia="SimSun" w:cstheme="minorHAnsi"/>
                <w:b/>
                <w:sz w:val="18"/>
                <w:szCs w:val="18"/>
              </w:rPr>
              <w:t>Adres/e-mail</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A6A452" w14:textId="77777777" w:rsidR="00411128" w:rsidRDefault="00411128" w:rsidP="00EA2CC2">
            <w:pPr>
              <w:autoSpaceDE w:val="0"/>
              <w:autoSpaceDN w:val="0"/>
              <w:adjustRightInd w:val="0"/>
              <w:spacing w:before="120" w:after="120"/>
              <w:jc w:val="center"/>
              <w:rPr>
                <w:rFonts w:eastAsia="Wingdings" w:cstheme="minorHAnsi"/>
                <w:b/>
                <w:sz w:val="18"/>
                <w:szCs w:val="18"/>
              </w:rPr>
            </w:pPr>
            <w:r>
              <w:rPr>
                <w:rFonts w:eastAsia="SimSun" w:cstheme="minorHAnsi"/>
                <w:b/>
                <w:sz w:val="18"/>
                <w:szCs w:val="18"/>
              </w:rPr>
              <w:t>Telefon kontaktowy</w:t>
            </w:r>
          </w:p>
        </w:tc>
      </w:tr>
      <w:tr w:rsidR="004C6B76" w14:paraId="6169806A" w14:textId="77777777" w:rsidTr="004C6B76">
        <w:tc>
          <w:tcPr>
            <w:tcW w:w="1170" w:type="dxa"/>
            <w:tcBorders>
              <w:top w:val="single" w:sz="4" w:space="0" w:color="auto"/>
              <w:left w:val="single" w:sz="4" w:space="0" w:color="auto"/>
              <w:bottom w:val="single" w:sz="4" w:space="0" w:color="auto"/>
              <w:right w:val="single" w:sz="4" w:space="0" w:color="auto"/>
            </w:tcBorders>
            <w:vAlign w:val="center"/>
            <w:hideMark/>
          </w:tcPr>
          <w:p w14:paraId="197175A5" w14:textId="77777777" w:rsidR="004C6B76" w:rsidRDefault="004C6B76">
            <w:pPr>
              <w:autoSpaceDE w:val="0"/>
              <w:autoSpaceDN w:val="0"/>
              <w:adjustRightInd w:val="0"/>
              <w:spacing w:before="120" w:after="120"/>
              <w:jc w:val="both"/>
              <w:rPr>
                <w:rFonts w:cstheme="minorHAnsi"/>
                <w:color w:val="000000"/>
                <w:sz w:val="18"/>
                <w:szCs w:val="18"/>
              </w:rPr>
            </w:pPr>
            <w:r>
              <w:rPr>
                <w:rFonts w:cstheme="minorHAnsi"/>
                <w:color w:val="000000"/>
                <w:sz w:val="18"/>
                <w:szCs w:val="18"/>
              </w:rPr>
              <w:t>gorlicki</w:t>
            </w:r>
          </w:p>
        </w:tc>
        <w:tc>
          <w:tcPr>
            <w:tcW w:w="1132" w:type="dxa"/>
            <w:tcBorders>
              <w:top w:val="single" w:sz="4" w:space="0" w:color="auto"/>
              <w:left w:val="single" w:sz="4" w:space="0" w:color="auto"/>
              <w:bottom w:val="single" w:sz="4" w:space="0" w:color="auto"/>
              <w:right w:val="single" w:sz="4" w:space="0" w:color="auto"/>
            </w:tcBorders>
            <w:vAlign w:val="center"/>
            <w:hideMark/>
          </w:tcPr>
          <w:p w14:paraId="30BB0918" w14:textId="77777777" w:rsidR="004C6B76" w:rsidRDefault="004C6B76">
            <w:pPr>
              <w:autoSpaceDE w:val="0"/>
              <w:autoSpaceDN w:val="0"/>
              <w:adjustRightInd w:val="0"/>
              <w:spacing w:before="120" w:after="120"/>
              <w:jc w:val="both"/>
              <w:rPr>
                <w:rFonts w:cstheme="minorHAnsi"/>
                <w:color w:val="000000"/>
                <w:sz w:val="18"/>
                <w:szCs w:val="18"/>
              </w:rPr>
            </w:pPr>
            <w:r>
              <w:rPr>
                <w:rFonts w:cstheme="minorHAnsi"/>
                <w:color w:val="000000"/>
                <w:sz w:val="18"/>
                <w:szCs w:val="18"/>
              </w:rPr>
              <w:t xml:space="preserve">Gorlice </w:t>
            </w:r>
          </w:p>
        </w:tc>
        <w:tc>
          <w:tcPr>
            <w:tcW w:w="3232" w:type="dxa"/>
            <w:tcBorders>
              <w:top w:val="single" w:sz="4" w:space="0" w:color="auto"/>
              <w:left w:val="single" w:sz="4" w:space="0" w:color="auto"/>
              <w:bottom w:val="single" w:sz="4" w:space="0" w:color="auto"/>
              <w:right w:val="single" w:sz="4" w:space="0" w:color="auto"/>
            </w:tcBorders>
            <w:vAlign w:val="center"/>
            <w:hideMark/>
          </w:tcPr>
          <w:p w14:paraId="1258A282" w14:textId="77777777" w:rsidR="004C6B76" w:rsidRDefault="004C6B76" w:rsidP="00685CBC">
            <w:pPr>
              <w:rPr>
                <w:rFonts w:eastAsia="Times New Roman" w:cstheme="minorHAnsi"/>
                <w:color w:val="000000"/>
                <w:sz w:val="18"/>
                <w:szCs w:val="18"/>
                <w:lang w:eastAsia="pl-PL"/>
              </w:rPr>
            </w:pPr>
            <w:r>
              <w:rPr>
                <w:rFonts w:cstheme="minorHAnsi"/>
                <w:color w:val="000000"/>
                <w:sz w:val="18"/>
                <w:szCs w:val="18"/>
              </w:rPr>
              <w:t xml:space="preserve">Szpital Specjalistyczny im. Henryka </w:t>
            </w:r>
            <w:proofErr w:type="spellStart"/>
            <w:r>
              <w:rPr>
                <w:rFonts w:cstheme="minorHAnsi"/>
                <w:color w:val="000000"/>
                <w:sz w:val="18"/>
                <w:szCs w:val="18"/>
              </w:rPr>
              <w:t>Klimontowicza</w:t>
            </w:r>
            <w:proofErr w:type="spellEnd"/>
            <w:r>
              <w:rPr>
                <w:rFonts w:cstheme="minorHAnsi"/>
                <w:color w:val="000000"/>
                <w:sz w:val="18"/>
                <w:szCs w:val="18"/>
              </w:rPr>
              <w:t xml:space="preserve"> w Gorlicach</w:t>
            </w:r>
            <w:r w:rsidR="00685CBC">
              <w:rPr>
                <w:rFonts w:cstheme="minorHAnsi"/>
                <w:color w:val="000000"/>
                <w:sz w:val="18"/>
                <w:szCs w:val="18"/>
              </w:rPr>
              <w:br/>
            </w:r>
            <w:r>
              <w:rPr>
                <w:rFonts w:cstheme="minorHAnsi"/>
                <w:color w:val="000000"/>
                <w:sz w:val="18"/>
                <w:szCs w:val="18"/>
              </w:rPr>
              <w:t>Oddział Leczenia Alkoholowych Zespołów Abstynencyjnych</w:t>
            </w:r>
          </w:p>
        </w:tc>
        <w:tc>
          <w:tcPr>
            <w:tcW w:w="297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5EFEF6" w14:textId="77777777" w:rsidR="004C6B76" w:rsidRDefault="004C6B76" w:rsidP="00685CBC">
            <w:pPr>
              <w:rPr>
                <w:rFonts w:cstheme="minorHAnsi"/>
                <w:color w:val="000000"/>
                <w:sz w:val="18"/>
                <w:szCs w:val="18"/>
              </w:rPr>
            </w:pPr>
            <w:r>
              <w:rPr>
                <w:rFonts w:cstheme="minorHAnsi"/>
                <w:color w:val="000000"/>
                <w:sz w:val="18"/>
                <w:szCs w:val="18"/>
              </w:rPr>
              <w:t>ul. Węgierska 21</w:t>
            </w:r>
            <w:r w:rsidR="00685CBC">
              <w:rPr>
                <w:rFonts w:cstheme="minorHAnsi"/>
                <w:color w:val="000000"/>
                <w:sz w:val="18"/>
                <w:szCs w:val="18"/>
              </w:rPr>
              <w:br/>
            </w:r>
            <w:r>
              <w:rPr>
                <w:rFonts w:cstheme="minorHAnsi"/>
                <w:color w:val="000000"/>
                <w:sz w:val="18"/>
                <w:szCs w:val="18"/>
              </w:rPr>
              <w:t>38-300 Gorlice</w:t>
            </w:r>
            <w:r w:rsidR="00685CBC">
              <w:rPr>
                <w:rFonts w:cstheme="minorHAnsi"/>
                <w:color w:val="000000"/>
                <w:sz w:val="18"/>
                <w:szCs w:val="18"/>
              </w:rPr>
              <w:br/>
            </w:r>
            <w:r>
              <w:rPr>
                <w:rFonts w:cstheme="minorHAnsi"/>
                <w:color w:val="000000"/>
                <w:sz w:val="18"/>
                <w:szCs w:val="18"/>
              </w:rPr>
              <w:t>szpital@szpital.gorlice.pl</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06803DF" w14:textId="77777777" w:rsidR="004C6B76" w:rsidRPr="00F653EB" w:rsidRDefault="00F653EB" w:rsidP="00F653EB">
            <w:pPr>
              <w:rPr>
                <w:rFonts w:cstheme="minorHAnsi"/>
                <w:bCs/>
                <w:color w:val="000000"/>
                <w:sz w:val="18"/>
                <w:szCs w:val="18"/>
              </w:rPr>
            </w:pPr>
            <w:r>
              <w:rPr>
                <w:rFonts w:cstheme="minorHAnsi"/>
                <w:bCs/>
                <w:color w:val="000000"/>
                <w:sz w:val="18"/>
                <w:szCs w:val="18"/>
              </w:rPr>
              <w:t>18 3553401</w:t>
            </w:r>
          </w:p>
        </w:tc>
      </w:tr>
      <w:tr w:rsidR="004C6B76" w14:paraId="27BD32CB" w14:textId="77777777" w:rsidTr="004C6B76">
        <w:tc>
          <w:tcPr>
            <w:tcW w:w="1170" w:type="dxa"/>
            <w:tcBorders>
              <w:top w:val="single" w:sz="4" w:space="0" w:color="auto"/>
              <w:left w:val="single" w:sz="4" w:space="0" w:color="auto"/>
              <w:bottom w:val="single" w:sz="4" w:space="0" w:color="auto"/>
              <w:right w:val="single" w:sz="4" w:space="0" w:color="auto"/>
            </w:tcBorders>
            <w:vAlign w:val="center"/>
            <w:hideMark/>
          </w:tcPr>
          <w:p w14:paraId="27704CD5" w14:textId="77777777" w:rsidR="004C6B76" w:rsidRDefault="004C6B76">
            <w:pPr>
              <w:autoSpaceDE w:val="0"/>
              <w:autoSpaceDN w:val="0"/>
              <w:adjustRightInd w:val="0"/>
              <w:spacing w:before="120" w:after="120"/>
              <w:jc w:val="both"/>
              <w:rPr>
                <w:rFonts w:cstheme="minorHAnsi"/>
                <w:color w:val="000000"/>
                <w:sz w:val="18"/>
                <w:szCs w:val="18"/>
              </w:rPr>
            </w:pPr>
            <w:r>
              <w:rPr>
                <w:rFonts w:cstheme="minorHAnsi"/>
                <w:color w:val="000000"/>
                <w:sz w:val="18"/>
                <w:szCs w:val="18"/>
              </w:rPr>
              <w:t>M. Kraków</w:t>
            </w:r>
          </w:p>
        </w:tc>
        <w:tc>
          <w:tcPr>
            <w:tcW w:w="1132" w:type="dxa"/>
            <w:tcBorders>
              <w:top w:val="single" w:sz="4" w:space="0" w:color="auto"/>
              <w:left w:val="single" w:sz="4" w:space="0" w:color="auto"/>
              <w:bottom w:val="single" w:sz="4" w:space="0" w:color="auto"/>
              <w:right w:val="single" w:sz="4" w:space="0" w:color="auto"/>
            </w:tcBorders>
            <w:vAlign w:val="center"/>
            <w:hideMark/>
          </w:tcPr>
          <w:p w14:paraId="1A40578E" w14:textId="77777777" w:rsidR="004C6B76" w:rsidRDefault="004C6B76">
            <w:pPr>
              <w:autoSpaceDE w:val="0"/>
              <w:autoSpaceDN w:val="0"/>
              <w:adjustRightInd w:val="0"/>
              <w:spacing w:before="120" w:after="120"/>
              <w:jc w:val="both"/>
              <w:rPr>
                <w:rFonts w:cstheme="minorHAnsi"/>
                <w:color w:val="000000"/>
                <w:sz w:val="18"/>
                <w:szCs w:val="18"/>
              </w:rPr>
            </w:pPr>
            <w:r>
              <w:rPr>
                <w:rFonts w:cstheme="minorHAnsi"/>
                <w:color w:val="000000"/>
                <w:sz w:val="18"/>
                <w:szCs w:val="18"/>
              </w:rPr>
              <w:t>M. Kraków</w:t>
            </w:r>
          </w:p>
        </w:tc>
        <w:tc>
          <w:tcPr>
            <w:tcW w:w="3232" w:type="dxa"/>
            <w:tcBorders>
              <w:top w:val="single" w:sz="4" w:space="0" w:color="auto"/>
              <w:left w:val="single" w:sz="4" w:space="0" w:color="auto"/>
              <w:bottom w:val="single" w:sz="4" w:space="0" w:color="auto"/>
              <w:right w:val="single" w:sz="4" w:space="0" w:color="auto"/>
            </w:tcBorders>
            <w:vAlign w:val="center"/>
            <w:hideMark/>
          </w:tcPr>
          <w:p w14:paraId="316BA3B3" w14:textId="77777777" w:rsidR="004C6B76" w:rsidRDefault="004C6B76" w:rsidP="005B6C21">
            <w:pPr>
              <w:rPr>
                <w:rFonts w:eastAsia="Times New Roman" w:cstheme="minorHAnsi"/>
                <w:color w:val="000000"/>
                <w:sz w:val="18"/>
                <w:szCs w:val="18"/>
                <w:lang w:eastAsia="pl-PL"/>
              </w:rPr>
            </w:pPr>
            <w:r>
              <w:rPr>
                <w:rFonts w:eastAsia="Times New Roman" w:cstheme="minorHAnsi"/>
                <w:color w:val="000000"/>
                <w:sz w:val="18"/>
                <w:szCs w:val="18"/>
                <w:lang w:eastAsia="pl-PL"/>
              </w:rPr>
              <w:t xml:space="preserve">Szpital Kliniczny im. Dr Józefa Babińskiego SP ZOZ w Krakowie </w:t>
            </w:r>
          </w:p>
          <w:p w14:paraId="0973DDF3" w14:textId="77777777" w:rsidR="004C6B76" w:rsidRDefault="004C6B76" w:rsidP="005B6C21">
            <w:pPr>
              <w:rPr>
                <w:rFonts w:cstheme="minorHAnsi"/>
                <w:color w:val="000000"/>
                <w:sz w:val="18"/>
                <w:szCs w:val="18"/>
              </w:rPr>
            </w:pPr>
            <w:r>
              <w:rPr>
                <w:rFonts w:cstheme="minorHAnsi"/>
                <w:color w:val="000000"/>
                <w:sz w:val="18"/>
                <w:szCs w:val="18"/>
              </w:rPr>
              <w:t>Wojewódzki Ośrodek Terapii Uzależnienia i Współuzależnienia</w:t>
            </w:r>
          </w:p>
          <w:p w14:paraId="3D16778A" w14:textId="77777777" w:rsidR="004C6B76" w:rsidRDefault="004C6B76" w:rsidP="005B6C21">
            <w:pPr>
              <w:rPr>
                <w:rFonts w:eastAsia="Times New Roman" w:cstheme="minorHAnsi"/>
                <w:color w:val="000000"/>
                <w:sz w:val="18"/>
                <w:szCs w:val="18"/>
                <w:lang w:eastAsia="pl-PL"/>
              </w:rPr>
            </w:pPr>
            <w:r>
              <w:rPr>
                <w:rFonts w:cstheme="minorHAnsi"/>
                <w:color w:val="000000"/>
                <w:sz w:val="18"/>
                <w:szCs w:val="18"/>
              </w:rPr>
              <w:t>Oddział Leczenia Alkoholowych Zespołów Abstynencyjnych</w:t>
            </w:r>
          </w:p>
        </w:tc>
        <w:tc>
          <w:tcPr>
            <w:tcW w:w="2972" w:type="dxa"/>
            <w:tcBorders>
              <w:top w:val="single" w:sz="4" w:space="0" w:color="auto"/>
              <w:left w:val="single" w:sz="4" w:space="0" w:color="auto"/>
              <w:bottom w:val="single" w:sz="4" w:space="0" w:color="auto"/>
              <w:right w:val="single" w:sz="4" w:space="0" w:color="auto"/>
            </w:tcBorders>
            <w:vAlign w:val="center"/>
            <w:hideMark/>
          </w:tcPr>
          <w:p w14:paraId="21F4AED1" w14:textId="77777777" w:rsidR="004C6B76" w:rsidRDefault="004C6B76" w:rsidP="00685CBC">
            <w:pPr>
              <w:rPr>
                <w:rFonts w:cstheme="minorHAnsi"/>
                <w:color w:val="000000"/>
                <w:sz w:val="18"/>
                <w:szCs w:val="18"/>
              </w:rPr>
            </w:pPr>
            <w:r>
              <w:rPr>
                <w:rFonts w:cstheme="minorHAnsi"/>
                <w:color w:val="000000"/>
                <w:sz w:val="18"/>
                <w:szCs w:val="18"/>
              </w:rPr>
              <w:t>ul. Babińskiego 29</w:t>
            </w:r>
            <w:r w:rsidR="00685CBC">
              <w:rPr>
                <w:rFonts w:cstheme="minorHAnsi"/>
                <w:color w:val="000000"/>
                <w:sz w:val="18"/>
                <w:szCs w:val="18"/>
              </w:rPr>
              <w:br/>
            </w:r>
            <w:r>
              <w:rPr>
                <w:rFonts w:cstheme="minorHAnsi"/>
                <w:color w:val="000000"/>
                <w:sz w:val="18"/>
                <w:szCs w:val="18"/>
              </w:rPr>
              <w:t>30-393 Kraków</w:t>
            </w:r>
            <w:r w:rsidR="00685CBC">
              <w:rPr>
                <w:rFonts w:cstheme="minorHAnsi"/>
                <w:color w:val="000000"/>
                <w:sz w:val="18"/>
                <w:szCs w:val="18"/>
              </w:rPr>
              <w:br/>
            </w:r>
            <w:r>
              <w:rPr>
                <w:rFonts w:cstheme="minorHAnsi"/>
                <w:color w:val="000000"/>
                <w:sz w:val="18"/>
                <w:szCs w:val="18"/>
              </w:rPr>
              <w:t>wotuw@babinski.pl www.wotuw.malopolska.pl</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E35EEB" w14:textId="77777777" w:rsidR="004C6B76" w:rsidRDefault="004C6B76">
            <w:pPr>
              <w:autoSpaceDE w:val="0"/>
              <w:autoSpaceDN w:val="0"/>
              <w:adjustRightInd w:val="0"/>
              <w:spacing w:before="120" w:after="120"/>
              <w:jc w:val="both"/>
              <w:rPr>
                <w:rFonts w:cstheme="minorHAnsi"/>
                <w:color w:val="000000"/>
                <w:sz w:val="18"/>
                <w:szCs w:val="18"/>
              </w:rPr>
            </w:pPr>
            <w:r>
              <w:rPr>
                <w:rFonts w:cstheme="minorHAnsi"/>
                <w:color w:val="000000"/>
                <w:sz w:val="18"/>
                <w:szCs w:val="18"/>
              </w:rPr>
              <w:t>12 6524378</w:t>
            </w:r>
          </w:p>
        </w:tc>
      </w:tr>
      <w:tr w:rsidR="004C6B76" w14:paraId="236F0368" w14:textId="77777777" w:rsidTr="004C6B76">
        <w:tc>
          <w:tcPr>
            <w:tcW w:w="1170" w:type="dxa"/>
            <w:tcBorders>
              <w:top w:val="single" w:sz="4" w:space="0" w:color="auto"/>
              <w:left w:val="single" w:sz="4" w:space="0" w:color="auto"/>
              <w:bottom w:val="single" w:sz="4" w:space="0" w:color="auto"/>
              <w:right w:val="single" w:sz="4" w:space="0" w:color="auto"/>
            </w:tcBorders>
            <w:vAlign w:val="center"/>
            <w:hideMark/>
          </w:tcPr>
          <w:p w14:paraId="20524BEC" w14:textId="77777777" w:rsidR="004C6B76" w:rsidRDefault="004C6B76">
            <w:pPr>
              <w:autoSpaceDE w:val="0"/>
              <w:autoSpaceDN w:val="0"/>
              <w:adjustRightInd w:val="0"/>
              <w:spacing w:before="120" w:after="120"/>
              <w:jc w:val="both"/>
              <w:rPr>
                <w:rFonts w:cstheme="minorHAnsi"/>
                <w:color w:val="000000"/>
                <w:sz w:val="18"/>
                <w:szCs w:val="18"/>
              </w:rPr>
            </w:pPr>
            <w:r>
              <w:rPr>
                <w:rFonts w:cstheme="minorHAnsi"/>
                <w:color w:val="000000"/>
                <w:sz w:val="18"/>
                <w:szCs w:val="18"/>
              </w:rPr>
              <w:t>nowotarski</w:t>
            </w:r>
          </w:p>
        </w:tc>
        <w:tc>
          <w:tcPr>
            <w:tcW w:w="1132" w:type="dxa"/>
            <w:tcBorders>
              <w:top w:val="single" w:sz="4" w:space="0" w:color="auto"/>
              <w:left w:val="single" w:sz="4" w:space="0" w:color="auto"/>
              <w:bottom w:val="single" w:sz="4" w:space="0" w:color="auto"/>
              <w:right w:val="single" w:sz="4" w:space="0" w:color="auto"/>
            </w:tcBorders>
            <w:vAlign w:val="center"/>
            <w:hideMark/>
          </w:tcPr>
          <w:p w14:paraId="10375CBA" w14:textId="77777777" w:rsidR="004C6B76" w:rsidRDefault="004C6B76">
            <w:pPr>
              <w:autoSpaceDE w:val="0"/>
              <w:autoSpaceDN w:val="0"/>
              <w:adjustRightInd w:val="0"/>
              <w:spacing w:before="120" w:after="120"/>
              <w:jc w:val="both"/>
              <w:rPr>
                <w:rFonts w:cstheme="minorHAnsi"/>
                <w:color w:val="000000"/>
                <w:sz w:val="18"/>
                <w:szCs w:val="18"/>
              </w:rPr>
            </w:pPr>
            <w:r>
              <w:rPr>
                <w:rFonts w:cstheme="minorHAnsi"/>
                <w:color w:val="000000"/>
                <w:sz w:val="18"/>
                <w:szCs w:val="18"/>
              </w:rPr>
              <w:t>Nowy Targ</w:t>
            </w:r>
          </w:p>
        </w:tc>
        <w:tc>
          <w:tcPr>
            <w:tcW w:w="3232" w:type="dxa"/>
            <w:tcBorders>
              <w:top w:val="single" w:sz="4" w:space="0" w:color="auto"/>
              <w:left w:val="single" w:sz="4" w:space="0" w:color="auto"/>
              <w:bottom w:val="single" w:sz="4" w:space="0" w:color="auto"/>
              <w:right w:val="single" w:sz="4" w:space="0" w:color="auto"/>
            </w:tcBorders>
            <w:vAlign w:val="center"/>
            <w:hideMark/>
          </w:tcPr>
          <w:p w14:paraId="36ED03B1" w14:textId="77777777" w:rsidR="004C6B76" w:rsidRDefault="004C6B76" w:rsidP="00685CBC">
            <w:pPr>
              <w:rPr>
                <w:rFonts w:eastAsia="Times New Roman" w:cstheme="minorHAnsi"/>
                <w:color w:val="000000"/>
                <w:sz w:val="18"/>
                <w:szCs w:val="18"/>
                <w:lang w:eastAsia="pl-PL"/>
              </w:rPr>
            </w:pPr>
            <w:r>
              <w:rPr>
                <w:rFonts w:cstheme="minorHAnsi"/>
                <w:color w:val="000000"/>
                <w:sz w:val="18"/>
                <w:szCs w:val="18"/>
              </w:rPr>
              <w:t>Podhalański Szpital Specjalistyczny im. Jana Pawła II w Nowym Targu</w:t>
            </w:r>
            <w:r w:rsidR="00685CBC">
              <w:rPr>
                <w:rFonts w:cstheme="minorHAnsi"/>
                <w:color w:val="000000"/>
                <w:sz w:val="18"/>
                <w:szCs w:val="18"/>
              </w:rPr>
              <w:br/>
            </w:r>
            <w:r>
              <w:rPr>
                <w:rFonts w:cstheme="minorHAnsi"/>
                <w:color w:val="000000"/>
                <w:sz w:val="18"/>
                <w:szCs w:val="18"/>
              </w:rPr>
              <w:t>Oddział Leczenia Alkoholowych Zespołów Abstynencyjnych (Detoksykacji)</w:t>
            </w:r>
          </w:p>
        </w:tc>
        <w:tc>
          <w:tcPr>
            <w:tcW w:w="2972" w:type="dxa"/>
            <w:tcBorders>
              <w:top w:val="single" w:sz="4" w:space="0" w:color="auto"/>
              <w:left w:val="single" w:sz="4" w:space="0" w:color="auto"/>
              <w:bottom w:val="single" w:sz="4" w:space="0" w:color="auto"/>
              <w:right w:val="single" w:sz="4" w:space="0" w:color="auto"/>
            </w:tcBorders>
            <w:vAlign w:val="center"/>
            <w:hideMark/>
          </w:tcPr>
          <w:p w14:paraId="3DB37903" w14:textId="77777777" w:rsidR="004C6B76" w:rsidRDefault="004C6B76" w:rsidP="00685CBC">
            <w:pPr>
              <w:rPr>
                <w:rFonts w:cstheme="minorHAnsi"/>
                <w:color w:val="000000"/>
                <w:sz w:val="18"/>
                <w:szCs w:val="18"/>
              </w:rPr>
            </w:pPr>
            <w:r>
              <w:rPr>
                <w:rFonts w:cstheme="minorHAnsi"/>
                <w:color w:val="000000"/>
                <w:sz w:val="18"/>
                <w:szCs w:val="18"/>
              </w:rPr>
              <w:t>ul. Szpitalna 14</w:t>
            </w:r>
            <w:r w:rsidR="00685CBC">
              <w:rPr>
                <w:rFonts w:cstheme="minorHAnsi"/>
                <w:color w:val="000000"/>
                <w:sz w:val="18"/>
                <w:szCs w:val="18"/>
              </w:rPr>
              <w:br/>
            </w:r>
            <w:r>
              <w:rPr>
                <w:rFonts w:cstheme="minorHAnsi"/>
                <w:color w:val="000000"/>
                <w:sz w:val="18"/>
                <w:szCs w:val="18"/>
              </w:rPr>
              <w:t>34-400 Nowy Targ</w:t>
            </w:r>
            <w:r w:rsidR="00685CBC">
              <w:rPr>
                <w:rFonts w:cstheme="minorHAnsi"/>
                <w:color w:val="000000"/>
                <w:sz w:val="18"/>
                <w:szCs w:val="18"/>
              </w:rPr>
              <w:br/>
            </w:r>
            <w:r>
              <w:rPr>
                <w:rFonts w:cstheme="minorHAnsi"/>
                <w:color w:val="000000"/>
                <w:sz w:val="18"/>
                <w:szCs w:val="18"/>
              </w:rPr>
              <w:t>olaza_ord@pszs.eu</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9364E85" w14:textId="77777777" w:rsidR="004C6B76" w:rsidRDefault="004C6B76" w:rsidP="00685CBC">
            <w:pPr>
              <w:autoSpaceDE w:val="0"/>
              <w:autoSpaceDN w:val="0"/>
              <w:adjustRightInd w:val="0"/>
              <w:spacing w:before="120" w:after="120"/>
              <w:jc w:val="both"/>
              <w:rPr>
                <w:rFonts w:cstheme="minorHAnsi"/>
                <w:color w:val="000000"/>
                <w:sz w:val="18"/>
                <w:szCs w:val="18"/>
              </w:rPr>
            </w:pPr>
            <w:r>
              <w:rPr>
                <w:rFonts w:cstheme="minorHAnsi"/>
                <w:color w:val="000000"/>
                <w:sz w:val="18"/>
                <w:szCs w:val="18"/>
              </w:rPr>
              <w:t xml:space="preserve">18 2633400 </w:t>
            </w:r>
          </w:p>
        </w:tc>
      </w:tr>
      <w:tr w:rsidR="004C6B76" w14:paraId="380CAD12" w14:textId="77777777" w:rsidTr="005B6C21">
        <w:tc>
          <w:tcPr>
            <w:tcW w:w="1170" w:type="dxa"/>
            <w:tcBorders>
              <w:top w:val="single" w:sz="4" w:space="0" w:color="auto"/>
              <w:left w:val="single" w:sz="4" w:space="0" w:color="auto"/>
              <w:bottom w:val="single" w:sz="4" w:space="0" w:color="auto"/>
              <w:right w:val="single" w:sz="4" w:space="0" w:color="auto"/>
            </w:tcBorders>
            <w:vAlign w:val="center"/>
            <w:hideMark/>
          </w:tcPr>
          <w:p w14:paraId="74E2845F" w14:textId="77777777" w:rsidR="004C6B76" w:rsidRDefault="004C6B76">
            <w:pPr>
              <w:autoSpaceDE w:val="0"/>
              <w:autoSpaceDN w:val="0"/>
              <w:adjustRightInd w:val="0"/>
              <w:spacing w:before="120" w:after="120"/>
              <w:jc w:val="both"/>
              <w:rPr>
                <w:rFonts w:cstheme="minorHAnsi"/>
                <w:color w:val="000000"/>
                <w:sz w:val="18"/>
                <w:szCs w:val="18"/>
              </w:rPr>
            </w:pPr>
            <w:r>
              <w:rPr>
                <w:rFonts w:cstheme="minorHAnsi"/>
                <w:color w:val="000000"/>
                <w:sz w:val="18"/>
                <w:szCs w:val="18"/>
              </w:rPr>
              <w:t>wadowicki</w:t>
            </w:r>
          </w:p>
        </w:tc>
        <w:tc>
          <w:tcPr>
            <w:tcW w:w="1132" w:type="dxa"/>
            <w:tcBorders>
              <w:top w:val="single" w:sz="4" w:space="0" w:color="auto"/>
              <w:left w:val="single" w:sz="4" w:space="0" w:color="auto"/>
              <w:bottom w:val="single" w:sz="4" w:space="0" w:color="auto"/>
              <w:right w:val="single" w:sz="4" w:space="0" w:color="auto"/>
            </w:tcBorders>
            <w:vAlign w:val="center"/>
            <w:hideMark/>
          </w:tcPr>
          <w:p w14:paraId="30FD1751" w14:textId="77777777" w:rsidR="004C6B76" w:rsidRDefault="004C6B76">
            <w:pPr>
              <w:autoSpaceDE w:val="0"/>
              <w:autoSpaceDN w:val="0"/>
              <w:adjustRightInd w:val="0"/>
              <w:spacing w:before="120" w:after="120"/>
              <w:jc w:val="both"/>
              <w:rPr>
                <w:rFonts w:cstheme="minorHAnsi"/>
                <w:color w:val="000000"/>
                <w:sz w:val="18"/>
                <w:szCs w:val="18"/>
              </w:rPr>
            </w:pPr>
            <w:r>
              <w:rPr>
                <w:rFonts w:cstheme="minorHAnsi"/>
                <w:color w:val="000000"/>
                <w:sz w:val="18"/>
                <w:szCs w:val="18"/>
              </w:rPr>
              <w:t>Andrychów</w:t>
            </w:r>
          </w:p>
        </w:tc>
        <w:tc>
          <w:tcPr>
            <w:tcW w:w="3232" w:type="dxa"/>
            <w:tcBorders>
              <w:top w:val="single" w:sz="4" w:space="0" w:color="auto"/>
              <w:left w:val="single" w:sz="4" w:space="0" w:color="auto"/>
              <w:bottom w:val="single" w:sz="4" w:space="0" w:color="auto"/>
              <w:right w:val="single" w:sz="4" w:space="0" w:color="auto"/>
            </w:tcBorders>
            <w:vAlign w:val="center"/>
            <w:hideMark/>
          </w:tcPr>
          <w:p w14:paraId="787439FE" w14:textId="77777777" w:rsidR="004C6B76" w:rsidRDefault="004C6B76" w:rsidP="00685CBC">
            <w:pPr>
              <w:rPr>
                <w:rFonts w:eastAsia="Times New Roman" w:cstheme="minorHAnsi"/>
                <w:color w:val="000000"/>
                <w:sz w:val="18"/>
                <w:szCs w:val="18"/>
                <w:lang w:eastAsia="pl-PL"/>
              </w:rPr>
            </w:pPr>
            <w:r>
              <w:rPr>
                <w:rFonts w:cstheme="minorHAnsi"/>
                <w:color w:val="000000"/>
                <w:sz w:val="18"/>
                <w:szCs w:val="18"/>
              </w:rPr>
              <w:t>Wojewódzki Szpital Psychiatryczny w Andrychowie</w:t>
            </w:r>
            <w:r w:rsidR="00685CBC">
              <w:rPr>
                <w:rFonts w:cstheme="minorHAnsi"/>
                <w:color w:val="000000"/>
                <w:sz w:val="18"/>
                <w:szCs w:val="18"/>
              </w:rPr>
              <w:br/>
            </w:r>
            <w:r>
              <w:rPr>
                <w:rFonts w:cstheme="minorHAnsi"/>
                <w:color w:val="000000"/>
                <w:sz w:val="18"/>
                <w:szCs w:val="18"/>
              </w:rPr>
              <w:t>Oddział Leczenia Alkoholowych Zespołów Abstynencyjnych</w:t>
            </w:r>
          </w:p>
        </w:tc>
        <w:tc>
          <w:tcPr>
            <w:tcW w:w="2972" w:type="dxa"/>
            <w:tcBorders>
              <w:top w:val="single" w:sz="4" w:space="0" w:color="auto"/>
              <w:left w:val="single" w:sz="4" w:space="0" w:color="auto"/>
              <w:bottom w:val="single" w:sz="4" w:space="0" w:color="auto"/>
              <w:right w:val="single" w:sz="4" w:space="0" w:color="auto"/>
            </w:tcBorders>
            <w:vAlign w:val="center"/>
            <w:hideMark/>
          </w:tcPr>
          <w:p w14:paraId="1DE1AEA0" w14:textId="77777777" w:rsidR="004C6B76" w:rsidRDefault="004C6B76" w:rsidP="00685CBC">
            <w:pPr>
              <w:rPr>
                <w:rFonts w:cstheme="minorHAnsi"/>
                <w:color w:val="000000"/>
                <w:sz w:val="18"/>
                <w:szCs w:val="18"/>
              </w:rPr>
            </w:pPr>
            <w:r>
              <w:rPr>
                <w:rFonts w:cstheme="minorHAnsi"/>
                <w:color w:val="000000"/>
                <w:sz w:val="18"/>
                <w:szCs w:val="18"/>
              </w:rPr>
              <w:t>ul. Dąbrowskiego 19</w:t>
            </w:r>
            <w:r w:rsidR="00685CBC">
              <w:rPr>
                <w:rFonts w:cstheme="minorHAnsi"/>
                <w:color w:val="000000"/>
                <w:sz w:val="18"/>
                <w:szCs w:val="18"/>
              </w:rPr>
              <w:br/>
            </w:r>
            <w:r>
              <w:rPr>
                <w:rFonts w:cstheme="minorHAnsi"/>
                <w:color w:val="000000"/>
                <w:sz w:val="18"/>
                <w:szCs w:val="18"/>
              </w:rPr>
              <w:t>34-120 Andrychów szpital@szpital.info.pl www.szpital.info.pl</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5F4F295" w14:textId="77777777" w:rsidR="004C6B76" w:rsidRDefault="004C6B76" w:rsidP="005B6C21">
            <w:pPr>
              <w:jc w:val="center"/>
              <w:rPr>
                <w:rFonts w:cstheme="minorHAnsi"/>
                <w:color w:val="000000"/>
                <w:sz w:val="18"/>
                <w:szCs w:val="18"/>
              </w:rPr>
            </w:pPr>
            <w:r>
              <w:rPr>
                <w:rFonts w:cstheme="minorHAnsi"/>
                <w:color w:val="000000"/>
                <w:sz w:val="18"/>
                <w:szCs w:val="18"/>
              </w:rPr>
              <w:t>33 8752446 wew. 301</w:t>
            </w:r>
          </w:p>
          <w:p w14:paraId="510B42C0" w14:textId="77777777" w:rsidR="004C6B76" w:rsidRDefault="004C6B76" w:rsidP="005B6C21">
            <w:pPr>
              <w:autoSpaceDE w:val="0"/>
              <w:autoSpaceDN w:val="0"/>
              <w:adjustRightInd w:val="0"/>
              <w:jc w:val="center"/>
              <w:rPr>
                <w:rFonts w:cstheme="minorHAnsi"/>
                <w:color w:val="000000"/>
                <w:sz w:val="18"/>
                <w:szCs w:val="18"/>
              </w:rPr>
            </w:pPr>
            <w:r>
              <w:rPr>
                <w:rFonts w:cstheme="minorHAnsi"/>
                <w:color w:val="000000"/>
                <w:sz w:val="18"/>
                <w:szCs w:val="18"/>
              </w:rPr>
              <w:t>33 8757562</w:t>
            </w:r>
          </w:p>
        </w:tc>
      </w:tr>
    </w:tbl>
    <w:p w14:paraId="595865E7" w14:textId="77777777" w:rsidR="004C6B76" w:rsidRDefault="004C6B76" w:rsidP="004C6B76">
      <w:pPr>
        <w:spacing w:after="0"/>
        <w:rPr>
          <w:sz w:val="4"/>
          <w:szCs w:val="4"/>
        </w:rPr>
      </w:pPr>
    </w:p>
    <w:tbl>
      <w:tblPr>
        <w:tblStyle w:val="Tabela-Siatka"/>
        <w:tblW w:w="9640" w:type="dxa"/>
        <w:tblInd w:w="-431" w:type="dxa"/>
        <w:tblLook w:val="04A0" w:firstRow="1" w:lastRow="0" w:firstColumn="1" w:lastColumn="0" w:noHBand="0" w:noVBand="1"/>
        <w:tblCaption w:val="Prywatne Placówki Leczenia Uzależnień bez wpisu"/>
        <w:tblDescription w:val="Wykaz prywatnych placówek leczenia uzależnień z danymi kontaktowymi"/>
      </w:tblPr>
      <w:tblGrid>
        <w:gridCol w:w="1170"/>
        <w:gridCol w:w="1132"/>
        <w:gridCol w:w="3232"/>
        <w:gridCol w:w="2972"/>
        <w:gridCol w:w="1134"/>
      </w:tblGrid>
      <w:tr w:rsidR="004C6B76" w14:paraId="4B60A845" w14:textId="77777777" w:rsidTr="009E7FB0">
        <w:trPr>
          <w:tblHeader/>
        </w:trPr>
        <w:tc>
          <w:tcPr>
            <w:tcW w:w="9640"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F4A2B02" w14:textId="77777777" w:rsidR="004C6B76" w:rsidRDefault="004C6B76">
            <w:pPr>
              <w:autoSpaceDE w:val="0"/>
              <w:autoSpaceDN w:val="0"/>
              <w:adjustRightInd w:val="0"/>
              <w:spacing w:before="120" w:after="120"/>
              <w:jc w:val="center"/>
              <w:rPr>
                <w:rFonts w:cstheme="minorHAnsi"/>
                <w:b/>
                <w:color w:val="000000"/>
                <w:sz w:val="18"/>
                <w:szCs w:val="18"/>
              </w:rPr>
            </w:pPr>
            <w:r>
              <w:rPr>
                <w:rFonts w:cstheme="minorHAnsi"/>
                <w:b/>
                <w:color w:val="000000"/>
                <w:sz w:val="18"/>
                <w:szCs w:val="18"/>
              </w:rPr>
              <w:t>Prywatne Placówki Leczenia Uzależnień bez wpisu</w:t>
            </w:r>
          </w:p>
        </w:tc>
      </w:tr>
      <w:tr w:rsidR="00411128" w14:paraId="5C6FBE01" w14:textId="77777777" w:rsidTr="009E7FB0">
        <w:trPr>
          <w:trHeight w:val="624"/>
          <w:tblHeader/>
        </w:trPr>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242FEA" w14:textId="77777777" w:rsidR="00411128" w:rsidRDefault="00411128" w:rsidP="00EA2CC2">
            <w:pPr>
              <w:autoSpaceDE w:val="0"/>
              <w:autoSpaceDN w:val="0"/>
              <w:adjustRightInd w:val="0"/>
              <w:spacing w:before="120" w:after="120"/>
              <w:jc w:val="center"/>
              <w:rPr>
                <w:rFonts w:eastAsia="Wingdings" w:cstheme="minorHAnsi"/>
                <w:b/>
                <w:sz w:val="18"/>
                <w:szCs w:val="18"/>
              </w:rPr>
            </w:pPr>
            <w:r>
              <w:rPr>
                <w:rFonts w:eastAsia="SimSun" w:cstheme="minorHAnsi"/>
                <w:b/>
                <w:sz w:val="18"/>
                <w:szCs w:val="18"/>
              </w:rPr>
              <w:t>Powiat</w:t>
            </w:r>
          </w:p>
        </w:tc>
        <w:tc>
          <w:tcPr>
            <w:tcW w:w="1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4EFD79" w14:textId="77777777" w:rsidR="00411128" w:rsidRDefault="00411128" w:rsidP="00EA2CC2">
            <w:pPr>
              <w:autoSpaceDE w:val="0"/>
              <w:autoSpaceDN w:val="0"/>
              <w:adjustRightInd w:val="0"/>
              <w:spacing w:before="120" w:after="120"/>
              <w:jc w:val="center"/>
              <w:rPr>
                <w:rFonts w:eastAsia="Wingdings" w:cstheme="minorHAnsi"/>
                <w:b/>
                <w:sz w:val="18"/>
                <w:szCs w:val="18"/>
              </w:rPr>
            </w:pPr>
            <w:r>
              <w:rPr>
                <w:rFonts w:eastAsia="SimSun" w:cstheme="minorHAnsi"/>
                <w:b/>
                <w:sz w:val="18"/>
                <w:szCs w:val="18"/>
              </w:rPr>
              <w:t>Gmina</w:t>
            </w:r>
          </w:p>
        </w:tc>
        <w:tc>
          <w:tcPr>
            <w:tcW w:w="32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5EE028" w14:textId="77777777" w:rsidR="00411128" w:rsidRDefault="00411128" w:rsidP="00EA2CC2">
            <w:pPr>
              <w:autoSpaceDE w:val="0"/>
              <w:autoSpaceDN w:val="0"/>
              <w:adjustRightInd w:val="0"/>
              <w:spacing w:before="80" w:after="80"/>
              <w:jc w:val="center"/>
              <w:rPr>
                <w:rFonts w:eastAsia="Wingdings" w:cstheme="minorHAnsi"/>
                <w:b/>
                <w:sz w:val="18"/>
                <w:szCs w:val="18"/>
              </w:rPr>
            </w:pPr>
            <w:r>
              <w:rPr>
                <w:rFonts w:eastAsia="SimSun" w:cstheme="minorHAnsi"/>
                <w:b/>
                <w:sz w:val="18"/>
                <w:szCs w:val="18"/>
              </w:rPr>
              <w:t>Nazwa placówki</w:t>
            </w:r>
          </w:p>
        </w:tc>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C9FFCE" w14:textId="77777777" w:rsidR="00411128" w:rsidRDefault="00411128" w:rsidP="00EA2CC2">
            <w:pPr>
              <w:autoSpaceDE w:val="0"/>
              <w:autoSpaceDN w:val="0"/>
              <w:adjustRightInd w:val="0"/>
              <w:spacing w:after="120"/>
              <w:jc w:val="center"/>
              <w:rPr>
                <w:rFonts w:eastAsia="Wingdings" w:cstheme="minorHAnsi"/>
                <w:b/>
                <w:sz w:val="18"/>
                <w:szCs w:val="18"/>
              </w:rPr>
            </w:pPr>
            <w:r>
              <w:rPr>
                <w:rFonts w:eastAsia="SimSun" w:cstheme="minorHAnsi"/>
                <w:b/>
                <w:sz w:val="18"/>
                <w:szCs w:val="18"/>
              </w:rPr>
              <w:t>Adres/e-mail</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6727D4" w14:textId="77777777" w:rsidR="00411128" w:rsidRDefault="00411128" w:rsidP="00EA2CC2">
            <w:pPr>
              <w:autoSpaceDE w:val="0"/>
              <w:autoSpaceDN w:val="0"/>
              <w:adjustRightInd w:val="0"/>
              <w:spacing w:before="120" w:after="120"/>
              <w:jc w:val="center"/>
              <w:rPr>
                <w:rFonts w:eastAsia="Wingdings" w:cstheme="minorHAnsi"/>
                <w:b/>
                <w:sz w:val="18"/>
                <w:szCs w:val="18"/>
              </w:rPr>
            </w:pPr>
            <w:r>
              <w:rPr>
                <w:rFonts w:eastAsia="SimSun" w:cstheme="minorHAnsi"/>
                <w:b/>
                <w:sz w:val="18"/>
                <w:szCs w:val="18"/>
              </w:rPr>
              <w:t>Telefon kontaktowy</w:t>
            </w:r>
          </w:p>
        </w:tc>
      </w:tr>
      <w:tr w:rsidR="004C6B76" w14:paraId="33AFD9D9" w14:textId="77777777" w:rsidTr="004C6B76">
        <w:tc>
          <w:tcPr>
            <w:tcW w:w="1170" w:type="dxa"/>
            <w:tcBorders>
              <w:top w:val="single" w:sz="4" w:space="0" w:color="auto"/>
              <w:left w:val="single" w:sz="4" w:space="0" w:color="auto"/>
              <w:bottom w:val="single" w:sz="4" w:space="0" w:color="auto"/>
              <w:right w:val="single" w:sz="4" w:space="0" w:color="auto"/>
            </w:tcBorders>
            <w:vAlign w:val="center"/>
            <w:hideMark/>
          </w:tcPr>
          <w:p w14:paraId="45D920A7" w14:textId="77777777" w:rsidR="004C6B76" w:rsidRDefault="004C6B76">
            <w:pPr>
              <w:autoSpaceDE w:val="0"/>
              <w:autoSpaceDN w:val="0"/>
              <w:adjustRightInd w:val="0"/>
              <w:spacing w:before="120" w:after="120"/>
              <w:rPr>
                <w:rFonts w:cstheme="minorHAnsi"/>
                <w:color w:val="000000"/>
                <w:sz w:val="18"/>
                <w:szCs w:val="18"/>
              </w:rPr>
            </w:pPr>
            <w:r>
              <w:rPr>
                <w:rFonts w:cstheme="minorHAnsi"/>
                <w:color w:val="000000"/>
                <w:sz w:val="18"/>
                <w:szCs w:val="18"/>
              </w:rPr>
              <w:t>krakowski</w:t>
            </w:r>
          </w:p>
        </w:tc>
        <w:tc>
          <w:tcPr>
            <w:tcW w:w="1132" w:type="dxa"/>
            <w:tcBorders>
              <w:top w:val="single" w:sz="4" w:space="0" w:color="auto"/>
              <w:left w:val="single" w:sz="4" w:space="0" w:color="auto"/>
              <w:bottom w:val="single" w:sz="4" w:space="0" w:color="auto"/>
              <w:right w:val="single" w:sz="4" w:space="0" w:color="auto"/>
            </w:tcBorders>
            <w:vAlign w:val="center"/>
            <w:hideMark/>
          </w:tcPr>
          <w:p w14:paraId="35C67CE9" w14:textId="77777777" w:rsidR="004C6B76" w:rsidRDefault="004C6B76">
            <w:pPr>
              <w:autoSpaceDE w:val="0"/>
              <w:autoSpaceDN w:val="0"/>
              <w:adjustRightInd w:val="0"/>
              <w:spacing w:before="120" w:after="120"/>
              <w:rPr>
                <w:rFonts w:cstheme="minorHAnsi"/>
                <w:color w:val="000000"/>
                <w:sz w:val="18"/>
                <w:szCs w:val="18"/>
              </w:rPr>
            </w:pPr>
            <w:r>
              <w:rPr>
                <w:rFonts w:cstheme="minorHAnsi"/>
                <w:color w:val="000000"/>
                <w:sz w:val="18"/>
                <w:szCs w:val="18"/>
              </w:rPr>
              <w:t>Kraków</w:t>
            </w:r>
          </w:p>
        </w:tc>
        <w:tc>
          <w:tcPr>
            <w:tcW w:w="3232" w:type="dxa"/>
            <w:tcBorders>
              <w:top w:val="single" w:sz="4" w:space="0" w:color="auto"/>
              <w:left w:val="single" w:sz="4" w:space="0" w:color="auto"/>
              <w:bottom w:val="single" w:sz="4" w:space="0" w:color="auto"/>
              <w:right w:val="single" w:sz="4" w:space="0" w:color="auto"/>
            </w:tcBorders>
            <w:vAlign w:val="center"/>
            <w:hideMark/>
          </w:tcPr>
          <w:p w14:paraId="1AB2D31C" w14:textId="77777777" w:rsidR="004C6B76" w:rsidRDefault="004C6B76">
            <w:pPr>
              <w:rPr>
                <w:rFonts w:eastAsia="Times New Roman" w:cstheme="minorHAnsi"/>
                <w:color w:val="000000"/>
                <w:sz w:val="18"/>
                <w:szCs w:val="18"/>
                <w:lang w:eastAsia="pl-PL"/>
              </w:rPr>
            </w:pPr>
            <w:r>
              <w:rPr>
                <w:rFonts w:cstheme="minorHAnsi"/>
                <w:color w:val="000000"/>
                <w:sz w:val="18"/>
                <w:szCs w:val="18"/>
              </w:rPr>
              <w:t>Tu i teraz</w:t>
            </w:r>
          </w:p>
        </w:tc>
        <w:tc>
          <w:tcPr>
            <w:tcW w:w="2972" w:type="dxa"/>
            <w:tcBorders>
              <w:top w:val="single" w:sz="4" w:space="0" w:color="auto"/>
              <w:left w:val="single" w:sz="4" w:space="0" w:color="auto"/>
              <w:bottom w:val="single" w:sz="4" w:space="0" w:color="auto"/>
              <w:right w:val="single" w:sz="4" w:space="0" w:color="auto"/>
            </w:tcBorders>
            <w:vAlign w:val="center"/>
            <w:hideMark/>
          </w:tcPr>
          <w:p w14:paraId="59599231" w14:textId="77777777" w:rsidR="004C6B76" w:rsidRDefault="004C6B76">
            <w:pPr>
              <w:rPr>
                <w:rFonts w:cstheme="minorHAnsi"/>
                <w:color w:val="000000"/>
                <w:sz w:val="18"/>
                <w:szCs w:val="18"/>
              </w:rPr>
            </w:pPr>
            <w:r>
              <w:rPr>
                <w:rFonts w:cstheme="minorHAnsi"/>
                <w:color w:val="000000"/>
                <w:sz w:val="18"/>
                <w:szCs w:val="18"/>
              </w:rPr>
              <w:t>30-240 Kraków</w:t>
            </w:r>
            <w:r w:rsidR="00685CBC">
              <w:rPr>
                <w:rFonts w:cstheme="minorHAnsi"/>
                <w:color w:val="000000"/>
                <w:sz w:val="18"/>
                <w:szCs w:val="18"/>
              </w:rPr>
              <w:br/>
            </w:r>
            <w:r>
              <w:rPr>
                <w:rFonts w:cstheme="minorHAnsi"/>
                <w:color w:val="000000"/>
                <w:sz w:val="18"/>
                <w:szCs w:val="18"/>
              </w:rPr>
              <w:t>ul. Zakamycze 37a</w:t>
            </w:r>
          </w:p>
          <w:p w14:paraId="5C4A4468" w14:textId="77777777" w:rsidR="004C6B76" w:rsidRDefault="004C6B76">
            <w:pPr>
              <w:rPr>
                <w:rFonts w:cstheme="minorHAnsi"/>
                <w:color w:val="000000"/>
                <w:sz w:val="18"/>
                <w:szCs w:val="18"/>
              </w:rPr>
            </w:pPr>
            <w:r>
              <w:rPr>
                <w:rFonts w:cstheme="minorHAnsi"/>
                <w:color w:val="000000"/>
                <w:sz w:val="18"/>
                <w:szCs w:val="18"/>
              </w:rPr>
              <w:t>tuiterazterapie@gmail.com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2F251F" w14:textId="77777777" w:rsidR="004C6B76" w:rsidRDefault="004C6B76">
            <w:pPr>
              <w:autoSpaceDE w:val="0"/>
              <w:autoSpaceDN w:val="0"/>
              <w:adjustRightInd w:val="0"/>
              <w:spacing w:before="120" w:after="120"/>
              <w:rPr>
                <w:rFonts w:cstheme="minorHAnsi"/>
                <w:color w:val="000000"/>
                <w:sz w:val="18"/>
                <w:szCs w:val="18"/>
              </w:rPr>
            </w:pPr>
            <w:r>
              <w:rPr>
                <w:rFonts w:cstheme="minorHAnsi"/>
                <w:color w:val="000000"/>
                <w:sz w:val="18"/>
                <w:szCs w:val="18"/>
              </w:rPr>
              <w:t>12 6250420</w:t>
            </w:r>
          </w:p>
        </w:tc>
      </w:tr>
      <w:tr w:rsidR="004C6B76" w14:paraId="044A2740" w14:textId="77777777" w:rsidTr="004C6B76">
        <w:tc>
          <w:tcPr>
            <w:tcW w:w="1170" w:type="dxa"/>
            <w:tcBorders>
              <w:top w:val="single" w:sz="4" w:space="0" w:color="auto"/>
              <w:left w:val="single" w:sz="4" w:space="0" w:color="auto"/>
              <w:bottom w:val="single" w:sz="4" w:space="0" w:color="auto"/>
              <w:right w:val="single" w:sz="4" w:space="0" w:color="auto"/>
            </w:tcBorders>
            <w:vAlign w:val="center"/>
            <w:hideMark/>
          </w:tcPr>
          <w:p w14:paraId="7C452D86" w14:textId="77777777" w:rsidR="004C6B76" w:rsidRDefault="004C6B76">
            <w:pPr>
              <w:autoSpaceDE w:val="0"/>
              <w:autoSpaceDN w:val="0"/>
              <w:adjustRightInd w:val="0"/>
              <w:spacing w:before="120" w:after="120"/>
              <w:rPr>
                <w:rFonts w:cstheme="minorHAnsi"/>
                <w:color w:val="000000"/>
                <w:sz w:val="18"/>
                <w:szCs w:val="18"/>
              </w:rPr>
            </w:pPr>
            <w:r>
              <w:rPr>
                <w:rFonts w:cstheme="minorHAnsi"/>
                <w:color w:val="000000"/>
                <w:sz w:val="18"/>
                <w:szCs w:val="18"/>
              </w:rPr>
              <w:t>krakowski</w:t>
            </w:r>
          </w:p>
        </w:tc>
        <w:tc>
          <w:tcPr>
            <w:tcW w:w="1132" w:type="dxa"/>
            <w:tcBorders>
              <w:top w:val="single" w:sz="4" w:space="0" w:color="auto"/>
              <w:left w:val="single" w:sz="4" w:space="0" w:color="auto"/>
              <w:bottom w:val="single" w:sz="4" w:space="0" w:color="auto"/>
              <w:right w:val="single" w:sz="4" w:space="0" w:color="auto"/>
            </w:tcBorders>
            <w:vAlign w:val="center"/>
            <w:hideMark/>
          </w:tcPr>
          <w:p w14:paraId="04F069C4" w14:textId="77777777" w:rsidR="004C6B76" w:rsidRDefault="004C6B76">
            <w:pPr>
              <w:autoSpaceDE w:val="0"/>
              <w:autoSpaceDN w:val="0"/>
              <w:adjustRightInd w:val="0"/>
              <w:spacing w:before="120" w:after="120"/>
              <w:rPr>
                <w:rFonts w:cstheme="minorHAnsi"/>
                <w:color w:val="000000"/>
                <w:sz w:val="18"/>
                <w:szCs w:val="18"/>
              </w:rPr>
            </w:pPr>
            <w:r>
              <w:rPr>
                <w:rFonts w:cstheme="minorHAnsi"/>
                <w:color w:val="000000"/>
                <w:sz w:val="18"/>
                <w:szCs w:val="18"/>
              </w:rPr>
              <w:t>Świątniki Górne</w:t>
            </w:r>
          </w:p>
        </w:tc>
        <w:tc>
          <w:tcPr>
            <w:tcW w:w="3232" w:type="dxa"/>
            <w:tcBorders>
              <w:top w:val="single" w:sz="4" w:space="0" w:color="auto"/>
              <w:left w:val="single" w:sz="4" w:space="0" w:color="auto"/>
              <w:bottom w:val="single" w:sz="4" w:space="0" w:color="auto"/>
              <w:right w:val="single" w:sz="4" w:space="0" w:color="auto"/>
            </w:tcBorders>
            <w:vAlign w:val="center"/>
            <w:hideMark/>
          </w:tcPr>
          <w:p w14:paraId="16162FE4" w14:textId="77777777" w:rsidR="004C6B76" w:rsidRDefault="004C6B76">
            <w:pPr>
              <w:rPr>
                <w:rFonts w:eastAsia="Times New Roman" w:cstheme="minorHAnsi"/>
                <w:color w:val="000000"/>
                <w:sz w:val="18"/>
                <w:szCs w:val="18"/>
                <w:lang w:eastAsia="pl-PL"/>
              </w:rPr>
            </w:pPr>
            <w:proofErr w:type="spellStart"/>
            <w:r>
              <w:rPr>
                <w:rFonts w:cstheme="minorHAnsi"/>
                <w:color w:val="000000"/>
                <w:sz w:val="18"/>
                <w:szCs w:val="18"/>
              </w:rPr>
              <w:t>Attente</w:t>
            </w:r>
            <w:proofErr w:type="spellEnd"/>
            <w:r>
              <w:rPr>
                <w:rFonts w:cstheme="minorHAnsi"/>
                <w:color w:val="000000"/>
                <w:sz w:val="18"/>
                <w:szCs w:val="18"/>
              </w:rPr>
              <w:t xml:space="preserve"> </w:t>
            </w:r>
          </w:p>
        </w:tc>
        <w:tc>
          <w:tcPr>
            <w:tcW w:w="2972" w:type="dxa"/>
            <w:tcBorders>
              <w:top w:val="single" w:sz="4" w:space="0" w:color="auto"/>
              <w:left w:val="single" w:sz="4" w:space="0" w:color="auto"/>
              <w:bottom w:val="single" w:sz="4" w:space="0" w:color="auto"/>
              <w:right w:val="single" w:sz="4" w:space="0" w:color="auto"/>
            </w:tcBorders>
            <w:vAlign w:val="center"/>
            <w:hideMark/>
          </w:tcPr>
          <w:p w14:paraId="6C37ED55" w14:textId="77777777" w:rsidR="004C6B76" w:rsidRDefault="004C6B76">
            <w:pPr>
              <w:rPr>
                <w:rFonts w:cstheme="minorHAnsi"/>
                <w:color w:val="000000"/>
                <w:sz w:val="18"/>
                <w:szCs w:val="18"/>
              </w:rPr>
            </w:pPr>
            <w:r>
              <w:rPr>
                <w:rFonts w:cstheme="minorHAnsi"/>
                <w:color w:val="000000"/>
                <w:sz w:val="18"/>
                <w:szCs w:val="18"/>
              </w:rPr>
              <w:t>32-040 Świątniki Górne</w:t>
            </w:r>
            <w:r w:rsidR="00685CBC">
              <w:rPr>
                <w:rFonts w:cstheme="minorHAnsi"/>
                <w:color w:val="000000"/>
                <w:sz w:val="18"/>
                <w:szCs w:val="18"/>
              </w:rPr>
              <w:br/>
            </w:r>
            <w:r>
              <w:rPr>
                <w:rFonts w:cstheme="minorHAnsi"/>
                <w:color w:val="000000"/>
                <w:sz w:val="18"/>
                <w:szCs w:val="18"/>
              </w:rPr>
              <w:t>ul. Krakowska 10</w:t>
            </w:r>
          </w:p>
          <w:p w14:paraId="3898B5DD" w14:textId="77777777" w:rsidR="004C6B76" w:rsidRDefault="004C6B76">
            <w:pPr>
              <w:rPr>
                <w:rFonts w:cstheme="minorHAnsi"/>
                <w:color w:val="000000"/>
                <w:sz w:val="18"/>
                <w:szCs w:val="18"/>
              </w:rPr>
            </w:pPr>
            <w:r>
              <w:rPr>
                <w:rFonts w:cstheme="minorHAnsi"/>
                <w:color w:val="000000"/>
                <w:sz w:val="18"/>
                <w:szCs w:val="18"/>
              </w:rPr>
              <w:t>biuro@attente.com.pl</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85ACFC" w14:textId="77777777" w:rsidR="004C6B76" w:rsidRDefault="004C6B76">
            <w:pPr>
              <w:autoSpaceDE w:val="0"/>
              <w:autoSpaceDN w:val="0"/>
              <w:adjustRightInd w:val="0"/>
              <w:spacing w:before="120" w:after="120"/>
              <w:rPr>
                <w:rFonts w:cstheme="minorHAnsi"/>
                <w:color w:val="000000"/>
                <w:sz w:val="18"/>
                <w:szCs w:val="18"/>
              </w:rPr>
            </w:pPr>
            <w:r>
              <w:rPr>
                <w:rFonts w:cstheme="minorHAnsi"/>
                <w:color w:val="000000"/>
                <w:sz w:val="18"/>
                <w:szCs w:val="18"/>
              </w:rPr>
              <w:t>12 2563766</w:t>
            </w:r>
          </w:p>
        </w:tc>
      </w:tr>
      <w:tr w:rsidR="004C6B76" w14:paraId="40643961" w14:textId="77777777" w:rsidTr="004C6B76">
        <w:tc>
          <w:tcPr>
            <w:tcW w:w="1170" w:type="dxa"/>
            <w:tcBorders>
              <w:top w:val="single" w:sz="4" w:space="0" w:color="auto"/>
              <w:left w:val="single" w:sz="4" w:space="0" w:color="auto"/>
              <w:bottom w:val="single" w:sz="4" w:space="0" w:color="auto"/>
              <w:right w:val="single" w:sz="4" w:space="0" w:color="auto"/>
            </w:tcBorders>
            <w:vAlign w:val="center"/>
            <w:hideMark/>
          </w:tcPr>
          <w:p w14:paraId="2BD084B7" w14:textId="77777777" w:rsidR="004C6B76" w:rsidRDefault="004C6B76">
            <w:pPr>
              <w:autoSpaceDE w:val="0"/>
              <w:autoSpaceDN w:val="0"/>
              <w:adjustRightInd w:val="0"/>
              <w:spacing w:before="120" w:after="120"/>
              <w:rPr>
                <w:rFonts w:cstheme="minorHAnsi"/>
                <w:color w:val="000000"/>
                <w:sz w:val="18"/>
                <w:szCs w:val="18"/>
              </w:rPr>
            </w:pPr>
            <w:r>
              <w:rPr>
                <w:rFonts w:cstheme="minorHAnsi"/>
                <w:color w:val="000000"/>
                <w:sz w:val="18"/>
                <w:szCs w:val="18"/>
              </w:rPr>
              <w:t>proszowicki</w:t>
            </w:r>
          </w:p>
        </w:tc>
        <w:tc>
          <w:tcPr>
            <w:tcW w:w="1132" w:type="dxa"/>
            <w:tcBorders>
              <w:top w:val="single" w:sz="4" w:space="0" w:color="auto"/>
              <w:left w:val="single" w:sz="4" w:space="0" w:color="auto"/>
              <w:bottom w:val="single" w:sz="4" w:space="0" w:color="auto"/>
              <w:right w:val="single" w:sz="4" w:space="0" w:color="auto"/>
            </w:tcBorders>
            <w:vAlign w:val="center"/>
            <w:hideMark/>
          </w:tcPr>
          <w:p w14:paraId="79801860" w14:textId="77777777" w:rsidR="004C6B76" w:rsidRDefault="004C6B76">
            <w:pPr>
              <w:autoSpaceDE w:val="0"/>
              <w:autoSpaceDN w:val="0"/>
              <w:adjustRightInd w:val="0"/>
              <w:spacing w:before="120" w:after="120"/>
              <w:rPr>
                <w:rFonts w:cstheme="minorHAnsi"/>
                <w:color w:val="000000"/>
                <w:sz w:val="18"/>
                <w:szCs w:val="18"/>
              </w:rPr>
            </w:pPr>
            <w:r>
              <w:rPr>
                <w:rFonts w:cstheme="minorHAnsi"/>
                <w:color w:val="000000"/>
                <w:sz w:val="18"/>
                <w:szCs w:val="18"/>
              </w:rPr>
              <w:t>Proszowice</w:t>
            </w:r>
          </w:p>
        </w:tc>
        <w:tc>
          <w:tcPr>
            <w:tcW w:w="3232" w:type="dxa"/>
            <w:tcBorders>
              <w:top w:val="single" w:sz="4" w:space="0" w:color="auto"/>
              <w:left w:val="single" w:sz="4" w:space="0" w:color="auto"/>
              <w:bottom w:val="single" w:sz="4" w:space="0" w:color="auto"/>
              <w:right w:val="single" w:sz="4" w:space="0" w:color="auto"/>
            </w:tcBorders>
            <w:vAlign w:val="center"/>
            <w:hideMark/>
          </w:tcPr>
          <w:p w14:paraId="4234080C" w14:textId="77777777" w:rsidR="004C6B76" w:rsidRDefault="004C6B76">
            <w:pPr>
              <w:rPr>
                <w:rFonts w:eastAsia="Times New Roman" w:cstheme="minorHAnsi"/>
                <w:color w:val="000000"/>
                <w:sz w:val="18"/>
                <w:szCs w:val="18"/>
                <w:lang w:eastAsia="pl-PL"/>
              </w:rPr>
            </w:pPr>
            <w:r>
              <w:rPr>
                <w:rFonts w:cstheme="minorHAnsi"/>
                <w:color w:val="000000"/>
                <w:sz w:val="18"/>
                <w:szCs w:val="18"/>
              </w:rPr>
              <w:t>Strefa Trzeźwości</w:t>
            </w:r>
          </w:p>
        </w:tc>
        <w:tc>
          <w:tcPr>
            <w:tcW w:w="2972" w:type="dxa"/>
            <w:tcBorders>
              <w:top w:val="single" w:sz="4" w:space="0" w:color="auto"/>
              <w:left w:val="single" w:sz="4" w:space="0" w:color="auto"/>
              <w:bottom w:val="single" w:sz="4" w:space="0" w:color="auto"/>
              <w:right w:val="single" w:sz="4" w:space="0" w:color="auto"/>
            </w:tcBorders>
            <w:vAlign w:val="center"/>
            <w:hideMark/>
          </w:tcPr>
          <w:p w14:paraId="612580DC" w14:textId="77777777" w:rsidR="004C6B76" w:rsidRDefault="004C6B76" w:rsidP="00685CBC">
            <w:pPr>
              <w:rPr>
                <w:rFonts w:cstheme="minorHAnsi"/>
                <w:color w:val="000000"/>
                <w:sz w:val="18"/>
                <w:szCs w:val="18"/>
              </w:rPr>
            </w:pPr>
            <w:r>
              <w:rPr>
                <w:rFonts w:cstheme="minorHAnsi"/>
                <w:color w:val="000000"/>
                <w:sz w:val="18"/>
                <w:szCs w:val="18"/>
              </w:rPr>
              <w:t>32-082 Więckowice</w:t>
            </w:r>
            <w:r w:rsidR="00685CBC">
              <w:rPr>
                <w:rFonts w:cstheme="minorHAnsi"/>
                <w:color w:val="000000"/>
                <w:sz w:val="18"/>
                <w:szCs w:val="18"/>
              </w:rPr>
              <w:br/>
            </w:r>
            <w:r>
              <w:rPr>
                <w:rFonts w:cstheme="minorHAnsi"/>
                <w:color w:val="000000"/>
                <w:sz w:val="18"/>
                <w:szCs w:val="18"/>
              </w:rPr>
              <w:t>ul. Kasztanowa 12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CD6337" w14:textId="77777777" w:rsidR="004C6B76" w:rsidRDefault="004C6B76">
            <w:pPr>
              <w:autoSpaceDE w:val="0"/>
              <w:autoSpaceDN w:val="0"/>
              <w:adjustRightInd w:val="0"/>
              <w:spacing w:before="120" w:after="120"/>
              <w:rPr>
                <w:rFonts w:cstheme="minorHAnsi"/>
                <w:color w:val="000000"/>
                <w:sz w:val="18"/>
                <w:szCs w:val="18"/>
              </w:rPr>
            </w:pPr>
            <w:r>
              <w:rPr>
                <w:rFonts w:cstheme="minorHAnsi"/>
                <w:color w:val="000000"/>
                <w:sz w:val="18"/>
                <w:szCs w:val="18"/>
              </w:rPr>
              <w:t>505 125 507</w:t>
            </w:r>
          </w:p>
        </w:tc>
      </w:tr>
      <w:tr w:rsidR="004C6B76" w14:paraId="13949F1D" w14:textId="77777777" w:rsidTr="004C6B76">
        <w:tc>
          <w:tcPr>
            <w:tcW w:w="1170" w:type="dxa"/>
            <w:tcBorders>
              <w:top w:val="single" w:sz="4" w:space="0" w:color="auto"/>
              <w:left w:val="single" w:sz="4" w:space="0" w:color="auto"/>
              <w:bottom w:val="single" w:sz="4" w:space="0" w:color="auto"/>
              <w:right w:val="single" w:sz="4" w:space="0" w:color="auto"/>
            </w:tcBorders>
            <w:vAlign w:val="center"/>
            <w:hideMark/>
          </w:tcPr>
          <w:p w14:paraId="5FFA1694" w14:textId="77777777" w:rsidR="004C6B76" w:rsidRDefault="004C6B76">
            <w:pPr>
              <w:autoSpaceDE w:val="0"/>
              <w:autoSpaceDN w:val="0"/>
              <w:adjustRightInd w:val="0"/>
              <w:spacing w:before="120" w:after="120"/>
              <w:rPr>
                <w:rFonts w:cstheme="minorHAnsi"/>
                <w:color w:val="000000"/>
                <w:sz w:val="18"/>
                <w:szCs w:val="18"/>
              </w:rPr>
            </w:pPr>
            <w:r>
              <w:rPr>
                <w:rFonts w:cstheme="minorHAnsi"/>
                <w:color w:val="000000"/>
                <w:sz w:val="18"/>
                <w:szCs w:val="18"/>
              </w:rPr>
              <w:lastRenderedPageBreak/>
              <w:t>krakowski</w:t>
            </w:r>
          </w:p>
        </w:tc>
        <w:tc>
          <w:tcPr>
            <w:tcW w:w="1132" w:type="dxa"/>
            <w:tcBorders>
              <w:top w:val="single" w:sz="4" w:space="0" w:color="auto"/>
              <w:left w:val="single" w:sz="4" w:space="0" w:color="auto"/>
              <w:bottom w:val="single" w:sz="4" w:space="0" w:color="auto"/>
              <w:right w:val="single" w:sz="4" w:space="0" w:color="auto"/>
            </w:tcBorders>
            <w:vAlign w:val="center"/>
            <w:hideMark/>
          </w:tcPr>
          <w:p w14:paraId="18410B87" w14:textId="77777777" w:rsidR="004C6B76" w:rsidRDefault="004C6B76">
            <w:pPr>
              <w:autoSpaceDE w:val="0"/>
              <w:autoSpaceDN w:val="0"/>
              <w:adjustRightInd w:val="0"/>
              <w:spacing w:before="120" w:after="120"/>
              <w:rPr>
                <w:rFonts w:cstheme="minorHAnsi"/>
                <w:color w:val="000000"/>
                <w:sz w:val="18"/>
                <w:szCs w:val="18"/>
              </w:rPr>
            </w:pPr>
            <w:r>
              <w:rPr>
                <w:rFonts w:cstheme="minorHAnsi"/>
                <w:color w:val="000000"/>
                <w:sz w:val="18"/>
                <w:szCs w:val="18"/>
              </w:rPr>
              <w:t>Kraków</w:t>
            </w:r>
          </w:p>
        </w:tc>
        <w:tc>
          <w:tcPr>
            <w:tcW w:w="3232" w:type="dxa"/>
            <w:tcBorders>
              <w:top w:val="single" w:sz="4" w:space="0" w:color="auto"/>
              <w:left w:val="single" w:sz="4" w:space="0" w:color="auto"/>
              <w:bottom w:val="single" w:sz="4" w:space="0" w:color="auto"/>
              <w:right w:val="single" w:sz="4" w:space="0" w:color="auto"/>
            </w:tcBorders>
            <w:vAlign w:val="center"/>
            <w:hideMark/>
          </w:tcPr>
          <w:p w14:paraId="1263F2C4" w14:textId="77777777" w:rsidR="004C6B76" w:rsidRDefault="004C6B76">
            <w:pPr>
              <w:rPr>
                <w:rFonts w:eastAsia="Times New Roman" w:cstheme="minorHAnsi"/>
                <w:color w:val="000000"/>
                <w:sz w:val="18"/>
                <w:szCs w:val="18"/>
                <w:lang w:eastAsia="pl-PL"/>
              </w:rPr>
            </w:pPr>
            <w:r>
              <w:rPr>
                <w:rFonts w:cstheme="minorHAnsi"/>
                <w:color w:val="000000"/>
                <w:sz w:val="18"/>
                <w:szCs w:val="18"/>
              </w:rPr>
              <w:t>Nowy Dzień</w:t>
            </w:r>
          </w:p>
        </w:tc>
        <w:tc>
          <w:tcPr>
            <w:tcW w:w="2972" w:type="dxa"/>
            <w:tcBorders>
              <w:top w:val="single" w:sz="4" w:space="0" w:color="auto"/>
              <w:left w:val="single" w:sz="4" w:space="0" w:color="auto"/>
              <w:bottom w:val="single" w:sz="4" w:space="0" w:color="auto"/>
              <w:right w:val="single" w:sz="4" w:space="0" w:color="auto"/>
            </w:tcBorders>
            <w:vAlign w:val="center"/>
            <w:hideMark/>
          </w:tcPr>
          <w:p w14:paraId="1F650FF0" w14:textId="77777777" w:rsidR="004C6B76" w:rsidRDefault="004C6B76">
            <w:pPr>
              <w:rPr>
                <w:rFonts w:cstheme="minorHAnsi"/>
                <w:color w:val="000000"/>
                <w:sz w:val="18"/>
                <w:szCs w:val="18"/>
              </w:rPr>
            </w:pPr>
            <w:r>
              <w:rPr>
                <w:rFonts w:cstheme="minorHAnsi"/>
                <w:color w:val="000000"/>
                <w:sz w:val="18"/>
                <w:szCs w:val="18"/>
              </w:rPr>
              <w:t>30-698 Lusina, ul. Św. Floriana41</w:t>
            </w:r>
          </w:p>
          <w:p w14:paraId="03212FA6" w14:textId="77777777" w:rsidR="004C6B76" w:rsidRDefault="004C6B76">
            <w:pPr>
              <w:rPr>
                <w:rFonts w:cstheme="minorHAnsi"/>
                <w:color w:val="000000"/>
                <w:sz w:val="18"/>
                <w:szCs w:val="18"/>
              </w:rPr>
            </w:pPr>
            <w:r>
              <w:rPr>
                <w:rFonts w:cstheme="minorHAnsi"/>
                <w:color w:val="000000"/>
                <w:sz w:val="18"/>
                <w:szCs w:val="18"/>
              </w:rPr>
              <w:t>kontakt@nowy-dzień.pl</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2DB565" w14:textId="77777777" w:rsidR="004C6B76" w:rsidRDefault="004C6B76">
            <w:pPr>
              <w:autoSpaceDE w:val="0"/>
              <w:autoSpaceDN w:val="0"/>
              <w:adjustRightInd w:val="0"/>
              <w:spacing w:before="120" w:after="120"/>
              <w:rPr>
                <w:rFonts w:cstheme="minorHAnsi"/>
                <w:color w:val="000000"/>
                <w:sz w:val="18"/>
                <w:szCs w:val="18"/>
              </w:rPr>
            </w:pPr>
            <w:r>
              <w:rPr>
                <w:rFonts w:cstheme="minorHAnsi"/>
                <w:color w:val="000000"/>
                <w:sz w:val="18"/>
                <w:szCs w:val="18"/>
              </w:rPr>
              <w:t>729 297 878</w:t>
            </w:r>
          </w:p>
        </w:tc>
      </w:tr>
      <w:tr w:rsidR="004C6B76" w14:paraId="79F0EAFF" w14:textId="77777777" w:rsidTr="004C6B76">
        <w:tc>
          <w:tcPr>
            <w:tcW w:w="1170" w:type="dxa"/>
            <w:tcBorders>
              <w:top w:val="single" w:sz="4" w:space="0" w:color="auto"/>
              <w:left w:val="single" w:sz="4" w:space="0" w:color="auto"/>
              <w:bottom w:val="single" w:sz="4" w:space="0" w:color="auto"/>
              <w:right w:val="single" w:sz="4" w:space="0" w:color="auto"/>
            </w:tcBorders>
            <w:vAlign w:val="center"/>
            <w:hideMark/>
          </w:tcPr>
          <w:p w14:paraId="47A8E796" w14:textId="77777777" w:rsidR="004C6B76" w:rsidRDefault="004C6B76">
            <w:pPr>
              <w:autoSpaceDE w:val="0"/>
              <w:autoSpaceDN w:val="0"/>
              <w:adjustRightInd w:val="0"/>
              <w:spacing w:before="120" w:after="120"/>
              <w:rPr>
                <w:rFonts w:cstheme="minorHAnsi"/>
                <w:color w:val="000000"/>
                <w:sz w:val="18"/>
                <w:szCs w:val="18"/>
              </w:rPr>
            </w:pPr>
            <w:r>
              <w:rPr>
                <w:rFonts w:cstheme="minorHAnsi"/>
                <w:color w:val="000000"/>
                <w:sz w:val="18"/>
                <w:szCs w:val="18"/>
              </w:rPr>
              <w:t>tarnowski</w:t>
            </w:r>
          </w:p>
        </w:tc>
        <w:tc>
          <w:tcPr>
            <w:tcW w:w="1132" w:type="dxa"/>
            <w:tcBorders>
              <w:top w:val="single" w:sz="4" w:space="0" w:color="auto"/>
              <w:left w:val="single" w:sz="4" w:space="0" w:color="auto"/>
              <w:bottom w:val="single" w:sz="4" w:space="0" w:color="auto"/>
              <w:right w:val="single" w:sz="4" w:space="0" w:color="auto"/>
            </w:tcBorders>
            <w:vAlign w:val="center"/>
            <w:hideMark/>
          </w:tcPr>
          <w:p w14:paraId="35C94D58" w14:textId="77777777" w:rsidR="004C6B76" w:rsidRDefault="004C6B76">
            <w:pPr>
              <w:autoSpaceDE w:val="0"/>
              <w:autoSpaceDN w:val="0"/>
              <w:adjustRightInd w:val="0"/>
              <w:spacing w:before="120" w:after="120"/>
              <w:rPr>
                <w:rFonts w:cstheme="minorHAnsi"/>
                <w:color w:val="000000"/>
                <w:sz w:val="18"/>
                <w:szCs w:val="18"/>
              </w:rPr>
            </w:pPr>
            <w:r>
              <w:rPr>
                <w:rFonts w:cstheme="minorHAnsi"/>
                <w:color w:val="000000"/>
                <w:sz w:val="18"/>
                <w:szCs w:val="18"/>
              </w:rPr>
              <w:t>Tarnów</w:t>
            </w:r>
          </w:p>
        </w:tc>
        <w:tc>
          <w:tcPr>
            <w:tcW w:w="3232" w:type="dxa"/>
            <w:tcBorders>
              <w:top w:val="single" w:sz="4" w:space="0" w:color="auto"/>
              <w:left w:val="single" w:sz="4" w:space="0" w:color="auto"/>
              <w:bottom w:val="single" w:sz="4" w:space="0" w:color="auto"/>
              <w:right w:val="single" w:sz="4" w:space="0" w:color="auto"/>
            </w:tcBorders>
            <w:vAlign w:val="center"/>
            <w:hideMark/>
          </w:tcPr>
          <w:p w14:paraId="06A8F95F" w14:textId="77777777" w:rsidR="004C6B76" w:rsidRDefault="004C6B76">
            <w:pPr>
              <w:rPr>
                <w:rFonts w:eastAsia="Times New Roman" w:cstheme="minorHAnsi"/>
                <w:color w:val="000000"/>
                <w:sz w:val="18"/>
                <w:szCs w:val="18"/>
                <w:lang w:eastAsia="pl-PL"/>
              </w:rPr>
            </w:pPr>
            <w:r>
              <w:rPr>
                <w:rFonts w:cstheme="minorHAnsi"/>
                <w:color w:val="000000"/>
                <w:sz w:val="18"/>
                <w:szCs w:val="18"/>
              </w:rPr>
              <w:t>Symptom</w:t>
            </w:r>
          </w:p>
        </w:tc>
        <w:tc>
          <w:tcPr>
            <w:tcW w:w="2972" w:type="dxa"/>
            <w:tcBorders>
              <w:top w:val="single" w:sz="4" w:space="0" w:color="auto"/>
              <w:left w:val="single" w:sz="4" w:space="0" w:color="auto"/>
              <w:bottom w:val="single" w:sz="4" w:space="0" w:color="auto"/>
              <w:right w:val="single" w:sz="4" w:space="0" w:color="auto"/>
            </w:tcBorders>
            <w:vAlign w:val="center"/>
            <w:hideMark/>
          </w:tcPr>
          <w:p w14:paraId="1B73612B" w14:textId="77777777" w:rsidR="004C6B76" w:rsidRDefault="004C6B76">
            <w:pPr>
              <w:rPr>
                <w:rFonts w:cstheme="minorHAnsi"/>
                <w:color w:val="000000"/>
                <w:sz w:val="18"/>
                <w:szCs w:val="18"/>
              </w:rPr>
            </w:pPr>
            <w:r>
              <w:rPr>
                <w:rFonts w:cstheme="minorHAnsi"/>
                <w:color w:val="000000"/>
                <w:sz w:val="18"/>
                <w:szCs w:val="18"/>
              </w:rPr>
              <w:t>33-112 Tarnowiec, ul. Szczytowa 28</w:t>
            </w:r>
          </w:p>
          <w:p w14:paraId="3463762E" w14:textId="77777777" w:rsidR="004C6B76" w:rsidRDefault="004C6B76">
            <w:pPr>
              <w:rPr>
                <w:rFonts w:cstheme="minorHAnsi"/>
                <w:color w:val="000000"/>
                <w:sz w:val="18"/>
                <w:szCs w:val="18"/>
              </w:rPr>
            </w:pPr>
            <w:r>
              <w:rPr>
                <w:rFonts w:cstheme="minorHAnsi"/>
                <w:color w:val="000000"/>
                <w:sz w:val="18"/>
                <w:szCs w:val="18"/>
              </w:rPr>
              <w:t>osrodek.uzalezniony@gmail.com</w:t>
            </w:r>
          </w:p>
        </w:tc>
        <w:tc>
          <w:tcPr>
            <w:tcW w:w="1134" w:type="dxa"/>
            <w:tcBorders>
              <w:top w:val="single" w:sz="4" w:space="0" w:color="auto"/>
              <w:left w:val="single" w:sz="4" w:space="0" w:color="auto"/>
              <w:bottom w:val="single" w:sz="4" w:space="0" w:color="auto"/>
              <w:right w:val="single" w:sz="4" w:space="0" w:color="auto"/>
            </w:tcBorders>
            <w:vAlign w:val="center"/>
            <w:hideMark/>
          </w:tcPr>
          <w:tbl>
            <w:tblPr>
              <w:tblW w:w="0" w:type="auto"/>
              <w:tblCellSpacing w:w="15" w:type="dxa"/>
              <w:tblLook w:val="04A0" w:firstRow="1" w:lastRow="0" w:firstColumn="1" w:lastColumn="0" w:noHBand="0" w:noVBand="1"/>
            </w:tblPr>
            <w:tblGrid>
              <w:gridCol w:w="96"/>
            </w:tblGrid>
            <w:tr w:rsidR="004C6B76" w14:paraId="76A6E233" w14:textId="77777777">
              <w:trPr>
                <w:tblCellSpacing w:w="15" w:type="dxa"/>
              </w:trPr>
              <w:tc>
                <w:tcPr>
                  <w:tcW w:w="0" w:type="auto"/>
                  <w:tcMar>
                    <w:top w:w="15" w:type="dxa"/>
                    <w:left w:w="15" w:type="dxa"/>
                    <w:bottom w:w="15" w:type="dxa"/>
                    <w:right w:w="15" w:type="dxa"/>
                  </w:tcMar>
                  <w:vAlign w:val="center"/>
                  <w:hideMark/>
                </w:tcPr>
                <w:p w14:paraId="66B98818" w14:textId="77777777" w:rsidR="004C6B76" w:rsidRDefault="004C6B76">
                  <w:pPr>
                    <w:rPr>
                      <w:rFonts w:cstheme="minorHAnsi"/>
                      <w:color w:val="000000"/>
                      <w:sz w:val="18"/>
                      <w:szCs w:val="18"/>
                    </w:rPr>
                  </w:pPr>
                </w:p>
              </w:tc>
            </w:tr>
          </w:tbl>
          <w:p w14:paraId="7B40A46D" w14:textId="77777777" w:rsidR="004C6B76" w:rsidRDefault="004C6B76">
            <w:pPr>
              <w:autoSpaceDE w:val="0"/>
              <w:autoSpaceDN w:val="0"/>
              <w:adjustRightInd w:val="0"/>
              <w:spacing w:before="120" w:after="120"/>
              <w:rPr>
                <w:rFonts w:cstheme="minorHAnsi"/>
                <w:color w:val="000000"/>
                <w:sz w:val="18"/>
                <w:szCs w:val="18"/>
              </w:rPr>
            </w:pPr>
            <w:r>
              <w:rPr>
                <w:rFonts w:cstheme="minorHAnsi"/>
                <w:color w:val="000000"/>
                <w:sz w:val="18"/>
                <w:szCs w:val="18"/>
              </w:rPr>
              <w:t>531 010 100</w:t>
            </w:r>
          </w:p>
        </w:tc>
      </w:tr>
      <w:tr w:rsidR="004C6B76" w14:paraId="4B0A9031" w14:textId="77777777" w:rsidTr="004C6B76">
        <w:tc>
          <w:tcPr>
            <w:tcW w:w="1170" w:type="dxa"/>
            <w:tcBorders>
              <w:top w:val="single" w:sz="4" w:space="0" w:color="auto"/>
              <w:left w:val="single" w:sz="4" w:space="0" w:color="auto"/>
              <w:bottom w:val="single" w:sz="4" w:space="0" w:color="auto"/>
              <w:right w:val="single" w:sz="4" w:space="0" w:color="auto"/>
            </w:tcBorders>
            <w:vAlign w:val="center"/>
            <w:hideMark/>
          </w:tcPr>
          <w:p w14:paraId="2A742D27" w14:textId="77777777" w:rsidR="004C6B76" w:rsidRDefault="004C6B76">
            <w:pPr>
              <w:autoSpaceDE w:val="0"/>
              <w:autoSpaceDN w:val="0"/>
              <w:adjustRightInd w:val="0"/>
              <w:spacing w:before="120" w:after="120"/>
              <w:rPr>
                <w:rFonts w:cstheme="minorHAnsi"/>
                <w:color w:val="000000"/>
                <w:sz w:val="18"/>
                <w:szCs w:val="18"/>
              </w:rPr>
            </w:pPr>
            <w:r>
              <w:rPr>
                <w:rFonts w:cstheme="minorHAnsi"/>
                <w:color w:val="000000"/>
                <w:sz w:val="18"/>
                <w:szCs w:val="18"/>
              </w:rPr>
              <w:t>nowosądecki</w:t>
            </w:r>
          </w:p>
        </w:tc>
        <w:tc>
          <w:tcPr>
            <w:tcW w:w="1132" w:type="dxa"/>
            <w:tcBorders>
              <w:top w:val="single" w:sz="4" w:space="0" w:color="auto"/>
              <w:left w:val="single" w:sz="4" w:space="0" w:color="auto"/>
              <w:bottom w:val="single" w:sz="4" w:space="0" w:color="auto"/>
              <w:right w:val="single" w:sz="4" w:space="0" w:color="auto"/>
            </w:tcBorders>
            <w:vAlign w:val="center"/>
            <w:hideMark/>
          </w:tcPr>
          <w:p w14:paraId="45F4F607" w14:textId="77777777" w:rsidR="004C6B76" w:rsidRDefault="004C6B76">
            <w:pPr>
              <w:autoSpaceDE w:val="0"/>
              <w:autoSpaceDN w:val="0"/>
              <w:adjustRightInd w:val="0"/>
              <w:spacing w:before="120" w:after="120"/>
              <w:rPr>
                <w:rFonts w:cstheme="minorHAnsi"/>
                <w:color w:val="000000"/>
                <w:sz w:val="18"/>
                <w:szCs w:val="18"/>
              </w:rPr>
            </w:pPr>
            <w:r>
              <w:rPr>
                <w:rFonts w:cstheme="minorHAnsi"/>
                <w:color w:val="000000"/>
                <w:sz w:val="18"/>
                <w:szCs w:val="18"/>
              </w:rPr>
              <w:t>Nowy Sącz</w:t>
            </w:r>
          </w:p>
        </w:tc>
        <w:tc>
          <w:tcPr>
            <w:tcW w:w="3232" w:type="dxa"/>
            <w:tcBorders>
              <w:top w:val="single" w:sz="4" w:space="0" w:color="auto"/>
              <w:left w:val="single" w:sz="4" w:space="0" w:color="auto"/>
              <w:bottom w:val="single" w:sz="4" w:space="0" w:color="auto"/>
              <w:right w:val="single" w:sz="4" w:space="0" w:color="auto"/>
            </w:tcBorders>
            <w:vAlign w:val="center"/>
            <w:hideMark/>
          </w:tcPr>
          <w:p w14:paraId="618F419C" w14:textId="77777777" w:rsidR="004C6B76" w:rsidRDefault="004C6B76">
            <w:pPr>
              <w:rPr>
                <w:rFonts w:eastAsia="Times New Roman" w:cstheme="minorHAnsi"/>
                <w:color w:val="000000"/>
                <w:sz w:val="18"/>
                <w:szCs w:val="18"/>
                <w:lang w:eastAsia="pl-PL"/>
              </w:rPr>
            </w:pPr>
            <w:r>
              <w:rPr>
                <w:rFonts w:cstheme="minorHAnsi"/>
                <w:color w:val="000000"/>
                <w:sz w:val="18"/>
                <w:szCs w:val="18"/>
              </w:rPr>
              <w:t>Słoneczna</w:t>
            </w:r>
          </w:p>
        </w:tc>
        <w:tc>
          <w:tcPr>
            <w:tcW w:w="2972" w:type="dxa"/>
            <w:tcBorders>
              <w:top w:val="single" w:sz="4" w:space="0" w:color="auto"/>
              <w:left w:val="single" w:sz="4" w:space="0" w:color="auto"/>
              <w:bottom w:val="single" w:sz="4" w:space="0" w:color="auto"/>
              <w:right w:val="single" w:sz="4" w:space="0" w:color="auto"/>
            </w:tcBorders>
            <w:vAlign w:val="center"/>
            <w:hideMark/>
          </w:tcPr>
          <w:p w14:paraId="4FD4DA0F" w14:textId="77777777" w:rsidR="004C6B76" w:rsidRDefault="004C6B76">
            <w:pPr>
              <w:rPr>
                <w:rFonts w:cstheme="minorHAnsi"/>
                <w:color w:val="000000"/>
                <w:sz w:val="18"/>
                <w:szCs w:val="18"/>
              </w:rPr>
            </w:pPr>
            <w:r>
              <w:rPr>
                <w:rFonts w:cstheme="minorHAnsi"/>
                <w:color w:val="000000"/>
                <w:sz w:val="18"/>
                <w:szCs w:val="18"/>
              </w:rPr>
              <w:t xml:space="preserve">Ul. </w:t>
            </w:r>
            <w:proofErr w:type="spellStart"/>
            <w:r>
              <w:rPr>
                <w:rFonts w:cstheme="minorHAnsi"/>
                <w:color w:val="000000"/>
                <w:sz w:val="18"/>
                <w:szCs w:val="18"/>
              </w:rPr>
              <w:t>Zabełecka</w:t>
            </w:r>
            <w:proofErr w:type="spellEnd"/>
            <w:r>
              <w:rPr>
                <w:rFonts w:cstheme="minorHAnsi"/>
                <w:color w:val="000000"/>
                <w:sz w:val="18"/>
                <w:szCs w:val="18"/>
              </w:rPr>
              <w:t xml:space="preserve"> 7</w:t>
            </w:r>
          </w:p>
          <w:p w14:paraId="33BE49DE" w14:textId="77777777" w:rsidR="004C6B76" w:rsidRDefault="004C6B76">
            <w:pPr>
              <w:rPr>
                <w:rFonts w:cstheme="minorHAnsi"/>
                <w:color w:val="000000"/>
                <w:sz w:val="18"/>
                <w:szCs w:val="18"/>
              </w:rPr>
            </w:pPr>
            <w:r>
              <w:rPr>
                <w:rFonts w:cstheme="minorHAnsi"/>
                <w:color w:val="000000"/>
                <w:sz w:val="18"/>
                <w:szCs w:val="18"/>
              </w:rPr>
              <w:t>33-300 Nowy Sącz</w:t>
            </w:r>
          </w:p>
          <w:p w14:paraId="26248A04" w14:textId="77777777" w:rsidR="004C6B76" w:rsidRDefault="00D43B25">
            <w:pPr>
              <w:rPr>
                <w:rFonts w:cstheme="minorHAnsi"/>
                <w:color w:val="000000"/>
                <w:sz w:val="18"/>
                <w:szCs w:val="18"/>
              </w:rPr>
            </w:pPr>
            <w:hyperlink r:id="rId89" w:history="1">
              <w:r w:rsidR="004C6B76">
                <w:rPr>
                  <w:rStyle w:val="Hipercze"/>
                  <w:rFonts w:cstheme="minorHAnsi"/>
                  <w:color w:val="000000"/>
                  <w:sz w:val="18"/>
                  <w:szCs w:val="18"/>
                </w:rPr>
                <w:t>osrodeksloneczna@gmail.com</w:t>
              </w:r>
            </w:hyperlink>
          </w:p>
        </w:tc>
        <w:tc>
          <w:tcPr>
            <w:tcW w:w="1134" w:type="dxa"/>
            <w:tcBorders>
              <w:top w:val="single" w:sz="4" w:space="0" w:color="auto"/>
              <w:left w:val="single" w:sz="4" w:space="0" w:color="auto"/>
              <w:bottom w:val="single" w:sz="4" w:space="0" w:color="auto"/>
              <w:right w:val="single" w:sz="4" w:space="0" w:color="auto"/>
            </w:tcBorders>
            <w:vAlign w:val="center"/>
            <w:hideMark/>
          </w:tcPr>
          <w:p w14:paraId="62CF700D" w14:textId="77777777" w:rsidR="004C6B76" w:rsidRDefault="004C6B76">
            <w:pPr>
              <w:autoSpaceDE w:val="0"/>
              <w:autoSpaceDN w:val="0"/>
              <w:adjustRightInd w:val="0"/>
              <w:spacing w:before="120" w:after="120"/>
              <w:rPr>
                <w:rFonts w:cstheme="minorHAnsi"/>
                <w:color w:val="000000"/>
                <w:sz w:val="18"/>
                <w:szCs w:val="18"/>
              </w:rPr>
            </w:pPr>
            <w:r>
              <w:rPr>
                <w:rFonts w:eastAsia="Times New Roman" w:cstheme="minorHAnsi"/>
                <w:color w:val="000000"/>
                <w:sz w:val="18"/>
                <w:szCs w:val="18"/>
                <w:lang w:eastAsia="pl-PL"/>
              </w:rPr>
              <w:t>514 214 515</w:t>
            </w:r>
          </w:p>
        </w:tc>
      </w:tr>
    </w:tbl>
    <w:p w14:paraId="6F4A9019" w14:textId="77777777" w:rsidR="0079751F" w:rsidRDefault="0079751F" w:rsidP="00E62FA1"/>
    <w:p w14:paraId="1A87094B" w14:textId="77777777" w:rsidR="0079751F" w:rsidRDefault="0079751F" w:rsidP="00234810">
      <w:pPr>
        <w:spacing w:after="0"/>
        <w:jc w:val="center"/>
      </w:pPr>
    </w:p>
    <w:p w14:paraId="74652445" w14:textId="77777777" w:rsidR="001C6898" w:rsidRDefault="001C6898" w:rsidP="00E62FA1">
      <w:pPr>
        <w:spacing w:before="30960" w:after="0"/>
        <w:jc w:val="center"/>
      </w:pPr>
    </w:p>
    <w:sectPr w:rsidR="001C6898" w:rsidSect="002346EA">
      <w:headerReference w:type="default" r:id="rId90"/>
      <w:footerReference w:type="default" r:id="rId91"/>
      <w:footerReference w:type="first" r:id="rId9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A22B6" w14:textId="77777777" w:rsidR="00C446CF" w:rsidRDefault="00C446CF" w:rsidP="000354B3">
      <w:pPr>
        <w:spacing w:after="0" w:line="240" w:lineRule="auto"/>
      </w:pPr>
      <w:r>
        <w:separator/>
      </w:r>
    </w:p>
  </w:endnote>
  <w:endnote w:type="continuationSeparator" w:id="0">
    <w:p w14:paraId="30473101" w14:textId="77777777" w:rsidR="00C446CF" w:rsidRDefault="00C446CF" w:rsidP="00035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enSymbol">
    <w:altName w:val="Courier New"/>
    <w:charset w:val="00"/>
    <w:family w:val="auto"/>
    <w:pitch w:val="variable"/>
    <w:sig w:usb0="00000003" w:usb1="1001ECEA" w:usb2="00000000" w:usb3="00000000" w:csb0="00000001" w:csb1="00000000"/>
  </w:font>
  <w:font w:name="+mn-ea">
    <w:panose1 w:val="00000000000000000000"/>
    <w:charset w:val="00"/>
    <w:family w:val="roman"/>
    <w:notTrueType/>
    <w:pitch w:val="default"/>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5599032"/>
      <w:docPartObj>
        <w:docPartGallery w:val="Page Numbers (Bottom of Page)"/>
        <w:docPartUnique/>
      </w:docPartObj>
    </w:sdtPr>
    <w:sdtEndPr/>
    <w:sdtContent>
      <w:p w14:paraId="7BB0FDF1" w14:textId="6B80A9B6" w:rsidR="00FC05CD" w:rsidRDefault="00FC05CD">
        <w:pPr>
          <w:pStyle w:val="Stopka"/>
          <w:jc w:val="right"/>
        </w:pPr>
        <w:r>
          <w:fldChar w:fldCharType="begin"/>
        </w:r>
        <w:r>
          <w:instrText xml:space="preserve"> IF</w:instrText>
        </w:r>
        <w:r w:rsidR="00C77CAF">
          <w:rPr>
            <w:noProof/>
          </w:rPr>
          <w:fldChar w:fldCharType="begin"/>
        </w:r>
        <w:r w:rsidR="00C77CAF">
          <w:rPr>
            <w:noProof/>
          </w:rPr>
          <w:instrText xml:space="preserve"> NUMPAGES </w:instrText>
        </w:r>
        <w:r w:rsidR="00C77CAF">
          <w:rPr>
            <w:noProof/>
          </w:rPr>
          <w:fldChar w:fldCharType="separate"/>
        </w:r>
        <w:r w:rsidR="00D43B25">
          <w:rPr>
            <w:noProof/>
          </w:rPr>
          <w:instrText>89</w:instrText>
        </w:r>
        <w:r w:rsidR="00C77CAF">
          <w:rPr>
            <w:noProof/>
          </w:rPr>
          <w:fldChar w:fldCharType="end"/>
        </w:r>
        <w:r>
          <w:instrText>=</w:instrText>
        </w:r>
        <w:r>
          <w:fldChar w:fldCharType="begin"/>
        </w:r>
        <w:r>
          <w:instrText xml:space="preserve"> PAGE </w:instrText>
        </w:r>
        <w:r>
          <w:fldChar w:fldCharType="separate"/>
        </w:r>
        <w:r w:rsidR="00D43B25">
          <w:rPr>
            <w:noProof/>
          </w:rPr>
          <w:instrText>89</w:instrText>
        </w:r>
        <w:r>
          <w:fldChar w:fldCharType="end"/>
        </w:r>
        <w:r>
          <w:instrText xml:space="preserve"> "</w:instrText>
        </w:r>
        <w:r w:rsidRPr="002D2983">
          <w:instrText xml:space="preserve"> </w:instrText>
        </w:r>
        <w:r w:rsidRPr="002D2983">
          <w:rPr>
            <w:b/>
            <w:bCs/>
          </w:rPr>
          <w:instrText>ISBN</w:instrText>
        </w:r>
        <w:r w:rsidRPr="002D2983">
          <w:instrText xml:space="preserve"> 978-83-66580-87-9399</w:instrText>
        </w:r>
        <w:r>
          <w:instrText xml:space="preserve">" </w:instrText>
        </w:r>
        <w:r>
          <w:fldChar w:fldCharType="begin"/>
        </w:r>
        <w:r>
          <w:instrText xml:space="preserve"> PAGE </w:instrText>
        </w:r>
        <w:r>
          <w:fldChar w:fldCharType="separate"/>
        </w:r>
        <w:r w:rsidR="00D43B25">
          <w:rPr>
            <w:noProof/>
          </w:rPr>
          <w:instrText>88</w:instrText>
        </w:r>
        <w:r>
          <w:fldChar w:fldCharType="end"/>
        </w:r>
        <w:r>
          <w:fldChar w:fldCharType="separate"/>
        </w:r>
        <w:r w:rsidR="00D43B25" w:rsidRPr="002D2983">
          <w:rPr>
            <w:noProof/>
          </w:rPr>
          <w:t xml:space="preserve"> </w:t>
        </w:r>
        <w:r w:rsidR="00D43B25" w:rsidRPr="002D2983">
          <w:rPr>
            <w:b/>
            <w:bCs/>
            <w:noProof/>
          </w:rPr>
          <w:t>ISBN</w:t>
        </w:r>
        <w:r w:rsidR="00D43B25" w:rsidRPr="002D2983">
          <w:rPr>
            <w:noProof/>
          </w:rPr>
          <w:t xml:space="preserve"> 978-83-66580-87-9399</w:t>
        </w:r>
        <w:r>
          <w:fldChar w:fldCharType="end"/>
        </w:r>
      </w:p>
    </w:sdtContent>
  </w:sdt>
  <w:p w14:paraId="500B0DCC" w14:textId="77777777" w:rsidR="00FC05CD" w:rsidRDefault="00FC05C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7DE27" w14:textId="77777777" w:rsidR="00FC05CD" w:rsidRDefault="00FC05CD" w:rsidP="002346EA">
    <w:pPr>
      <w:pStyle w:val="Stopka"/>
      <w:jc w:val="center"/>
    </w:pPr>
    <w:r>
      <w:t>Urząd Marszałkowski Województwa Małopolskiego,</w:t>
    </w:r>
    <w:r w:rsidRPr="001A6FB8">
      <w:t xml:space="preserve"> Departament Zdrowia, Rodziny, Równego Traktowania i Polityki Społecznej</w:t>
    </w:r>
    <w:r>
      <w:t>, Kraków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ADCF3" w14:textId="77777777" w:rsidR="00C446CF" w:rsidRDefault="00C446CF" w:rsidP="000354B3">
      <w:pPr>
        <w:spacing w:after="0" w:line="240" w:lineRule="auto"/>
      </w:pPr>
      <w:r>
        <w:separator/>
      </w:r>
    </w:p>
  </w:footnote>
  <w:footnote w:type="continuationSeparator" w:id="0">
    <w:p w14:paraId="4A53E800" w14:textId="77777777" w:rsidR="00C446CF" w:rsidRDefault="00C446CF" w:rsidP="000354B3">
      <w:pPr>
        <w:spacing w:after="0" w:line="240" w:lineRule="auto"/>
      </w:pPr>
      <w:r>
        <w:continuationSeparator/>
      </w:r>
    </w:p>
  </w:footnote>
  <w:footnote w:id="1">
    <w:p w14:paraId="2643892A" w14:textId="77777777" w:rsidR="00FC05CD" w:rsidRPr="00BE600C" w:rsidRDefault="00FC05CD" w:rsidP="00DF7236">
      <w:pPr>
        <w:pStyle w:val="Tekstprzypisudolnego"/>
        <w:jc w:val="both"/>
        <w:rPr>
          <w:rFonts w:cstheme="minorHAnsi"/>
          <w:sz w:val="16"/>
          <w:szCs w:val="16"/>
        </w:rPr>
      </w:pPr>
      <w:r w:rsidRPr="00BE600C">
        <w:rPr>
          <w:rStyle w:val="Odwoanieprzypisudolnego"/>
          <w:rFonts w:cstheme="minorHAnsi"/>
          <w:sz w:val="16"/>
          <w:szCs w:val="16"/>
        </w:rPr>
        <w:footnoteRef/>
      </w:r>
      <w:r w:rsidRPr="00BE600C">
        <w:rPr>
          <w:rFonts w:cstheme="minorHAnsi"/>
          <w:sz w:val="16"/>
          <w:szCs w:val="16"/>
        </w:rPr>
        <w:t xml:space="preserve"> Sierosławski</w:t>
      </w:r>
      <w:r w:rsidRPr="00D618C0">
        <w:rPr>
          <w:rFonts w:cstheme="minorHAnsi"/>
          <w:sz w:val="16"/>
          <w:szCs w:val="16"/>
        </w:rPr>
        <w:t xml:space="preserve"> J.: Używanie alkoholu i narkotyków przez młodzież szkolną. Raport z badań ankietowych zrealizowanych w województwie małopolskim w 2019 roku. Europejski program badań ankietowych w szkołach ESPAD. Instytut Psychiatrii i Neurologii, Warszawa 2019.</w:t>
      </w:r>
    </w:p>
  </w:footnote>
  <w:footnote w:id="2">
    <w:p w14:paraId="07F1E9BA" w14:textId="77777777" w:rsidR="00FC05CD" w:rsidRPr="00BE600C" w:rsidRDefault="00FC05CD" w:rsidP="00DF7236">
      <w:pPr>
        <w:pStyle w:val="Tekstprzypisudolnego"/>
        <w:jc w:val="both"/>
        <w:rPr>
          <w:rFonts w:cstheme="minorHAnsi"/>
          <w:sz w:val="16"/>
          <w:szCs w:val="16"/>
        </w:rPr>
      </w:pPr>
      <w:r w:rsidRPr="00BE600C">
        <w:rPr>
          <w:rStyle w:val="Odwoanieprzypisudolnego"/>
          <w:rFonts w:cstheme="minorHAnsi"/>
          <w:sz w:val="16"/>
          <w:szCs w:val="16"/>
        </w:rPr>
        <w:footnoteRef/>
      </w:r>
      <w:r w:rsidRPr="00BE600C">
        <w:rPr>
          <w:rFonts w:cstheme="minorHAnsi"/>
          <w:sz w:val="16"/>
          <w:szCs w:val="16"/>
        </w:rPr>
        <w:t xml:space="preserve"> </w:t>
      </w:r>
      <w:bookmarkStart w:id="5" w:name="_Hlk43127195"/>
      <w:r w:rsidRPr="00BE600C">
        <w:rPr>
          <w:rFonts w:cstheme="minorHAnsi"/>
          <w:sz w:val="16"/>
          <w:szCs w:val="16"/>
        </w:rPr>
        <w:t xml:space="preserve">W badaniu ESPAD w 2019 r. przebadano </w:t>
      </w:r>
      <w:bookmarkEnd w:id="5"/>
      <w:r w:rsidRPr="00BE600C">
        <w:rPr>
          <w:rFonts w:cstheme="minorHAnsi"/>
          <w:sz w:val="16"/>
          <w:szCs w:val="16"/>
        </w:rPr>
        <w:t>1425 młodszych uczniów w wieku 15-16 lat – uczniów pierwszych klas szkół średnich.</w:t>
      </w:r>
    </w:p>
  </w:footnote>
  <w:footnote w:id="3">
    <w:p w14:paraId="66A03366" w14:textId="77777777" w:rsidR="00FC05CD" w:rsidRPr="00BE600C" w:rsidRDefault="00FC05CD" w:rsidP="00DF7236">
      <w:pPr>
        <w:pStyle w:val="Tekstprzypisudolnego"/>
        <w:jc w:val="both"/>
        <w:rPr>
          <w:rFonts w:cstheme="minorHAnsi"/>
          <w:sz w:val="16"/>
          <w:szCs w:val="16"/>
        </w:rPr>
      </w:pPr>
      <w:r w:rsidRPr="00BE600C">
        <w:rPr>
          <w:rStyle w:val="Odwoanieprzypisudolnego"/>
          <w:rFonts w:cstheme="minorHAnsi"/>
          <w:sz w:val="16"/>
          <w:szCs w:val="16"/>
        </w:rPr>
        <w:footnoteRef/>
      </w:r>
      <w:r w:rsidRPr="00BE600C">
        <w:rPr>
          <w:rFonts w:cstheme="minorHAnsi"/>
          <w:sz w:val="16"/>
          <w:szCs w:val="16"/>
        </w:rPr>
        <w:t xml:space="preserve"> W badaniu ESPAD w 2015 r. przebadano 2623 młodszych uczniów w wieku 15-16 lat – uczniów trzecich klas gimnazjów.</w:t>
      </w:r>
    </w:p>
  </w:footnote>
  <w:footnote w:id="4">
    <w:p w14:paraId="2AE0BE0D" w14:textId="77777777" w:rsidR="00FC05CD" w:rsidRPr="00BE600C" w:rsidRDefault="00FC05CD" w:rsidP="00DF7236">
      <w:pPr>
        <w:pStyle w:val="Tekstprzypisudolnego"/>
        <w:jc w:val="both"/>
        <w:rPr>
          <w:rFonts w:cstheme="minorHAnsi"/>
          <w:sz w:val="16"/>
          <w:szCs w:val="16"/>
        </w:rPr>
      </w:pPr>
      <w:r w:rsidRPr="00BE600C">
        <w:rPr>
          <w:rStyle w:val="Odwoanieprzypisudolnego"/>
          <w:rFonts w:cstheme="minorHAnsi"/>
          <w:sz w:val="16"/>
          <w:szCs w:val="16"/>
        </w:rPr>
        <w:footnoteRef/>
      </w:r>
      <w:r w:rsidRPr="00BE600C">
        <w:rPr>
          <w:rFonts w:cstheme="minorHAnsi"/>
          <w:sz w:val="16"/>
          <w:szCs w:val="16"/>
        </w:rPr>
        <w:t xml:space="preserve"> W badaniu ESPAD w 2019 r. przebadano 1267 starszych uczniów w wieku 17- 18 lat – uczniów trzecich klas szkół średnich.</w:t>
      </w:r>
    </w:p>
  </w:footnote>
  <w:footnote w:id="5">
    <w:p w14:paraId="0AE7C514" w14:textId="77777777" w:rsidR="00FC05CD" w:rsidRPr="00F33F06" w:rsidRDefault="00FC05CD" w:rsidP="00DF7236">
      <w:pPr>
        <w:pStyle w:val="Tekstprzypisudolnego"/>
        <w:jc w:val="both"/>
        <w:rPr>
          <w:rFonts w:cstheme="minorHAnsi"/>
        </w:rPr>
      </w:pPr>
      <w:r w:rsidRPr="00BE600C">
        <w:rPr>
          <w:rStyle w:val="Odwoanieprzypisudolnego"/>
          <w:rFonts w:cstheme="minorHAnsi"/>
          <w:sz w:val="16"/>
          <w:szCs w:val="16"/>
        </w:rPr>
        <w:footnoteRef/>
      </w:r>
      <w:r w:rsidRPr="00BE600C">
        <w:rPr>
          <w:rFonts w:cstheme="minorHAnsi"/>
          <w:sz w:val="16"/>
          <w:szCs w:val="16"/>
        </w:rPr>
        <w:t xml:space="preserve"> W badaniu ESPAD w 2015 r. przebadano 2693 starszych uczniów w wieku 17- 18 lat – uczniów drugich klas szkół ponadgimnazjalnych.</w:t>
      </w:r>
    </w:p>
  </w:footnote>
  <w:footnote w:id="6">
    <w:p w14:paraId="78804743" w14:textId="77777777" w:rsidR="00FC05CD" w:rsidRPr="00BE600C" w:rsidRDefault="00FC05CD" w:rsidP="00DF7236">
      <w:pPr>
        <w:pStyle w:val="Tekstprzypisudolnego"/>
        <w:rPr>
          <w:rFonts w:cstheme="minorHAnsi"/>
          <w:sz w:val="16"/>
          <w:szCs w:val="16"/>
        </w:rPr>
      </w:pPr>
      <w:r w:rsidRPr="00BE600C">
        <w:rPr>
          <w:rStyle w:val="Odwoanieprzypisudolnego"/>
          <w:rFonts w:cstheme="minorHAnsi"/>
          <w:sz w:val="16"/>
          <w:szCs w:val="16"/>
        </w:rPr>
        <w:footnoteRef/>
      </w:r>
      <w:r w:rsidRPr="00BE600C">
        <w:rPr>
          <w:rFonts w:cstheme="minorHAnsi"/>
          <w:sz w:val="16"/>
          <w:szCs w:val="16"/>
        </w:rPr>
        <w:t xml:space="preserve"> Grabowska M., Gwiazda M.(red): Młodzież 2018. Warszawa 2019, Centrum Badania Opinii Społecznej, Krajowe Biuro ds. Przeciwdziałania Narkomanii, str. 234.</w:t>
      </w:r>
    </w:p>
  </w:footnote>
  <w:footnote w:id="7">
    <w:p w14:paraId="6C3ABB9D" w14:textId="77777777" w:rsidR="00FC05CD" w:rsidRDefault="00FC05CD" w:rsidP="00D80C96">
      <w:pPr>
        <w:pStyle w:val="Tekstprzypisudolnego"/>
        <w:jc w:val="both"/>
      </w:pPr>
      <w:r>
        <w:rPr>
          <w:rStyle w:val="Odwoanieprzypisudolnego"/>
        </w:rPr>
        <w:footnoteRef/>
      </w:r>
      <w:r>
        <w:t xml:space="preserve"> </w:t>
      </w:r>
      <w:r w:rsidRPr="00D80C96">
        <w:t>Narodowy Instytut Zdrowia Publicznego Zakład Epidemiologii Chorób Zakaźnych i Nadzoru, „Zakażenia HIV</w:t>
      </w:r>
      <w:r>
        <w:br/>
      </w:r>
      <w:r w:rsidRPr="00D80C96">
        <w:t xml:space="preserve">i zachorowania na AIDS w Polsce” M. Rosińska, M. Niedźwiedzka-Stadnik, </w:t>
      </w:r>
      <w:r>
        <w:t>E. Nowakowska-</w:t>
      </w:r>
      <w:r>
        <w:t xml:space="preserve">Radziwonka </w:t>
      </w:r>
      <w:r w:rsidRPr="00D80C96">
        <w:t>http://wwwold.pzh.gov.pl/oldpage/epimeld/hiv_aids/index.htm</w:t>
      </w:r>
    </w:p>
  </w:footnote>
  <w:footnote w:id="8">
    <w:p w14:paraId="243C73FE" w14:textId="77777777" w:rsidR="00FC05CD" w:rsidRPr="00BE600C" w:rsidRDefault="00FC05CD" w:rsidP="00DF7236">
      <w:pPr>
        <w:pStyle w:val="Tekstprzypisudolnego"/>
        <w:rPr>
          <w:rFonts w:cstheme="minorHAnsi"/>
          <w:sz w:val="16"/>
          <w:szCs w:val="16"/>
        </w:rPr>
      </w:pPr>
      <w:r w:rsidRPr="00BE600C">
        <w:rPr>
          <w:rStyle w:val="Odwoanieprzypisudolnego"/>
          <w:rFonts w:cstheme="minorHAnsi"/>
          <w:sz w:val="16"/>
          <w:szCs w:val="16"/>
        </w:rPr>
        <w:footnoteRef/>
      </w:r>
      <w:r>
        <w:rPr>
          <w:rFonts w:cstheme="minorHAnsi"/>
          <w:sz w:val="16"/>
          <w:szCs w:val="16"/>
        </w:rPr>
        <w:t xml:space="preserve"> Kontra Biuletyn K</w:t>
      </w:r>
      <w:r w:rsidRPr="00BE600C">
        <w:rPr>
          <w:rFonts w:cstheme="minorHAnsi"/>
          <w:sz w:val="16"/>
          <w:szCs w:val="16"/>
        </w:rPr>
        <w:t>rajowego Centrum ds. AIDS Nr1 (83) /2020</w:t>
      </w:r>
    </w:p>
  </w:footnote>
  <w:footnote w:id="9">
    <w:p w14:paraId="3E3A97CA" w14:textId="77777777" w:rsidR="00FC05CD" w:rsidRPr="006C35BB" w:rsidRDefault="00FC05CD" w:rsidP="0038716E">
      <w:pPr>
        <w:pStyle w:val="Tekstprzypisudolnego"/>
        <w:jc w:val="both"/>
        <w:rPr>
          <w:sz w:val="16"/>
          <w:szCs w:val="16"/>
        </w:rPr>
      </w:pPr>
      <w:r w:rsidRPr="006C35BB">
        <w:rPr>
          <w:rStyle w:val="Odwoanieprzypisudolnego"/>
          <w:sz w:val="16"/>
          <w:szCs w:val="16"/>
        </w:rPr>
        <w:footnoteRef/>
      </w:r>
      <w:r w:rsidRPr="006C35BB">
        <w:rPr>
          <w:sz w:val="16"/>
          <w:szCs w:val="16"/>
        </w:rPr>
        <w:t xml:space="preserve"> </w:t>
      </w:r>
      <w:r>
        <w:rPr>
          <w:sz w:val="16"/>
          <w:szCs w:val="16"/>
        </w:rPr>
        <w:t>„</w:t>
      </w:r>
      <w:r w:rsidRPr="006706A5">
        <w:rPr>
          <w:rFonts w:cstheme="minorHAnsi"/>
          <w:sz w:val="16"/>
          <w:szCs w:val="16"/>
        </w:rPr>
        <w:t xml:space="preserve">Raport o stanie narkomanii w Polsce 2020”, Warszawa 2020, oprac. Artur Malczewski, Maria </w:t>
      </w:r>
      <w:r w:rsidRPr="006706A5">
        <w:rPr>
          <w:rFonts w:cstheme="minorHAnsi"/>
          <w:sz w:val="16"/>
          <w:szCs w:val="16"/>
        </w:rPr>
        <w:t>Bevz, Małgorzata Dalmata, Łukasz Jędruszak, Michał Kidawa wydawca: Krajowe Biuro ds. Przeciwdziałania Narkomanii, str. 19</w:t>
      </w:r>
    </w:p>
  </w:footnote>
  <w:footnote w:id="10">
    <w:p w14:paraId="68DDE2EB" w14:textId="77777777" w:rsidR="00FC05CD" w:rsidRPr="006706A5" w:rsidRDefault="00FC05CD" w:rsidP="0038716E">
      <w:pPr>
        <w:pStyle w:val="Tekstprzypisudolnego"/>
        <w:rPr>
          <w:rFonts w:cstheme="minorHAnsi"/>
          <w:sz w:val="16"/>
          <w:szCs w:val="16"/>
        </w:rPr>
      </w:pPr>
      <w:r w:rsidRPr="006706A5">
        <w:rPr>
          <w:rStyle w:val="Odwoanieprzypisudolnego"/>
          <w:rFonts w:cstheme="minorHAnsi"/>
          <w:sz w:val="16"/>
          <w:szCs w:val="16"/>
        </w:rPr>
        <w:footnoteRef/>
      </w:r>
      <w:r w:rsidRPr="006706A5">
        <w:rPr>
          <w:rFonts w:cstheme="minorHAnsi"/>
          <w:sz w:val="16"/>
          <w:szCs w:val="16"/>
        </w:rPr>
        <w:t xml:space="preserve"> art. 30a ustawy z dnia 29 lipca 2005 r. o przeciwdziałani</w:t>
      </w:r>
      <w:r>
        <w:rPr>
          <w:rFonts w:cstheme="minorHAnsi"/>
          <w:sz w:val="16"/>
          <w:szCs w:val="16"/>
        </w:rPr>
        <w:t>u narkomanii (</w:t>
      </w:r>
      <w:r>
        <w:rPr>
          <w:rFonts w:cstheme="minorHAnsi"/>
          <w:sz w:val="16"/>
          <w:szCs w:val="16"/>
        </w:rPr>
        <w:t>t.j. Dz. U. z 2020</w:t>
      </w:r>
      <w:r w:rsidRPr="006706A5">
        <w:rPr>
          <w:rFonts w:cstheme="minorHAnsi"/>
          <w:sz w:val="16"/>
          <w:szCs w:val="16"/>
        </w:rPr>
        <w:t xml:space="preserve"> r. poz. </w:t>
      </w:r>
      <w:r>
        <w:rPr>
          <w:rFonts w:cstheme="minorHAnsi"/>
          <w:sz w:val="16"/>
          <w:szCs w:val="16"/>
        </w:rPr>
        <w:t>2050</w:t>
      </w:r>
      <w:r w:rsidRPr="006706A5">
        <w:rPr>
          <w:rFonts w:cstheme="minorHAnsi"/>
          <w:sz w:val="16"/>
          <w:szCs w:val="16"/>
        </w:rPr>
        <w:t>)</w:t>
      </w:r>
      <w:r>
        <w:rPr>
          <w:rFonts w:cstheme="minorHAnsi"/>
          <w:sz w:val="16"/>
          <w:szCs w:val="16"/>
        </w:rPr>
        <w:t>.</w:t>
      </w:r>
    </w:p>
  </w:footnote>
  <w:footnote w:id="11">
    <w:p w14:paraId="2357369A" w14:textId="77777777" w:rsidR="00FC05CD" w:rsidRPr="006706A5" w:rsidRDefault="00FC05CD" w:rsidP="0038716E">
      <w:pPr>
        <w:pStyle w:val="Tekstprzypisudolnego"/>
        <w:jc w:val="both"/>
        <w:rPr>
          <w:rFonts w:cstheme="minorHAnsi"/>
          <w:sz w:val="16"/>
          <w:szCs w:val="16"/>
        </w:rPr>
      </w:pPr>
      <w:r w:rsidRPr="006706A5">
        <w:rPr>
          <w:rStyle w:val="Odwoanieprzypisudolnego"/>
          <w:rFonts w:cstheme="minorHAnsi"/>
          <w:sz w:val="16"/>
          <w:szCs w:val="16"/>
        </w:rPr>
        <w:footnoteRef/>
      </w:r>
      <w:r w:rsidRPr="006706A5">
        <w:rPr>
          <w:rFonts w:cstheme="minorHAnsi"/>
          <w:sz w:val="16"/>
          <w:szCs w:val="16"/>
        </w:rPr>
        <w:t xml:space="preserve"> „Raport Głównego Inspektora Sanitarnego Dotyczący Zatruć Środkiem Zastępczym lub Nową Substancją Psychoaktywną w Polsce</w:t>
      </w:r>
      <w:r>
        <w:rPr>
          <w:rFonts w:cstheme="minorHAnsi"/>
          <w:sz w:val="16"/>
          <w:szCs w:val="16"/>
        </w:rPr>
        <w:t xml:space="preserve"> za rok 2020</w:t>
      </w:r>
      <w:r w:rsidRPr="006706A5">
        <w:rPr>
          <w:rFonts w:cstheme="minorHAnsi"/>
          <w:sz w:val="16"/>
          <w:szCs w:val="16"/>
        </w:rPr>
        <w:t>”, Główny Inspektorat Sanitarny, Departament Nadzoru nad Śro</w:t>
      </w:r>
      <w:r>
        <w:rPr>
          <w:rFonts w:cstheme="minorHAnsi"/>
          <w:sz w:val="16"/>
          <w:szCs w:val="16"/>
        </w:rPr>
        <w:t>dkami Zastępczymi, Warszawa 2021</w:t>
      </w:r>
      <w:r w:rsidRPr="006706A5">
        <w:rPr>
          <w:rFonts w:cstheme="minorHAnsi"/>
          <w:sz w:val="16"/>
          <w:szCs w:val="16"/>
        </w:rPr>
        <w:t xml:space="preserve">, </w:t>
      </w:r>
    </w:p>
  </w:footnote>
  <w:footnote w:id="12">
    <w:p w14:paraId="63D674A1" w14:textId="77777777" w:rsidR="00FC05CD" w:rsidRPr="006706A5" w:rsidRDefault="00FC05CD" w:rsidP="0038716E">
      <w:pPr>
        <w:pStyle w:val="Tekstprzypisudolnego"/>
        <w:jc w:val="both"/>
        <w:rPr>
          <w:rFonts w:cstheme="minorHAnsi"/>
          <w:sz w:val="16"/>
          <w:szCs w:val="16"/>
        </w:rPr>
      </w:pPr>
      <w:r w:rsidRPr="006706A5">
        <w:rPr>
          <w:rStyle w:val="Odwoanieprzypisudolnego"/>
          <w:rFonts w:cstheme="minorHAnsi"/>
          <w:sz w:val="16"/>
          <w:szCs w:val="16"/>
        </w:rPr>
        <w:footnoteRef/>
      </w:r>
      <w:r w:rsidRPr="006706A5">
        <w:rPr>
          <w:rFonts w:cstheme="minorHAnsi"/>
          <w:sz w:val="16"/>
          <w:szCs w:val="16"/>
        </w:rPr>
        <w:t xml:space="preserve"> „</w:t>
      </w:r>
      <w:r>
        <w:rPr>
          <w:rFonts w:cstheme="minorHAnsi"/>
          <w:sz w:val="16"/>
          <w:szCs w:val="16"/>
        </w:rPr>
        <w:t xml:space="preserve">Zgony Wśród Problemowych Użytkowników Narkotyków Badania </w:t>
      </w:r>
      <w:r>
        <w:rPr>
          <w:rFonts w:cstheme="minorHAnsi"/>
          <w:sz w:val="16"/>
          <w:szCs w:val="16"/>
        </w:rPr>
        <w:t>Kohortowe”, Warszawa 2017</w:t>
      </w:r>
      <w:r w:rsidRPr="006706A5">
        <w:rPr>
          <w:rFonts w:cstheme="minorHAnsi"/>
          <w:sz w:val="16"/>
          <w:szCs w:val="16"/>
        </w:rPr>
        <w:t>, oprac.</w:t>
      </w:r>
      <w:r>
        <w:rPr>
          <w:rFonts w:cstheme="minorHAnsi"/>
          <w:sz w:val="16"/>
          <w:szCs w:val="16"/>
        </w:rPr>
        <w:t xml:space="preserve"> J. Sierosławski,</w:t>
      </w:r>
      <w:r w:rsidRPr="006706A5">
        <w:rPr>
          <w:rFonts w:cstheme="minorHAnsi"/>
          <w:sz w:val="16"/>
          <w:szCs w:val="16"/>
        </w:rPr>
        <w:t xml:space="preserve"> </w:t>
      </w:r>
      <w:r>
        <w:rPr>
          <w:rFonts w:cstheme="minorHAnsi"/>
          <w:sz w:val="16"/>
          <w:szCs w:val="16"/>
        </w:rPr>
        <w:t>Instytut Psychiatrii i Neurologii na zlecenie Krajowego Biura</w:t>
      </w:r>
      <w:r w:rsidRPr="006706A5">
        <w:rPr>
          <w:rFonts w:cstheme="minorHAnsi"/>
          <w:sz w:val="16"/>
          <w:szCs w:val="16"/>
        </w:rPr>
        <w:t xml:space="preserve"> ds. Prze</w:t>
      </w:r>
      <w:r>
        <w:rPr>
          <w:rFonts w:cstheme="minorHAnsi"/>
          <w:sz w:val="16"/>
          <w:szCs w:val="16"/>
        </w:rPr>
        <w:t>ciwdziałania Narkomanii, str. 18</w:t>
      </w:r>
    </w:p>
  </w:footnote>
  <w:footnote w:id="13">
    <w:p w14:paraId="354537A7" w14:textId="77777777" w:rsidR="00FC05CD" w:rsidRPr="006706A5" w:rsidRDefault="00FC05CD">
      <w:pPr>
        <w:pStyle w:val="Tekstprzypisudolnego"/>
        <w:rPr>
          <w:sz w:val="16"/>
          <w:szCs w:val="16"/>
        </w:rPr>
      </w:pPr>
      <w:r w:rsidRPr="006706A5">
        <w:rPr>
          <w:rStyle w:val="Odwoanieprzypisudolnego"/>
          <w:sz w:val="16"/>
          <w:szCs w:val="16"/>
        </w:rPr>
        <w:footnoteRef/>
      </w:r>
      <w:r w:rsidRPr="006706A5">
        <w:rPr>
          <w:sz w:val="16"/>
          <w:szCs w:val="16"/>
        </w:rPr>
        <w:t xml:space="preserve"> WHO, Global status report on </w:t>
      </w:r>
      <w:r w:rsidRPr="006706A5">
        <w:rPr>
          <w:sz w:val="16"/>
          <w:szCs w:val="16"/>
        </w:rPr>
        <w:t>alcohol and health 2018</w:t>
      </w:r>
    </w:p>
  </w:footnote>
  <w:footnote w:id="14">
    <w:p w14:paraId="3B74E27A" w14:textId="77777777" w:rsidR="00FC05CD" w:rsidRDefault="00FC05CD">
      <w:pPr>
        <w:pStyle w:val="Tekstprzypisudolnego"/>
      </w:pPr>
      <w:r w:rsidRPr="006706A5">
        <w:rPr>
          <w:rStyle w:val="Odwoanieprzypisudolnego"/>
          <w:sz w:val="16"/>
          <w:szCs w:val="16"/>
        </w:rPr>
        <w:footnoteRef/>
      </w:r>
      <w:r w:rsidRPr="006706A5">
        <w:rPr>
          <w:sz w:val="16"/>
          <w:szCs w:val="16"/>
        </w:rPr>
        <w:t xml:space="preserve"> Czapiński J., Panek T.: Diagnoza Społeczna 2015. Warunki i jakość życia Polaków. Warszawa 2015, Rada Monitoringu Społecznego, str.294-297.</w:t>
      </w:r>
    </w:p>
  </w:footnote>
  <w:footnote w:id="15">
    <w:p w14:paraId="0E212FE0" w14:textId="77777777" w:rsidR="00FC05CD" w:rsidRPr="006706A5" w:rsidRDefault="00FC05CD">
      <w:pPr>
        <w:pStyle w:val="Tekstprzypisudolnego"/>
        <w:rPr>
          <w:sz w:val="16"/>
          <w:szCs w:val="16"/>
        </w:rPr>
      </w:pPr>
      <w:r w:rsidRPr="006706A5">
        <w:rPr>
          <w:rStyle w:val="Odwoanieprzypisudolnego"/>
          <w:sz w:val="16"/>
          <w:szCs w:val="16"/>
        </w:rPr>
        <w:footnoteRef/>
      </w:r>
      <w:r w:rsidRPr="006706A5">
        <w:rPr>
          <w:sz w:val="16"/>
          <w:szCs w:val="16"/>
        </w:rPr>
        <w:t xml:space="preserve"> Ibidem</w:t>
      </w:r>
      <w:r>
        <w:rPr>
          <w:sz w:val="16"/>
          <w:szCs w:val="16"/>
        </w:rPr>
        <w:t>.</w:t>
      </w:r>
    </w:p>
  </w:footnote>
  <w:footnote w:id="16">
    <w:p w14:paraId="2A3657C7" w14:textId="77777777" w:rsidR="00FC05CD" w:rsidRDefault="00FC05CD">
      <w:pPr>
        <w:pStyle w:val="Tekstprzypisudolnego"/>
      </w:pPr>
      <w:r w:rsidRPr="006706A5">
        <w:rPr>
          <w:rStyle w:val="Odwoanieprzypisudolnego"/>
          <w:sz w:val="16"/>
          <w:szCs w:val="16"/>
        </w:rPr>
        <w:footnoteRef/>
      </w:r>
      <w:r w:rsidRPr="006706A5">
        <w:rPr>
          <w:sz w:val="16"/>
          <w:szCs w:val="16"/>
        </w:rPr>
        <w:t xml:space="preserve"> Instytut Badawczy IPC sp. z o. o. Badanie opinii mieszkańców Małopolski na temat uzależnień od substancji psychoaktywnych o korzystania z </w:t>
      </w:r>
      <w:r w:rsidRPr="006706A5">
        <w:rPr>
          <w:sz w:val="16"/>
          <w:szCs w:val="16"/>
        </w:rPr>
        <w:t>internetu oraz uczestniczenia w grach hazardowych. Raport z badań ilościowych, Wrocław 2014.</w:t>
      </w:r>
    </w:p>
  </w:footnote>
  <w:footnote w:id="17">
    <w:p w14:paraId="01D23800" w14:textId="77777777" w:rsidR="00FC05CD" w:rsidRDefault="00FC05CD">
      <w:pPr>
        <w:pStyle w:val="Tekstprzypisudolnego"/>
      </w:pPr>
      <w:r>
        <w:rPr>
          <w:rStyle w:val="Odwoanieprzypisudolnego"/>
        </w:rPr>
        <w:footnoteRef/>
      </w:r>
      <w:r>
        <w:t xml:space="preserve"> Sierosławski J.: Używanie alkoholu i narkotyków przez młodzież szkolną. Raport z badań ankietowych zrealizowanych w województwie małopolskim w 2019 roku. Europejski program badań ankietowych w szkołach ESPAD.</w:t>
      </w:r>
      <w:r w:rsidRPr="0039614E">
        <w:t xml:space="preserve"> </w:t>
      </w:r>
      <w:r>
        <w:t>Instytut Psychiatrii i Neurologii, Warszawa 2019.</w:t>
      </w:r>
    </w:p>
  </w:footnote>
  <w:footnote w:id="18">
    <w:p w14:paraId="78BB0F25" w14:textId="77777777" w:rsidR="00FC05CD" w:rsidRPr="006706A5" w:rsidRDefault="00FC05CD">
      <w:pPr>
        <w:pStyle w:val="Tekstprzypisudolnego"/>
        <w:rPr>
          <w:sz w:val="16"/>
          <w:szCs w:val="16"/>
        </w:rPr>
      </w:pPr>
      <w:r w:rsidRPr="006706A5">
        <w:rPr>
          <w:rStyle w:val="Odwoanieprzypisudolnego"/>
          <w:sz w:val="16"/>
          <w:szCs w:val="16"/>
        </w:rPr>
        <w:footnoteRef/>
      </w:r>
      <w:r w:rsidRPr="006706A5">
        <w:rPr>
          <w:sz w:val="16"/>
          <w:szCs w:val="16"/>
        </w:rPr>
        <w:t xml:space="preserve"> Marta Bożewicz Centrum Badania Opinii Społecznej: Opnie Polaków o sprzedaży alkoholu. Komunikat z badań. Nr 160/2019, grudzień 2019. </w:t>
      </w:r>
    </w:p>
  </w:footnote>
  <w:footnote w:id="19">
    <w:p w14:paraId="3B40F2A8" w14:textId="77777777" w:rsidR="00FC05CD" w:rsidRPr="006706A5" w:rsidRDefault="00FC05CD">
      <w:pPr>
        <w:pStyle w:val="Tekstprzypisudolnego"/>
        <w:rPr>
          <w:sz w:val="16"/>
          <w:szCs w:val="16"/>
        </w:rPr>
      </w:pPr>
      <w:r w:rsidRPr="006706A5">
        <w:rPr>
          <w:rStyle w:val="Odwoanieprzypisudolnego"/>
          <w:sz w:val="16"/>
          <w:szCs w:val="16"/>
        </w:rPr>
        <w:footnoteRef/>
      </w:r>
      <w:r w:rsidRPr="006706A5">
        <w:rPr>
          <w:sz w:val="16"/>
          <w:szCs w:val="16"/>
        </w:rPr>
        <w:t xml:space="preserve"> Biuro Prewencji KGW, Wydział Prewencji: Informacja dotycząca realizacji przez Policję procedury „Niebieskie Karty” w 2020 r., Warszawa 28 stycznia 2021 r.</w:t>
      </w:r>
    </w:p>
  </w:footnote>
  <w:footnote w:id="20">
    <w:p w14:paraId="45A9FD4F" w14:textId="77777777" w:rsidR="00FC05CD" w:rsidRDefault="00FC05CD">
      <w:pPr>
        <w:pStyle w:val="Tekstprzypisudolnego"/>
      </w:pPr>
      <w:r>
        <w:rPr>
          <w:rStyle w:val="Odwoanieprzypisudolnego"/>
        </w:rPr>
        <w:footnoteRef/>
      </w:r>
      <w:r>
        <w:t xml:space="preserve"> Ministerstwo Sprawiedliwości, Departament Strategii i Funduszy Europejskich, Wydział Statystycznej Informacji Zarządczej: Statystyka Sądowa, sprawy cywilne o rozwód, separację oraz alimenty w latach 2013-2019. Warszawa 2020.</w:t>
      </w:r>
    </w:p>
  </w:footnote>
  <w:footnote w:id="21">
    <w:p w14:paraId="25679738" w14:textId="77777777" w:rsidR="00FC05CD" w:rsidRDefault="00FC05CD" w:rsidP="00D556AA">
      <w:pPr>
        <w:pStyle w:val="Tekstprzypisudolnego"/>
      </w:pPr>
      <w:r>
        <w:rPr>
          <w:rStyle w:val="Odwoanieprzypisudolnego"/>
        </w:rPr>
        <w:footnoteRef/>
      </w:r>
      <w:r>
        <w:t xml:space="preserve"> Regionalny Ośrodek Polityki społecznej: Ocena zasobów pomocy społecznej województwa małopolskiego za rok 2018, Kraków 2018, str. 77 .</w:t>
      </w:r>
    </w:p>
    <w:p w14:paraId="1220F8D1" w14:textId="77777777" w:rsidR="00FC05CD" w:rsidRDefault="00FC05CD" w:rsidP="00D556AA">
      <w:pPr>
        <w:pStyle w:val="Tekstprzypisudolnego"/>
      </w:pPr>
    </w:p>
  </w:footnote>
  <w:footnote w:id="22">
    <w:p w14:paraId="15F6299E" w14:textId="77777777" w:rsidR="00FC05CD" w:rsidRPr="006706A5" w:rsidRDefault="00FC05CD" w:rsidP="00931018">
      <w:pPr>
        <w:pStyle w:val="Tekstprzypisudolnego"/>
        <w:rPr>
          <w:sz w:val="16"/>
          <w:szCs w:val="16"/>
        </w:rPr>
      </w:pPr>
      <w:r w:rsidRPr="006706A5">
        <w:rPr>
          <w:rStyle w:val="Odwoanieprzypisudolnego"/>
          <w:sz w:val="16"/>
          <w:szCs w:val="16"/>
        </w:rPr>
        <w:footnoteRef/>
      </w:r>
      <w:r w:rsidRPr="006706A5">
        <w:rPr>
          <w:sz w:val="16"/>
          <w:szCs w:val="16"/>
        </w:rPr>
        <w:t xml:space="preserve"> </w:t>
      </w:r>
      <w:r w:rsidRPr="00FB6C81">
        <w:rPr>
          <w:sz w:val="16"/>
          <w:szCs w:val="16"/>
        </w:rPr>
        <w:t xml:space="preserve">Państwowa Inspekcja Sanitarna: </w:t>
      </w:r>
      <w:r w:rsidRPr="006706A5">
        <w:rPr>
          <w:sz w:val="16"/>
          <w:szCs w:val="16"/>
        </w:rPr>
        <w:t>Raport z badań, Zachowania zdrowotne kobiet w ciąży, Warszawa 2017</w:t>
      </w:r>
    </w:p>
  </w:footnote>
  <w:footnote w:id="23">
    <w:p w14:paraId="1FA75503" w14:textId="77777777" w:rsidR="00FC05CD" w:rsidRDefault="00FC05CD" w:rsidP="00931018">
      <w:pPr>
        <w:pStyle w:val="Tekstprzypisudolnego"/>
      </w:pPr>
      <w:r w:rsidRPr="006706A5">
        <w:rPr>
          <w:rStyle w:val="Odwoanieprzypisudolnego"/>
          <w:sz w:val="16"/>
          <w:szCs w:val="16"/>
        </w:rPr>
        <w:footnoteRef/>
      </w:r>
      <w:r w:rsidRPr="006706A5">
        <w:rPr>
          <w:sz w:val="16"/>
          <w:szCs w:val="16"/>
        </w:rPr>
        <w:t xml:space="preserve"> Ibidem</w:t>
      </w:r>
    </w:p>
  </w:footnote>
  <w:footnote w:id="24">
    <w:p w14:paraId="717519EC" w14:textId="77777777" w:rsidR="00FC05CD" w:rsidRPr="006706A5" w:rsidRDefault="00FC05CD" w:rsidP="00F22D51">
      <w:pPr>
        <w:pStyle w:val="Tekstprzypisudolnego"/>
        <w:rPr>
          <w:sz w:val="16"/>
          <w:szCs w:val="16"/>
        </w:rPr>
      </w:pPr>
      <w:r w:rsidRPr="006706A5">
        <w:rPr>
          <w:rStyle w:val="Odwoanieprzypisudolnego"/>
          <w:sz w:val="16"/>
          <w:szCs w:val="16"/>
        </w:rPr>
        <w:footnoteRef/>
      </w:r>
      <w:r w:rsidRPr="006706A5">
        <w:rPr>
          <w:sz w:val="16"/>
          <w:szCs w:val="16"/>
        </w:rPr>
        <w:t xml:space="preserve"> J. M. Jaraczewska, M. Adamczyk-Zientara, Dialog motywujący. Praca z osobami uzależnionymi behawioralnie. Warszawa 2015</w:t>
      </w:r>
    </w:p>
  </w:footnote>
  <w:footnote w:id="25">
    <w:p w14:paraId="347057AA" w14:textId="77777777" w:rsidR="00FC05CD" w:rsidRDefault="00FC05CD" w:rsidP="00F22D51">
      <w:pPr>
        <w:pStyle w:val="Tekstprzypisudolnego"/>
      </w:pPr>
      <w:r w:rsidRPr="006706A5">
        <w:rPr>
          <w:rStyle w:val="Odwoanieprzypisudolnego"/>
          <w:sz w:val="16"/>
          <w:szCs w:val="16"/>
        </w:rPr>
        <w:footnoteRef/>
      </w:r>
      <w:r w:rsidRPr="006706A5">
        <w:rPr>
          <w:sz w:val="16"/>
          <w:szCs w:val="16"/>
        </w:rPr>
        <w:t xml:space="preserve"> Fundacja Centrum Badania Opinii Społecznej, Oszacowanie rozpowszechniania oraz identyfikacja czynników ryzyka i czynników chroniących hazardu i innych uzależnień behawioralnych – edycja 2018/2019. Raport z badań, Warszawa, maj 2019</w:t>
      </w:r>
    </w:p>
  </w:footnote>
  <w:footnote w:id="26">
    <w:p w14:paraId="54DFE202" w14:textId="77777777" w:rsidR="00FC05CD" w:rsidRPr="006706A5" w:rsidRDefault="00FC05CD" w:rsidP="00F22D51">
      <w:pPr>
        <w:pStyle w:val="Tekstprzypisudolnego"/>
        <w:rPr>
          <w:sz w:val="16"/>
          <w:szCs w:val="16"/>
        </w:rPr>
      </w:pPr>
      <w:r w:rsidRPr="006706A5">
        <w:rPr>
          <w:rStyle w:val="Odwoanieprzypisudolnego"/>
          <w:sz w:val="16"/>
          <w:szCs w:val="16"/>
        </w:rPr>
        <w:footnoteRef/>
      </w:r>
      <w:r w:rsidRPr="006706A5">
        <w:rPr>
          <w:sz w:val="16"/>
          <w:szCs w:val="16"/>
        </w:rPr>
        <w:t xml:space="preserve"> GUS, Społeczeństwo informacyjne w Polsce. Wyniki badań statystycznych z lat 2015-2019, Warszawa, styczeń 2019</w:t>
      </w:r>
    </w:p>
  </w:footnote>
  <w:footnote w:id="27">
    <w:p w14:paraId="2BEE4AFB" w14:textId="77777777" w:rsidR="00FC05CD" w:rsidRPr="006706A5" w:rsidRDefault="00FC05CD" w:rsidP="00F22D51">
      <w:pPr>
        <w:pStyle w:val="Tekstprzypisudolnego"/>
        <w:rPr>
          <w:sz w:val="16"/>
          <w:szCs w:val="16"/>
        </w:rPr>
      </w:pPr>
      <w:r w:rsidRPr="006706A5">
        <w:rPr>
          <w:rStyle w:val="Odwoanieprzypisudolnego"/>
          <w:sz w:val="16"/>
          <w:szCs w:val="16"/>
        </w:rPr>
        <w:footnoteRef/>
      </w:r>
      <w:r w:rsidRPr="006706A5">
        <w:rPr>
          <w:sz w:val="16"/>
          <w:szCs w:val="16"/>
        </w:rPr>
        <w:t xml:space="preserve"> </w:t>
      </w:r>
      <w:r w:rsidRPr="006E42BD">
        <w:rPr>
          <w:sz w:val="16"/>
          <w:szCs w:val="16"/>
        </w:rPr>
        <w:t>Fundacja Centrum Badania Opinii Społecznej, Oszacowanie rozpowszechniania oraz identyfikacja czynników ryzyka i czynników chroniących hazardu i innych uzależnień behawioralnych – edycja 2018/2019. Raport z badań, Warszawa, maj 2019</w:t>
      </w:r>
    </w:p>
  </w:footnote>
  <w:footnote w:id="28">
    <w:p w14:paraId="6FBF5A5E" w14:textId="77777777" w:rsidR="00FC05CD" w:rsidRDefault="00FC05CD" w:rsidP="00F22D51">
      <w:pPr>
        <w:pStyle w:val="Tekstprzypisudolnego"/>
      </w:pPr>
      <w:r w:rsidRPr="006706A5">
        <w:rPr>
          <w:rStyle w:val="Odwoanieprzypisudolnego"/>
          <w:sz w:val="16"/>
          <w:szCs w:val="16"/>
        </w:rPr>
        <w:footnoteRef/>
      </w:r>
      <w:r w:rsidRPr="006706A5">
        <w:rPr>
          <w:sz w:val="16"/>
          <w:szCs w:val="16"/>
        </w:rPr>
        <w:t xml:space="preserve"> K. </w:t>
      </w:r>
      <w:r w:rsidRPr="006706A5">
        <w:rPr>
          <w:sz w:val="16"/>
          <w:szCs w:val="16"/>
        </w:rPr>
        <w:t>Makarut, J. Włodarczyk, P. Skoneczna, Problematyczne używanie internetu przez młodzież. Raport z badań. Warszawa 2019</w:t>
      </w:r>
    </w:p>
  </w:footnote>
  <w:footnote w:id="29">
    <w:p w14:paraId="1AFACA87" w14:textId="77777777" w:rsidR="00FC05CD" w:rsidRPr="006706A5" w:rsidRDefault="00FC05CD" w:rsidP="00F22D51">
      <w:pPr>
        <w:pStyle w:val="Tekstprzypisudolnego"/>
        <w:rPr>
          <w:sz w:val="16"/>
          <w:szCs w:val="16"/>
        </w:rPr>
      </w:pPr>
      <w:r w:rsidRPr="006706A5">
        <w:rPr>
          <w:rStyle w:val="Odwoanieprzypisudolnego"/>
          <w:sz w:val="16"/>
          <w:szCs w:val="16"/>
        </w:rPr>
        <w:footnoteRef/>
      </w:r>
      <w:r w:rsidRPr="006706A5">
        <w:rPr>
          <w:sz w:val="16"/>
          <w:szCs w:val="16"/>
        </w:rPr>
        <w:t xml:space="preserve"> J. </w:t>
      </w:r>
      <w:r w:rsidRPr="006706A5">
        <w:rPr>
          <w:sz w:val="16"/>
          <w:szCs w:val="16"/>
        </w:rPr>
        <w:t>Węgrzecka-Giluń, Uzależnienia behawioralne. Rodzaje oraz skala zjawiska. Sygnały ostrzegawcze i skutki. Kompe</w:t>
      </w:r>
      <w:r>
        <w:rPr>
          <w:sz w:val="16"/>
          <w:szCs w:val="16"/>
        </w:rPr>
        <w:t>n</w:t>
      </w:r>
      <w:r w:rsidRPr="006706A5">
        <w:rPr>
          <w:sz w:val="16"/>
          <w:szCs w:val="16"/>
        </w:rPr>
        <w:t>dium wiedzy dla Rodziców, Warszawa 2013</w:t>
      </w:r>
    </w:p>
  </w:footnote>
  <w:footnote w:id="30">
    <w:p w14:paraId="2238529E" w14:textId="77777777" w:rsidR="00FC05CD" w:rsidRPr="006706A5" w:rsidRDefault="00FC05CD" w:rsidP="00F22D51">
      <w:pPr>
        <w:pStyle w:val="Tekstprzypisudolnego"/>
        <w:rPr>
          <w:sz w:val="16"/>
          <w:szCs w:val="16"/>
        </w:rPr>
      </w:pPr>
      <w:r w:rsidRPr="006706A5">
        <w:rPr>
          <w:rStyle w:val="Odwoanieprzypisudolnego"/>
          <w:sz w:val="16"/>
          <w:szCs w:val="16"/>
        </w:rPr>
        <w:footnoteRef/>
      </w:r>
      <w:r w:rsidRPr="006706A5">
        <w:rPr>
          <w:sz w:val="16"/>
          <w:szCs w:val="16"/>
        </w:rPr>
        <w:t xml:space="preserve"> Fundacja Centrum Badania Opinii Społecznej, Oszacowanie rozpowszechniania oraz identyfikacja czynników ryzyka i czynników chroniących hazardu i innych uzależnień behawioralnych – edycja 2018/2019. Raport z badań, Warszawa, maj 2019</w:t>
      </w:r>
    </w:p>
  </w:footnote>
  <w:footnote w:id="31">
    <w:p w14:paraId="65C64C5D" w14:textId="77777777" w:rsidR="00FC05CD" w:rsidRPr="006706A5" w:rsidRDefault="00FC05CD" w:rsidP="00F22D51">
      <w:pPr>
        <w:pStyle w:val="Tekstprzypisudolnego"/>
        <w:rPr>
          <w:sz w:val="16"/>
          <w:szCs w:val="16"/>
        </w:rPr>
      </w:pPr>
      <w:r w:rsidRPr="006706A5">
        <w:rPr>
          <w:rStyle w:val="Odwoanieprzypisudolnego"/>
          <w:sz w:val="16"/>
          <w:szCs w:val="16"/>
        </w:rPr>
        <w:footnoteRef/>
      </w:r>
      <w:r w:rsidRPr="006706A5">
        <w:rPr>
          <w:sz w:val="16"/>
          <w:szCs w:val="16"/>
        </w:rPr>
        <w:t xml:space="preserve"> Ibidem.</w:t>
      </w:r>
    </w:p>
  </w:footnote>
  <w:footnote w:id="32">
    <w:p w14:paraId="036C8B3E" w14:textId="77777777" w:rsidR="00FC05CD" w:rsidRPr="006706A5" w:rsidRDefault="00FC05CD" w:rsidP="00F22D51">
      <w:pPr>
        <w:pStyle w:val="Tekstprzypisudolnego"/>
        <w:rPr>
          <w:sz w:val="16"/>
          <w:szCs w:val="16"/>
        </w:rPr>
      </w:pPr>
      <w:r w:rsidRPr="006706A5">
        <w:rPr>
          <w:rStyle w:val="Odwoanieprzypisudolnego"/>
          <w:sz w:val="16"/>
          <w:szCs w:val="16"/>
        </w:rPr>
        <w:footnoteRef/>
      </w:r>
      <w:r w:rsidRPr="006706A5">
        <w:rPr>
          <w:sz w:val="16"/>
          <w:szCs w:val="16"/>
        </w:rPr>
        <w:t xml:space="preserve"> Ibidem</w:t>
      </w:r>
    </w:p>
  </w:footnote>
  <w:footnote w:id="33">
    <w:p w14:paraId="76267BDF" w14:textId="77777777" w:rsidR="00FC05CD" w:rsidRPr="00DC5250" w:rsidRDefault="00FC05CD" w:rsidP="00F22D51">
      <w:pPr>
        <w:pStyle w:val="Tekstprzypisudolnego"/>
        <w:rPr>
          <w:sz w:val="16"/>
          <w:szCs w:val="16"/>
        </w:rPr>
      </w:pPr>
      <w:r w:rsidRPr="00DC5250">
        <w:rPr>
          <w:rStyle w:val="Odwoanieprzypisudolnego"/>
          <w:sz w:val="16"/>
          <w:szCs w:val="16"/>
        </w:rPr>
        <w:footnoteRef/>
      </w:r>
      <w:r w:rsidRPr="00DC5250">
        <w:rPr>
          <w:sz w:val="16"/>
          <w:szCs w:val="16"/>
        </w:rPr>
        <w:t xml:space="preserve"> Ibidem.</w:t>
      </w:r>
    </w:p>
  </w:footnote>
  <w:footnote w:id="34">
    <w:p w14:paraId="3D6B1C9D" w14:textId="77777777" w:rsidR="00FC05CD" w:rsidRPr="00B920CA" w:rsidRDefault="00FC05CD" w:rsidP="007D37D3">
      <w:pPr>
        <w:pStyle w:val="Tekstprzypisudolnego"/>
        <w:rPr>
          <w:sz w:val="16"/>
          <w:szCs w:val="16"/>
        </w:rPr>
      </w:pPr>
      <w:r w:rsidRPr="00B920CA">
        <w:rPr>
          <w:rStyle w:val="Odwoanieprzypisudolnego"/>
          <w:sz w:val="16"/>
          <w:szCs w:val="16"/>
        </w:rPr>
        <w:footnoteRef/>
      </w:r>
      <w:r w:rsidRPr="00B920CA">
        <w:rPr>
          <w:sz w:val="16"/>
          <w:szCs w:val="16"/>
        </w:rPr>
        <w:t xml:space="preserve"> B. Wojtyniak, P. Goryński: Sytuacja Zdrowotna ludności Polski i jej uwarunkowania. Narodowy Instytut Zdrowia Publicznego – Państwowy Zakład Higieny, Warszawa 2018</w:t>
      </w:r>
    </w:p>
  </w:footnote>
  <w:footnote w:id="35">
    <w:p w14:paraId="51357D97" w14:textId="77777777" w:rsidR="00FC05CD" w:rsidRPr="00B920CA" w:rsidRDefault="00FC05CD">
      <w:pPr>
        <w:pStyle w:val="Tekstprzypisudolnego"/>
        <w:rPr>
          <w:sz w:val="16"/>
          <w:szCs w:val="16"/>
        </w:rPr>
      </w:pPr>
      <w:r w:rsidRPr="00B920CA">
        <w:rPr>
          <w:rStyle w:val="Odwoanieprzypisudolnego"/>
          <w:sz w:val="16"/>
          <w:szCs w:val="16"/>
        </w:rPr>
        <w:footnoteRef/>
      </w:r>
      <w:r w:rsidRPr="00B920CA">
        <w:rPr>
          <w:sz w:val="16"/>
          <w:szCs w:val="16"/>
        </w:rPr>
        <w:t xml:space="preserve"> Wydział Ruchu Drogowego Komendy Wojewódzkiej Policji w Krakowie: Ocena stanu bezpieczeństwa województwa małopolskiego w 2020 roku, </w:t>
      </w:r>
      <w:hyperlink r:id="rId1" w:history="1">
        <w:r w:rsidRPr="00B920CA">
          <w:rPr>
            <w:rStyle w:val="Hipercze"/>
            <w:sz w:val="16"/>
            <w:szCs w:val="16"/>
          </w:rPr>
          <w:t>https://malopolska.policja.gov.pl/krk/dziala/ruch-drogowy/profilaktyka-w-ruchu-dr/8929,Ocena-stanu-bezpieczenstwa-na-malopolskich-drogach-w-2020-roku.html</w:t>
        </w:r>
      </w:hyperlink>
      <w:r w:rsidRPr="00B920CA">
        <w:rPr>
          <w:sz w:val="16"/>
          <w:szCs w:val="16"/>
        </w:rPr>
        <w:t xml:space="preserve"> </w:t>
      </w:r>
    </w:p>
  </w:footnote>
  <w:footnote w:id="36">
    <w:p w14:paraId="0C1FD96F" w14:textId="77777777" w:rsidR="00FC05CD" w:rsidRPr="00B920CA" w:rsidRDefault="00FC05CD">
      <w:pPr>
        <w:pStyle w:val="Tekstprzypisudolnego"/>
        <w:rPr>
          <w:sz w:val="16"/>
          <w:szCs w:val="16"/>
        </w:rPr>
      </w:pPr>
      <w:r w:rsidRPr="00B920CA">
        <w:rPr>
          <w:rStyle w:val="Odwoanieprzypisudolnego"/>
          <w:sz w:val="16"/>
          <w:szCs w:val="16"/>
        </w:rPr>
        <w:footnoteRef/>
      </w:r>
      <w:r w:rsidRPr="00B920CA">
        <w:rPr>
          <w:sz w:val="16"/>
          <w:szCs w:val="16"/>
        </w:rPr>
        <w:t xml:space="preserve"> B. Wojtyniak, P. Goryński: Sytuacja Zdrowotna ludności Polski i jej uwarunkowania. Narodowy Instytut Zdrowia Publicznego – Państwowy Zakład Higieny, Warszawa 2018</w:t>
      </w:r>
      <w:r>
        <w:rPr>
          <w:sz w:val="16"/>
          <w:szCs w:val="16"/>
        </w:rPr>
        <w:t>.</w:t>
      </w:r>
    </w:p>
  </w:footnote>
  <w:footnote w:id="37">
    <w:p w14:paraId="3CE5270E" w14:textId="77777777" w:rsidR="00FC05CD" w:rsidRDefault="00FC05CD" w:rsidP="00D355AC">
      <w:pPr>
        <w:pStyle w:val="Tekstprzypisudolnego"/>
      </w:pPr>
      <w:r>
        <w:rPr>
          <w:rStyle w:val="Odwoanieprzypisudolnego"/>
        </w:rPr>
        <w:footnoteRef/>
      </w:r>
      <w:r>
        <w:t xml:space="preserve"> PARPA Leczenie uzależnienia od alkoholu 2018, małopolskie, część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C48ED" w14:textId="77777777" w:rsidR="00FC05CD" w:rsidRDefault="00FC05CD">
    <w:pPr>
      <w:pStyle w:val="Nagwek"/>
      <w:jc w:val="right"/>
    </w:pPr>
  </w:p>
  <w:p w14:paraId="5016A182" w14:textId="77777777" w:rsidR="00FC05CD" w:rsidRDefault="00FC05C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7B93"/>
    <w:multiLevelType w:val="hybridMultilevel"/>
    <w:tmpl w:val="4636FC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AA0674"/>
    <w:multiLevelType w:val="hybridMultilevel"/>
    <w:tmpl w:val="48A44690"/>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nsolas" w:hAnsi="Consolas" w:cs="Consolas" w:hint="default"/>
      </w:rPr>
    </w:lvl>
    <w:lvl w:ilvl="2" w:tplc="04150005" w:tentative="1">
      <w:start w:val="1"/>
      <w:numFmt w:val="bullet"/>
      <w:lvlText w:val=""/>
      <w:lvlJc w:val="left"/>
      <w:pPr>
        <w:ind w:left="2160" w:hanging="360"/>
      </w:pPr>
      <w:rPr>
        <w:rFonts w:ascii="Tahoma" w:hAnsi="Tahoma" w:hint="default"/>
      </w:rPr>
    </w:lvl>
    <w:lvl w:ilvl="3" w:tplc="04150001" w:tentative="1">
      <w:start w:val="1"/>
      <w:numFmt w:val="bullet"/>
      <w:lvlText w:val=""/>
      <w:lvlJc w:val="left"/>
      <w:pPr>
        <w:ind w:left="2880" w:hanging="360"/>
      </w:pPr>
      <w:rPr>
        <w:rFonts w:ascii="Cambria Math" w:hAnsi="Cambria Math" w:hint="default"/>
      </w:rPr>
    </w:lvl>
    <w:lvl w:ilvl="4" w:tplc="04150003" w:tentative="1">
      <w:start w:val="1"/>
      <w:numFmt w:val="bullet"/>
      <w:lvlText w:val="o"/>
      <w:lvlJc w:val="left"/>
      <w:pPr>
        <w:ind w:left="3600" w:hanging="360"/>
      </w:pPr>
      <w:rPr>
        <w:rFonts w:ascii="Consolas" w:hAnsi="Consolas" w:cs="Consolas" w:hint="default"/>
      </w:rPr>
    </w:lvl>
    <w:lvl w:ilvl="5" w:tplc="04150005" w:tentative="1">
      <w:start w:val="1"/>
      <w:numFmt w:val="bullet"/>
      <w:lvlText w:val=""/>
      <w:lvlJc w:val="left"/>
      <w:pPr>
        <w:ind w:left="4320" w:hanging="360"/>
      </w:pPr>
      <w:rPr>
        <w:rFonts w:ascii="Tahoma" w:hAnsi="Tahoma" w:hint="default"/>
      </w:rPr>
    </w:lvl>
    <w:lvl w:ilvl="6" w:tplc="04150001" w:tentative="1">
      <w:start w:val="1"/>
      <w:numFmt w:val="bullet"/>
      <w:lvlText w:val=""/>
      <w:lvlJc w:val="left"/>
      <w:pPr>
        <w:ind w:left="5040" w:hanging="360"/>
      </w:pPr>
      <w:rPr>
        <w:rFonts w:ascii="Cambria Math" w:hAnsi="Cambria Math" w:hint="default"/>
      </w:rPr>
    </w:lvl>
    <w:lvl w:ilvl="7" w:tplc="04150003" w:tentative="1">
      <w:start w:val="1"/>
      <w:numFmt w:val="bullet"/>
      <w:lvlText w:val="o"/>
      <w:lvlJc w:val="left"/>
      <w:pPr>
        <w:ind w:left="5760" w:hanging="360"/>
      </w:pPr>
      <w:rPr>
        <w:rFonts w:ascii="Consolas" w:hAnsi="Consolas" w:cs="Consolas" w:hint="default"/>
      </w:rPr>
    </w:lvl>
    <w:lvl w:ilvl="8" w:tplc="04150005" w:tentative="1">
      <w:start w:val="1"/>
      <w:numFmt w:val="bullet"/>
      <w:lvlText w:val=""/>
      <w:lvlJc w:val="left"/>
      <w:pPr>
        <w:ind w:left="6480" w:hanging="360"/>
      </w:pPr>
      <w:rPr>
        <w:rFonts w:ascii="Tahoma" w:hAnsi="Tahoma" w:hint="default"/>
      </w:rPr>
    </w:lvl>
  </w:abstractNum>
  <w:abstractNum w:abstractNumId="2" w15:restartNumberingAfterBreak="0">
    <w:nsid w:val="0CB52B4C"/>
    <w:multiLevelType w:val="hybridMultilevel"/>
    <w:tmpl w:val="81E6B8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6B28C1"/>
    <w:multiLevelType w:val="multilevel"/>
    <w:tmpl w:val="508A1F8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B6D57EF"/>
    <w:multiLevelType w:val="multilevel"/>
    <w:tmpl w:val="6068DFA0"/>
    <w:lvl w:ilvl="0">
      <w:start w:val="1"/>
      <w:numFmt w:val="decimal"/>
      <w:lvlText w:val="%1."/>
      <w:lvlJc w:val="left"/>
      <w:pPr>
        <w:ind w:left="720" w:hanging="360"/>
      </w:pPr>
      <w:rPr>
        <w:rFonts w:hint="default"/>
        <w:color w:val="auto"/>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EED321F"/>
    <w:multiLevelType w:val="hybridMultilevel"/>
    <w:tmpl w:val="74FC4CA6"/>
    <w:lvl w:ilvl="0" w:tplc="7700CB40">
      <w:start w:val="1"/>
      <w:numFmt w:val="decimal"/>
      <w:lvlText w:val="%1."/>
      <w:lvlJc w:val="left"/>
      <w:pPr>
        <w:ind w:left="720" w:hanging="360"/>
      </w:pPr>
      <w:rPr>
        <w:rFonts w:eastAsiaTheme="minorHAnsi"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7477B0"/>
    <w:multiLevelType w:val="hybridMultilevel"/>
    <w:tmpl w:val="E5C2E8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0B83B5A"/>
    <w:multiLevelType w:val="hybridMultilevel"/>
    <w:tmpl w:val="9080F7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9984BB9"/>
    <w:multiLevelType w:val="hybridMultilevel"/>
    <w:tmpl w:val="4F6A1E5A"/>
    <w:lvl w:ilvl="0" w:tplc="04150001">
      <w:start w:val="1"/>
      <w:numFmt w:val="bullet"/>
      <w:lvlText w:val=""/>
      <w:lvlJc w:val="left"/>
      <w:pPr>
        <w:tabs>
          <w:tab w:val="num" w:pos="720"/>
        </w:tabs>
        <w:ind w:left="720" w:hanging="360"/>
      </w:pPr>
      <w:rPr>
        <w:rFonts w:ascii="Symbol" w:hAnsi="Symbol" w:hint="default"/>
      </w:rPr>
    </w:lvl>
    <w:lvl w:ilvl="1" w:tplc="10F863BA" w:tentative="1">
      <w:start w:val="1"/>
      <w:numFmt w:val="bullet"/>
      <w:lvlText w:val="•"/>
      <w:lvlJc w:val="left"/>
      <w:pPr>
        <w:tabs>
          <w:tab w:val="num" w:pos="1440"/>
        </w:tabs>
        <w:ind w:left="1440" w:hanging="360"/>
      </w:pPr>
      <w:rPr>
        <w:rFonts w:ascii="Arial" w:hAnsi="Arial" w:hint="default"/>
      </w:rPr>
    </w:lvl>
    <w:lvl w:ilvl="2" w:tplc="5D7CC476" w:tentative="1">
      <w:start w:val="1"/>
      <w:numFmt w:val="bullet"/>
      <w:lvlText w:val="•"/>
      <w:lvlJc w:val="left"/>
      <w:pPr>
        <w:tabs>
          <w:tab w:val="num" w:pos="2160"/>
        </w:tabs>
        <w:ind w:left="2160" w:hanging="360"/>
      </w:pPr>
      <w:rPr>
        <w:rFonts w:ascii="Arial" w:hAnsi="Arial" w:hint="default"/>
      </w:rPr>
    </w:lvl>
    <w:lvl w:ilvl="3" w:tplc="6244335A" w:tentative="1">
      <w:start w:val="1"/>
      <w:numFmt w:val="bullet"/>
      <w:lvlText w:val="•"/>
      <w:lvlJc w:val="left"/>
      <w:pPr>
        <w:tabs>
          <w:tab w:val="num" w:pos="2880"/>
        </w:tabs>
        <w:ind w:left="2880" w:hanging="360"/>
      </w:pPr>
      <w:rPr>
        <w:rFonts w:ascii="Arial" w:hAnsi="Arial" w:hint="default"/>
      </w:rPr>
    </w:lvl>
    <w:lvl w:ilvl="4" w:tplc="8B522C18" w:tentative="1">
      <w:start w:val="1"/>
      <w:numFmt w:val="bullet"/>
      <w:lvlText w:val="•"/>
      <w:lvlJc w:val="left"/>
      <w:pPr>
        <w:tabs>
          <w:tab w:val="num" w:pos="3600"/>
        </w:tabs>
        <w:ind w:left="3600" w:hanging="360"/>
      </w:pPr>
      <w:rPr>
        <w:rFonts w:ascii="Arial" w:hAnsi="Arial" w:hint="default"/>
      </w:rPr>
    </w:lvl>
    <w:lvl w:ilvl="5" w:tplc="EE188E7E" w:tentative="1">
      <w:start w:val="1"/>
      <w:numFmt w:val="bullet"/>
      <w:lvlText w:val="•"/>
      <w:lvlJc w:val="left"/>
      <w:pPr>
        <w:tabs>
          <w:tab w:val="num" w:pos="4320"/>
        </w:tabs>
        <w:ind w:left="4320" w:hanging="360"/>
      </w:pPr>
      <w:rPr>
        <w:rFonts w:ascii="Arial" w:hAnsi="Arial" w:hint="default"/>
      </w:rPr>
    </w:lvl>
    <w:lvl w:ilvl="6" w:tplc="1E028BB8" w:tentative="1">
      <w:start w:val="1"/>
      <w:numFmt w:val="bullet"/>
      <w:lvlText w:val="•"/>
      <w:lvlJc w:val="left"/>
      <w:pPr>
        <w:tabs>
          <w:tab w:val="num" w:pos="5040"/>
        </w:tabs>
        <w:ind w:left="5040" w:hanging="360"/>
      </w:pPr>
      <w:rPr>
        <w:rFonts w:ascii="Arial" w:hAnsi="Arial" w:hint="default"/>
      </w:rPr>
    </w:lvl>
    <w:lvl w:ilvl="7" w:tplc="774ACB50" w:tentative="1">
      <w:start w:val="1"/>
      <w:numFmt w:val="bullet"/>
      <w:lvlText w:val="•"/>
      <w:lvlJc w:val="left"/>
      <w:pPr>
        <w:tabs>
          <w:tab w:val="num" w:pos="5760"/>
        </w:tabs>
        <w:ind w:left="5760" w:hanging="360"/>
      </w:pPr>
      <w:rPr>
        <w:rFonts w:ascii="Arial" w:hAnsi="Arial" w:hint="default"/>
      </w:rPr>
    </w:lvl>
    <w:lvl w:ilvl="8" w:tplc="572A6FD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BBD08FC"/>
    <w:multiLevelType w:val="hybridMultilevel"/>
    <w:tmpl w:val="2DDCD9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E3E1227"/>
    <w:multiLevelType w:val="hybridMultilevel"/>
    <w:tmpl w:val="5688FC10"/>
    <w:lvl w:ilvl="0" w:tplc="8786C31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F0C6606"/>
    <w:multiLevelType w:val="hybridMultilevel"/>
    <w:tmpl w:val="E9A026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953405A"/>
    <w:multiLevelType w:val="multilevel"/>
    <w:tmpl w:val="BBCAEC36"/>
    <w:lvl w:ilvl="0">
      <w:start w:val="1"/>
      <w:numFmt w:val="decimal"/>
      <w:lvlText w:val="%1."/>
      <w:lvlJc w:val="left"/>
      <w:pPr>
        <w:ind w:left="786" w:hanging="360"/>
      </w:pPr>
      <w:rPr>
        <w:rFonts w:hint="default"/>
        <w:color w:val="CB55B2"/>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BCD4D0B"/>
    <w:multiLevelType w:val="multilevel"/>
    <w:tmpl w:val="E1529A48"/>
    <w:lvl w:ilvl="0">
      <w:start w:val="1"/>
      <w:numFmt w:val="decimal"/>
      <w:lvlText w:val="%1."/>
      <w:lvlJc w:val="left"/>
      <w:pPr>
        <w:ind w:left="765" w:hanging="360"/>
      </w:pPr>
    </w:lvl>
    <w:lvl w:ilvl="1">
      <w:start w:val="5"/>
      <w:numFmt w:val="decimal"/>
      <w:isLgl/>
      <w:lvlText w:val="%1.%2"/>
      <w:lvlJc w:val="left"/>
      <w:pPr>
        <w:ind w:left="765" w:hanging="36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1845" w:hanging="1440"/>
      </w:pPr>
      <w:rPr>
        <w:rFonts w:hint="default"/>
      </w:rPr>
    </w:lvl>
    <w:lvl w:ilvl="8">
      <w:start w:val="1"/>
      <w:numFmt w:val="decimal"/>
      <w:isLgl/>
      <w:lvlText w:val="%1.%2.%3.%4.%5.%6.%7.%8.%9"/>
      <w:lvlJc w:val="left"/>
      <w:pPr>
        <w:ind w:left="2205" w:hanging="1800"/>
      </w:pPr>
      <w:rPr>
        <w:rFonts w:hint="default"/>
      </w:rPr>
    </w:lvl>
  </w:abstractNum>
  <w:abstractNum w:abstractNumId="14" w15:restartNumberingAfterBreak="0">
    <w:nsid w:val="4CBE4CBA"/>
    <w:multiLevelType w:val="multilevel"/>
    <w:tmpl w:val="6880703A"/>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3A471B4"/>
    <w:multiLevelType w:val="hybridMultilevel"/>
    <w:tmpl w:val="4D9E01D4"/>
    <w:lvl w:ilvl="0" w:tplc="7DB02C12">
      <w:start w:val="1"/>
      <w:numFmt w:val="decimal"/>
      <w:lvlText w:val="%1."/>
      <w:lvlJc w:val="left"/>
      <w:pPr>
        <w:ind w:left="64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48B0E24"/>
    <w:multiLevelType w:val="hybridMultilevel"/>
    <w:tmpl w:val="04BC245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553762F8"/>
    <w:multiLevelType w:val="hybridMultilevel"/>
    <w:tmpl w:val="73F04666"/>
    <w:lvl w:ilvl="0" w:tplc="288C0ABE">
      <w:start w:val="1"/>
      <w:numFmt w:val="decimal"/>
      <w:lvlText w:val="%1."/>
      <w:lvlJc w:val="left"/>
      <w:pPr>
        <w:ind w:left="720" w:hanging="360"/>
      </w:pPr>
      <w:rPr>
        <w:rFonts w:asciiTheme="minorHAnsi" w:eastAsia="Times New Roman" w:hAnsiTheme="minorHAnsi" w:cstheme="minorHAnsi"/>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5585574"/>
    <w:multiLevelType w:val="hybridMultilevel"/>
    <w:tmpl w:val="5680F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A3E3800"/>
    <w:multiLevelType w:val="hybridMultilevel"/>
    <w:tmpl w:val="2DDCD9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6BE52A5"/>
    <w:multiLevelType w:val="hybridMultilevel"/>
    <w:tmpl w:val="846CAF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75614AD"/>
    <w:multiLevelType w:val="hybridMultilevel"/>
    <w:tmpl w:val="E09EBB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9E369DD"/>
    <w:multiLevelType w:val="hybridMultilevel"/>
    <w:tmpl w:val="0D663C6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71F64156"/>
    <w:multiLevelType w:val="hybridMultilevel"/>
    <w:tmpl w:val="2E5CDC6C"/>
    <w:lvl w:ilvl="0" w:tplc="C7EEAF1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25D2FAD"/>
    <w:multiLevelType w:val="multilevel"/>
    <w:tmpl w:val="E1529A48"/>
    <w:lvl w:ilvl="0">
      <w:start w:val="1"/>
      <w:numFmt w:val="decimal"/>
      <w:lvlText w:val="%1."/>
      <w:lvlJc w:val="left"/>
      <w:pPr>
        <w:ind w:left="765" w:hanging="360"/>
      </w:pPr>
    </w:lvl>
    <w:lvl w:ilvl="1">
      <w:start w:val="5"/>
      <w:numFmt w:val="decimal"/>
      <w:isLgl/>
      <w:lvlText w:val="%1.%2"/>
      <w:lvlJc w:val="left"/>
      <w:pPr>
        <w:ind w:left="765" w:hanging="36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1845" w:hanging="1440"/>
      </w:pPr>
      <w:rPr>
        <w:rFonts w:hint="default"/>
      </w:rPr>
    </w:lvl>
    <w:lvl w:ilvl="8">
      <w:start w:val="1"/>
      <w:numFmt w:val="decimal"/>
      <w:isLgl/>
      <w:lvlText w:val="%1.%2.%3.%4.%5.%6.%7.%8.%9"/>
      <w:lvlJc w:val="left"/>
      <w:pPr>
        <w:ind w:left="2205" w:hanging="1800"/>
      </w:pPr>
      <w:rPr>
        <w:rFonts w:hint="default"/>
      </w:rPr>
    </w:lvl>
  </w:abstractNum>
  <w:abstractNum w:abstractNumId="25" w15:restartNumberingAfterBreak="0">
    <w:nsid w:val="78C6179B"/>
    <w:multiLevelType w:val="hybridMultilevel"/>
    <w:tmpl w:val="E4DECF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C4B2595"/>
    <w:multiLevelType w:val="hybridMultilevel"/>
    <w:tmpl w:val="675496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F745989"/>
    <w:multiLevelType w:val="hybridMultilevel"/>
    <w:tmpl w:val="68F030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21312769">
    <w:abstractNumId w:val="5"/>
  </w:num>
  <w:num w:numId="2" w16cid:durableId="909535931">
    <w:abstractNumId w:val="9"/>
  </w:num>
  <w:num w:numId="3" w16cid:durableId="2024740237">
    <w:abstractNumId w:val="4"/>
  </w:num>
  <w:num w:numId="4" w16cid:durableId="851257809">
    <w:abstractNumId w:val="20"/>
  </w:num>
  <w:num w:numId="5" w16cid:durableId="1807116776">
    <w:abstractNumId w:val="8"/>
  </w:num>
  <w:num w:numId="6" w16cid:durableId="1110779473">
    <w:abstractNumId w:val="15"/>
  </w:num>
  <w:num w:numId="7" w16cid:durableId="266740476">
    <w:abstractNumId w:val="24"/>
  </w:num>
  <w:num w:numId="8" w16cid:durableId="1099834475">
    <w:abstractNumId w:val="26"/>
  </w:num>
  <w:num w:numId="9" w16cid:durableId="1222207578">
    <w:abstractNumId w:val="22"/>
  </w:num>
  <w:num w:numId="10" w16cid:durableId="613827090">
    <w:abstractNumId w:val="18"/>
  </w:num>
  <w:num w:numId="11" w16cid:durableId="1595086798">
    <w:abstractNumId w:val="2"/>
  </w:num>
  <w:num w:numId="12" w16cid:durableId="1537616195">
    <w:abstractNumId w:val="23"/>
  </w:num>
  <w:num w:numId="13" w16cid:durableId="1614702805">
    <w:abstractNumId w:val="14"/>
  </w:num>
  <w:num w:numId="14" w16cid:durableId="1724256485">
    <w:abstractNumId w:val="27"/>
  </w:num>
  <w:num w:numId="15" w16cid:durableId="1055468370">
    <w:abstractNumId w:val="6"/>
  </w:num>
  <w:num w:numId="16" w16cid:durableId="1849445239">
    <w:abstractNumId w:val="11"/>
  </w:num>
  <w:num w:numId="17" w16cid:durableId="250310167">
    <w:abstractNumId w:val="0"/>
  </w:num>
  <w:num w:numId="18" w16cid:durableId="136537995">
    <w:abstractNumId w:val="10"/>
  </w:num>
  <w:num w:numId="19" w16cid:durableId="1181049543">
    <w:abstractNumId w:val="19"/>
  </w:num>
  <w:num w:numId="20" w16cid:durableId="1624384577">
    <w:abstractNumId w:val="12"/>
  </w:num>
  <w:num w:numId="21" w16cid:durableId="828137603">
    <w:abstractNumId w:val="17"/>
  </w:num>
  <w:num w:numId="22" w16cid:durableId="848639578">
    <w:abstractNumId w:val="25"/>
  </w:num>
  <w:num w:numId="23" w16cid:durableId="1143544257">
    <w:abstractNumId w:val="1"/>
  </w:num>
  <w:num w:numId="24" w16cid:durableId="331615605">
    <w:abstractNumId w:val="3"/>
  </w:num>
  <w:num w:numId="25" w16cid:durableId="541749280">
    <w:abstractNumId w:val="16"/>
  </w:num>
  <w:num w:numId="26" w16cid:durableId="8884">
    <w:abstractNumId w:val="7"/>
  </w:num>
  <w:num w:numId="27" w16cid:durableId="1502314489">
    <w:abstractNumId w:val="21"/>
  </w:num>
  <w:num w:numId="28" w16cid:durableId="289633330">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4B3"/>
    <w:rsid w:val="00001397"/>
    <w:rsid w:val="00002358"/>
    <w:rsid w:val="0000272F"/>
    <w:rsid w:val="00004D1A"/>
    <w:rsid w:val="0000633C"/>
    <w:rsid w:val="00006938"/>
    <w:rsid w:val="000115E1"/>
    <w:rsid w:val="00011B0C"/>
    <w:rsid w:val="0001637E"/>
    <w:rsid w:val="00016E9D"/>
    <w:rsid w:val="000172A2"/>
    <w:rsid w:val="00023489"/>
    <w:rsid w:val="000238EF"/>
    <w:rsid w:val="000257F3"/>
    <w:rsid w:val="000274BF"/>
    <w:rsid w:val="000274EB"/>
    <w:rsid w:val="00031006"/>
    <w:rsid w:val="00031AB1"/>
    <w:rsid w:val="000354B3"/>
    <w:rsid w:val="000368E4"/>
    <w:rsid w:val="00040212"/>
    <w:rsid w:val="00040974"/>
    <w:rsid w:val="00043C71"/>
    <w:rsid w:val="00043D18"/>
    <w:rsid w:val="00044927"/>
    <w:rsid w:val="00044FDB"/>
    <w:rsid w:val="000531A6"/>
    <w:rsid w:val="00053235"/>
    <w:rsid w:val="000538F3"/>
    <w:rsid w:val="0005760B"/>
    <w:rsid w:val="00061216"/>
    <w:rsid w:val="000628E5"/>
    <w:rsid w:val="00062F8C"/>
    <w:rsid w:val="00065540"/>
    <w:rsid w:val="00065556"/>
    <w:rsid w:val="00065EF8"/>
    <w:rsid w:val="00070EF1"/>
    <w:rsid w:val="00071C5E"/>
    <w:rsid w:val="00072F1D"/>
    <w:rsid w:val="00074D65"/>
    <w:rsid w:val="00075E22"/>
    <w:rsid w:val="000768EF"/>
    <w:rsid w:val="00081BC3"/>
    <w:rsid w:val="00086ECF"/>
    <w:rsid w:val="0008756D"/>
    <w:rsid w:val="00091D3B"/>
    <w:rsid w:val="00093A14"/>
    <w:rsid w:val="00095144"/>
    <w:rsid w:val="000A4910"/>
    <w:rsid w:val="000A5DC7"/>
    <w:rsid w:val="000A64C2"/>
    <w:rsid w:val="000A66F0"/>
    <w:rsid w:val="000B0294"/>
    <w:rsid w:val="000B1395"/>
    <w:rsid w:val="000B1BB2"/>
    <w:rsid w:val="000B5AF2"/>
    <w:rsid w:val="000B6E6B"/>
    <w:rsid w:val="000C0684"/>
    <w:rsid w:val="000C12A6"/>
    <w:rsid w:val="000C4511"/>
    <w:rsid w:val="000C5ED4"/>
    <w:rsid w:val="000C6312"/>
    <w:rsid w:val="000D2220"/>
    <w:rsid w:val="000D326D"/>
    <w:rsid w:val="000E03B1"/>
    <w:rsid w:val="000E1905"/>
    <w:rsid w:val="000E1C37"/>
    <w:rsid w:val="000E6D78"/>
    <w:rsid w:val="000E7357"/>
    <w:rsid w:val="000E7D12"/>
    <w:rsid w:val="000F014B"/>
    <w:rsid w:val="000F0534"/>
    <w:rsid w:val="000F0BCB"/>
    <w:rsid w:val="000F145E"/>
    <w:rsid w:val="000F261C"/>
    <w:rsid w:val="000F3F7F"/>
    <w:rsid w:val="000F6BCA"/>
    <w:rsid w:val="000F79E6"/>
    <w:rsid w:val="000F7D70"/>
    <w:rsid w:val="001010B0"/>
    <w:rsid w:val="001077A6"/>
    <w:rsid w:val="00112411"/>
    <w:rsid w:val="0011276B"/>
    <w:rsid w:val="001138E0"/>
    <w:rsid w:val="00114FC2"/>
    <w:rsid w:val="00115B1D"/>
    <w:rsid w:val="00120EDB"/>
    <w:rsid w:val="00122992"/>
    <w:rsid w:val="00123516"/>
    <w:rsid w:val="0012367F"/>
    <w:rsid w:val="0012482D"/>
    <w:rsid w:val="00127CC4"/>
    <w:rsid w:val="00130F3A"/>
    <w:rsid w:val="00131A9C"/>
    <w:rsid w:val="00132083"/>
    <w:rsid w:val="0013246A"/>
    <w:rsid w:val="001340A0"/>
    <w:rsid w:val="001341E9"/>
    <w:rsid w:val="001344A7"/>
    <w:rsid w:val="00134E25"/>
    <w:rsid w:val="001356CA"/>
    <w:rsid w:val="001401C3"/>
    <w:rsid w:val="001418A8"/>
    <w:rsid w:val="00142B11"/>
    <w:rsid w:val="00144643"/>
    <w:rsid w:val="00144681"/>
    <w:rsid w:val="00144FF6"/>
    <w:rsid w:val="00146305"/>
    <w:rsid w:val="0014740E"/>
    <w:rsid w:val="001474DF"/>
    <w:rsid w:val="00147B7F"/>
    <w:rsid w:val="001530EA"/>
    <w:rsid w:val="00160433"/>
    <w:rsid w:val="00161924"/>
    <w:rsid w:val="00162446"/>
    <w:rsid w:val="00163BCB"/>
    <w:rsid w:val="0016468D"/>
    <w:rsid w:val="001656D6"/>
    <w:rsid w:val="001666E6"/>
    <w:rsid w:val="00167377"/>
    <w:rsid w:val="001705C4"/>
    <w:rsid w:val="00173D39"/>
    <w:rsid w:val="00174AF9"/>
    <w:rsid w:val="00174DBA"/>
    <w:rsid w:val="001753C4"/>
    <w:rsid w:val="00180DC9"/>
    <w:rsid w:val="001829BE"/>
    <w:rsid w:val="00184517"/>
    <w:rsid w:val="00185792"/>
    <w:rsid w:val="00185CFF"/>
    <w:rsid w:val="00186033"/>
    <w:rsid w:val="00187A0F"/>
    <w:rsid w:val="00187D1B"/>
    <w:rsid w:val="00187D33"/>
    <w:rsid w:val="00190E6C"/>
    <w:rsid w:val="00195DD7"/>
    <w:rsid w:val="0019649F"/>
    <w:rsid w:val="001A02AE"/>
    <w:rsid w:val="001A0620"/>
    <w:rsid w:val="001A2BAF"/>
    <w:rsid w:val="001A2F36"/>
    <w:rsid w:val="001A3324"/>
    <w:rsid w:val="001A58FB"/>
    <w:rsid w:val="001A5CF5"/>
    <w:rsid w:val="001A62EB"/>
    <w:rsid w:val="001A6FB8"/>
    <w:rsid w:val="001B00D8"/>
    <w:rsid w:val="001B10C8"/>
    <w:rsid w:val="001C066F"/>
    <w:rsid w:val="001C2F2E"/>
    <w:rsid w:val="001C3A1D"/>
    <w:rsid w:val="001C6898"/>
    <w:rsid w:val="001C691D"/>
    <w:rsid w:val="001C709E"/>
    <w:rsid w:val="001D12FD"/>
    <w:rsid w:val="001D15C2"/>
    <w:rsid w:val="001D386E"/>
    <w:rsid w:val="001D691F"/>
    <w:rsid w:val="001D6F45"/>
    <w:rsid w:val="001D7B04"/>
    <w:rsid w:val="001D7DFC"/>
    <w:rsid w:val="001D7F2B"/>
    <w:rsid w:val="001E2EAC"/>
    <w:rsid w:val="001E4F4E"/>
    <w:rsid w:val="001F08EB"/>
    <w:rsid w:val="001F11A3"/>
    <w:rsid w:val="001F149A"/>
    <w:rsid w:val="001F3372"/>
    <w:rsid w:val="001F59F1"/>
    <w:rsid w:val="001F6E7D"/>
    <w:rsid w:val="00200D12"/>
    <w:rsid w:val="00202C0A"/>
    <w:rsid w:val="002053C7"/>
    <w:rsid w:val="002060CB"/>
    <w:rsid w:val="0021254F"/>
    <w:rsid w:val="00213FD5"/>
    <w:rsid w:val="002143AC"/>
    <w:rsid w:val="002221EE"/>
    <w:rsid w:val="00222BF8"/>
    <w:rsid w:val="00222D79"/>
    <w:rsid w:val="002253B8"/>
    <w:rsid w:val="002259E6"/>
    <w:rsid w:val="002273A9"/>
    <w:rsid w:val="00230E5F"/>
    <w:rsid w:val="002312C5"/>
    <w:rsid w:val="002314F6"/>
    <w:rsid w:val="00231C14"/>
    <w:rsid w:val="00231C82"/>
    <w:rsid w:val="002346EA"/>
    <w:rsid w:val="00234810"/>
    <w:rsid w:val="0023505B"/>
    <w:rsid w:val="00235AEF"/>
    <w:rsid w:val="00236797"/>
    <w:rsid w:val="0024058D"/>
    <w:rsid w:val="00242D9C"/>
    <w:rsid w:val="00243C5E"/>
    <w:rsid w:val="0024549B"/>
    <w:rsid w:val="00245E80"/>
    <w:rsid w:val="00246F24"/>
    <w:rsid w:val="00247D7C"/>
    <w:rsid w:val="00250C6A"/>
    <w:rsid w:val="00250CAB"/>
    <w:rsid w:val="00250F27"/>
    <w:rsid w:val="00253503"/>
    <w:rsid w:val="00253C3A"/>
    <w:rsid w:val="0025753D"/>
    <w:rsid w:val="002609C3"/>
    <w:rsid w:val="0026169A"/>
    <w:rsid w:val="0026424D"/>
    <w:rsid w:val="002643FA"/>
    <w:rsid w:val="0026574F"/>
    <w:rsid w:val="002705FF"/>
    <w:rsid w:val="002712FF"/>
    <w:rsid w:val="00271E98"/>
    <w:rsid w:val="002756D7"/>
    <w:rsid w:val="00275878"/>
    <w:rsid w:val="00275E9B"/>
    <w:rsid w:val="00276B4E"/>
    <w:rsid w:val="00284423"/>
    <w:rsid w:val="002852CA"/>
    <w:rsid w:val="00285EC5"/>
    <w:rsid w:val="0028635C"/>
    <w:rsid w:val="00286CDC"/>
    <w:rsid w:val="002876F0"/>
    <w:rsid w:val="00292CA5"/>
    <w:rsid w:val="00294ACA"/>
    <w:rsid w:val="00296EBD"/>
    <w:rsid w:val="002A0869"/>
    <w:rsid w:val="002A3526"/>
    <w:rsid w:val="002A4FE0"/>
    <w:rsid w:val="002A5CA0"/>
    <w:rsid w:val="002A62E8"/>
    <w:rsid w:val="002A6BDA"/>
    <w:rsid w:val="002A730C"/>
    <w:rsid w:val="002B016A"/>
    <w:rsid w:val="002B1CD3"/>
    <w:rsid w:val="002B1DE4"/>
    <w:rsid w:val="002B2A8C"/>
    <w:rsid w:val="002B38F4"/>
    <w:rsid w:val="002B3C3F"/>
    <w:rsid w:val="002B730D"/>
    <w:rsid w:val="002B7784"/>
    <w:rsid w:val="002B7E96"/>
    <w:rsid w:val="002C0B42"/>
    <w:rsid w:val="002C1CD8"/>
    <w:rsid w:val="002C465A"/>
    <w:rsid w:val="002C760E"/>
    <w:rsid w:val="002D0434"/>
    <w:rsid w:val="002D0CE7"/>
    <w:rsid w:val="002D2983"/>
    <w:rsid w:val="002D584C"/>
    <w:rsid w:val="002E0BEA"/>
    <w:rsid w:val="002E722F"/>
    <w:rsid w:val="002F2A05"/>
    <w:rsid w:val="002F36BC"/>
    <w:rsid w:val="002F3E83"/>
    <w:rsid w:val="002F666A"/>
    <w:rsid w:val="002F7259"/>
    <w:rsid w:val="002F7B2F"/>
    <w:rsid w:val="003061E3"/>
    <w:rsid w:val="0030716C"/>
    <w:rsid w:val="003100F7"/>
    <w:rsid w:val="00310249"/>
    <w:rsid w:val="0031242E"/>
    <w:rsid w:val="003129EC"/>
    <w:rsid w:val="00313F0C"/>
    <w:rsid w:val="0031453B"/>
    <w:rsid w:val="0031474A"/>
    <w:rsid w:val="003149CF"/>
    <w:rsid w:val="00314C78"/>
    <w:rsid w:val="0031584F"/>
    <w:rsid w:val="00315875"/>
    <w:rsid w:val="00320DF4"/>
    <w:rsid w:val="00321FBC"/>
    <w:rsid w:val="00322F0A"/>
    <w:rsid w:val="00323AD6"/>
    <w:rsid w:val="003242D4"/>
    <w:rsid w:val="00325F71"/>
    <w:rsid w:val="00326F47"/>
    <w:rsid w:val="00326F4E"/>
    <w:rsid w:val="003273FC"/>
    <w:rsid w:val="00330AF0"/>
    <w:rsid w:val="003311C4"/>
    <w:rsid w:val="00335A30"/>
    <w:rsid w:val="00336102"/>
    <w:rsid w:val="00337175"/>
    <w:rsid w:val="0033738A"/>
    <w:rsid w:val="00337AFC"/>
    <w:rsid w:val="0034082F"/>
    <w:rsid w:val="003432EA"/>
    <w:rsid w:val="00344397"/>
    <w:rsid w:val="0034444A"/>
    <w:rsid w:val="00345148"/>
    <w:rsid w:val="00351845"/>
    <w:rsid w:val="0035251F"/>
    <w:rsid w:val="00353A04"/>
    <w:rsid w:val="00354D63"/>
    <w:rsid w:val="0036287A"/>
    <w:rsid w:val="003637D1"/>
    <w:rsid w:val="00364E19"/>
    <w:rsid w:val="003653AA"/>
    <w:rsid w:val="00365E67"/>
    <w:rsid w:val="0038042F"/>
    <w:rsid w:val="00384A13"/>
    <w:rsid w:val="0038598B"/>
    <w:rsid w:val="003862C4"/>
    <w:rsid w:val="00386492"/>
    <w:rsid w:val="0038716E"/>
    <w:rsid w:val="0038749B"/>
    <w:rsid w:val="003910AC"/>
    <w:rsid w:val="003944F4"/>
    <w:rsid w:val="00394ED4"/>
    <w:rsid w:val="00395F8E"/>
    <w:rsid w:val="0039614E"/>
    <w:rsid w:val="003A005A"/>
    <w:rsid w:val="003A1D1E"/>
    <w:rsid w:val="003A3AFB"/>
    <w:rsid w:val="003A3FC4"/>
    <w:rsid w:val="003A5078"/>
    <w:rsid w:val="003B2C83"/>
    <w:rsid w:val="003B4283"/>
    <w:rsid w:val="003B6F5E"/>
    <w:rsid w:val="003C0292"/>
    <w:rsid w:val="003C0AD5"/>
    <w:rsid w:val="003C19E9"/>
    <w:rsid w:val="003C3263"/>
    <w:rsid w:val="003D018D"/>
    <w:rsid w:val="003D041A"/>
    <w:rsid w:val="003D0B99"/>
    <w:rsid w:val="003D1B37"/>
    <w:rsid w:val="003D1C74"/>
    <w:rsid w:val="003D6233"/>
    <w:rsid w:val="003D7111"/>
    <w:rsid w:val="003D76ED"/>
    <w:rsid w:val="003D7A92"/>
    <w:rsid w:val="003E17AD"/>
    <w:rsid w:val="003E292B"/>
    <w:rsid w:val="003E571A"/>
    <w:rsid w:val="003E6F2D"/>
    <w:rsid w:val="003F0BF9"/>
    <w:rsid w:val="003F0FDA"/>
    <w:rsid w:val="003F271E"/>
    <w:rsid w:val="003F2DEF"/>
    <w:rsid w:val="003F3625"/>
    <w:rsid w:val="003F387C"/>
    <w:rsid w:val="003F3DDE"/>
    <w:rsid w:val="003F3E21"/>
    <w:rsid w:val="003F4395"/>
    <w:rsid w:val="003F49DC"/>
    <w:rsid w:val="00401067"/>
    <w:rsid w:val="004029E9"/>
    <w:rsid w:val="004060CF"/>
    <w:rsid w:val="0041084C"/>
    <w:rsid w:val="00411128"/>
    <w:rsid w:val="00412719"/>
    <w:rsid w:val="00414CD0"/>
    <w:rsid w:val="00414F8B"/>
    <w:rsid w:val="00415A6D"/>
    <w:rsid w:val="00416D4B"/>
    <w:rsid w:val="00417C09"/>
    <w:rsid w:val="00420BA3"/>
    <w:rsid w:val="00421D50"/>
    <w:rsid w:val="00424443"/>
    <w:rsid w:val="00425056"/>
    <w:rsid w:val="00425A41"/>
    <w:rsid w:val="00426D45"/>
    <w:rsid w:val="00426ECD"/>
    <w:rsid w:val="0043060C"/>
    <w:rsid w:val="00432704"/>
    <w:rsid w:val="00433D01"/>
    <w:rsid w:val="00435A3C"/>
    <w:rsid w:val="004376C6"/>
    <w:rsid w:val="00437B4F"/>
    <w:rsid w:val="004423C9"/>
    <w:rsid w:val="00442520"/>
    <w:rsid w:val="004449B1"/>
    <w:rsid w:val="004507C2"/>
    <w:rsid w:val="0045259E"/>
    <w:rsid w:val="00453680"/>
    <w:rsid w:val="00454D73"/>
    <w:rsid w:val="0046019A"/>
    <w:rsid w:val="0046108F"/>
    <w:rsid w:val="00464A68"/>
    <w:rsid w:val="00465D3F"/>
    <w:rsid w:val="00467CA1"/>
    <w:rsid w:val="00470B82"/>
    <w:rsid w:val="004720F4"/>
    <w:rsid w:val="00475566"/>
    <w:rsid w:val="0047744F"/>
    <w:rsid w:val="00480C07"/>
    <w:rsid w:val="00481DDE"/>
    <w:rsid w:val="00482198"/>
    <w:rsid w:val="0048460A"/>
    <w:rsid w:val="004849B4"/>
    <w:rsid w:val="00485EB3"/>
    <w:rsid w:val="00487AED"/>
    <w:rsid w:val="00492BD8"/>
    <w:rsid w:val="00493184"/>
    <w:rsid w:val="00494644"/>
    <w:rsid w:val="004956F4"/>
    <w:rsid w:val="00497500"/>
    <w:rsid w:val="004A227C"/>
    <w:rsid w:val="004A2AC4"/>
    <w:rsid w:val="004A2B96"/>
    <w:rsid w:val="004A60A8"/>
    <w:rsid w:val="004B038F"/>
    <w:rsid w:val="004B07F9"/>
    <w:rsid w:val="004B11B6"/>
    <w:rsid w:val="004B152E"/>
    <w:rsid w:val="004B3B7C"/>
    <w:rsid w:val="004B4B12"/>
    <w:rsid w:val="004B5509"/>
    <w:rsid w:val="004B764B"/>
    <w:rsid w:val="004B7FB5"/>
    <w:rsid w:val="004C6B76"/>
    <w:rsid w:val="004C6CF9"/>
    <w:rsid w:val="004C7286"/>
    <w:rsid w:val="004C7A2C"/>
    <w:rsid w:val="004D0D12"/>
    <w:rsid w:val="004D101C"/>
    <w:rsid w:val="004D1263"/>
    <w:rsid w:val="004D41F3"/>
    <w:rsid w:val="004D4B9D"/>
    <w:rsid w:val="004D524A"/>
    <w:rsid w:val="004E0336"/>
    <w:rsid w:val="004E03FF"/>
    <w:rsid w:val="004E3438"/>
    <w:rsid w:val="004E3709"/>
    <w:rsid w:val="004E4651"/>
    <w:rsid w:val="004F3BEE"/>
    <w:rsid w:val="00500BFB"/>
    <w:rsid w:val="00501A26"/>
    <w:rsid w:val="00501AB5"/>
    <w:rsid w:val="00501B52"/>
    <w:rsid w:val="0050420E"/>
    <w:rsid w:val="005042D0"/>
    <w:rsid w:val="0050754F"/>
    <w:rsid w:val="005113B3"/>
    <w:rsid w:val="00511533"/>
    <w:rsid w:val="0051242F"/>
    <w:rsid w:val="005130F8"/>
    <w:rsid w:val="00513E27"/>
    <w:rsid w:val="0051529E"/>
    <w:rsid w:val="00517395"/>
    <w:rsid w:val="00523C76"/>
    <w:rsid w:val="00524066"/>
    <w:rsid w:val="00524A5B"/>
    <w:rsid w:val="00524AFC"/>
    <w:rsid w:val="005254BB"/>
    <w:rsid w:val="0052564A"/>
    <w:rsid w:val="00526D65"/>
    <w:rsid w:val="00526D82"/>
    <w:rsid w:val="00527668"/>
    <w:rsid w:val="00530AB1"/>
    <w:rsid w:val="00531510"/>
    <w:rsid w:val="00532254"/>
    <w:rsid w:val="0053284D"/>
    <w:rsid w:val="00533CED"/>
    <w:rsid w:val="005344D6"/>
    <w:rsid w:val="00535A5A"/>
    <w:rsid w:val="00540CA4"/>
    <w:rsid w:val="00542B2E"/>
    <w:rsid w:val="00543AE9"/>
    <w:rsid w:val="00544101"/>
    <w:rsid w:val="005479FE"/>
    <w:rsid w:val="00551DCA"/>
    <w:rsid w:val="005526B5"/>
    <w:rsid w:val="00554B5B"/>
    <w:rsid w:val="00555D3D"/>
    <w:rsid w:val="0055740D"/>
    <w:rsid w:val="0056056E"/>
    <w:rsid w:val="00561F8E"/>
    <w:rsid w:val="005631B4"/>
    <w:rsid w:val="00563DE1"/>
    <w:rsid w:val="0056717F"/>
    <w:rsid w:val="00570675"/>
    <w:rsid w:val="00570AE8"/>
    <w:rsid w:val="005723BB"/>
    <w:rsid w:val="005749A8"/>
    <w:rsid w:val="0057553C"/>
    <w:rsid w:val="0057630F"/>
    <w:rsid w:val="0057631E"/>
    <w:rsid w:val="0057699E"/>
    <w:rsid w:val="00576A3E"/>
    <w:rsid w:val="00580FA3"/>
    <w:rsid w:val="0058103D"/>
    <w:rsid w:val="00583280"/>
    <w:rsid w:val="0058363C"/>
    <w:rsid w:val="0058678B"/>
    <w:rsid w:val="00587C53"/>
    <w:rsid w:val="00590136"/>
    <w:rsid w:val="00596058"/>
    <w:rsid w:val="00597489"/>
    <w:rsid w:val="005A2FDA"/>
    <w:rsid w:val="005A381A"/>
    <w:rsid w:val="005A66F7"/>
    <w:rsid w:val="005B1CFE"/>
    <w:rsid w:val="005B4A62"/>
    <w:rsid w:val="005B52A7"/>
    <w:rsid w:val="005B64DE"/>
    <w:rsid w:val="005B6C21"/>
    <w:rsid w:val="005C68D4"/>
    <w:rsid w:val="005C73F7"/>
    <w:rsid w:val="005D0059"/>
    <w:rsid w:val="005D0E27"/>
    <w:rsid w:val="005D1C3E"/>
    <w:rsid w:val="005D2044"/>
    <w:rsid w:val="005D46D6"/>
    <w:rsid w:val="005D4F76"/>
    <w:rsid w:val="005D6674"/>
    <w:rsid w:val="005D6FDB"/>
    <w:rsid w:val="005E14F9"/>
    <w:rsid w:val="005E30FD"/>
    <w:rsid w:val="005E677E"/>
    <w:rsid w:val="005E760D"/>
    <w:rsid w:val="005F0278"/>
    <w:rsid w:val="005F0449"/>
    <w:rsid w:val="005F122A"/>
    <w:rsid w:val="005F185D"/>
    <w:rsid w:val="0060577D"/>
    <w:rsid w:val="00606905"/>
    <w:rsid w:val="00606A57"/>
    <w:rsid w:val="0060750A"/>
    <w:rsid w:val="00611121"/>
    <w:rsid w:val="006127B7"/>
    <w:rsid w:val="00613E77"/>
    <w:rsid w:val="00616F94"/>
    <w:rsid w:val="00617416"/>
    <w:rsid w:val="006211C3"/>
    <w:rsid w:val="006212D0"/>
    <w:rsid w:val="0062183E"/>
    <w:rsid w:val="00621F88"/>
    <w:rsid w:val="00622C2A"/>
    <w:rsid w:val="00625CFA"/>
    <w:rsid w:val="00626433"/>
    <w:rsid w:val="00627B80"/>
    <w:rsid w:val="0063283B"/>
    <w:rsid w:val="00634965"/>
    <w:rsid w:val="006406AA"/>
    <w:rsid w:val="00641308"/>
    <w:rsid w:val="00641889"/>
    <w:rsid w:val="00644AEF"/>
    <w:rsid w:val="00646B64"/>
    <w:rsid w:val="0065018D"/>
    <w:rsid w:val="00650B45"/>
    <w:rsid w:val="00651139"/>
    <w:rsid w:val="00653FDF"/>
    <w:rsid w:val="00656171"/>
    <w:rsid w:val="006565D6"/>
    <w:rsid w:val="006566D1"/>
    <w:rsid w:val="00657E01"/>
    <w:rsid w:val="00662DBE"/>
    <w:rsid w:val="00667159"/>
    <w:rsid w:val="006706A5"/>
    <w:rsid w:val="00670B06"/>
    <w:rsid w:val="00673EFA"/>
    <w:rsid w:val="00676306"/>
    <w:rsid w:val="00676A46"/>
    <w:rsid w:val="006806C1"/>
    <w:rsid w:val="006814A5"/>
    <w:rsid w:val="006817D0"/>
    <w:rsid w:val="00681CD3"/>
    <w:rsid w:val="00682F08"/>
    <w:rsid w:val="00685CBC"/>
    <w:rsid w:val="006906DD"/>
    <w:rsid w:val="006911EE"/>
    <w:rsid w:val="0069290D"/>
    <w:rsid w:val="0069347C"/>
    <w:rsid w:val="006954A0"/>
    <w:rsid w:val="00695502"/>
    <w:rsid w:val="006955D4"/>
    <w:rsid w:val="006968D4"/>
    <w:rsid w:val="006A0669"/>
    <w:rsid w:val="006A0C46"/>
    <w:rsid w:val="006A2628"/>
    <w:rsid w:val="006A26D2"/>
    <w:rsid w:val="006A2983"/>
    <w:rsid w:val="006A2BB6"/>
    <w:rsid w:val="006A71C1"/>
    <w:rsid w:val="006B0080"/>
    <w:rsid w:val="006B02CE"/>
    <w:rsid w:val="006B0C6A"/>
    <w:rsid w:val="006B11CD"/>
    <w:rsid w:val="006B3E87"/>
    <w:rsid w:val="006B4176"/>
    <w:rsid w:val="006B5BF1"/>
    <w:rsid w:val="006B718C"/>
    <w:rsid w:val="006C3FF6"/>
    <w:rsid w:val="006C4F42"/>
    <w:rsid w:val="006C7030"/>
    <w:rsid w:val="006D0B57"/>
    <w:rsid w:val="006D1C8B"/>
    <w:rsid w:val="006D211D"/>
    <w:rsid w:val="006D55F0"/>
    <w:rsid w:val="006D7CA9"/>
    <w:rsid w:val="006E42BD"/>
    <w:rsid w:val="006E4C56"/>
    <w:rsid w:val="006E5E23"/>
    <w:rsid w:val="006F139D"/>
    <w:rsid w:val="006F4BF4"/>
    <w:rsid w:val="006F52F0"/>
    <w:rsid w:val="006F69CF"/>
    <w:rsid w:val="006F7E8D"/>
    <w:rsid w:val="0070344E"/>
    <w:rsid w:val="007036AB"/>
    <w:rsid w:val="00703B7D"/>
    <w:rsid w:val="00704211"/>
    <w:rsid w:val="007064C5"/>
    <w:rsid w:val="00706FB8"/>
    <w:rsid w:val="00710ED9"/>
    <w:rsid w:val="00711074"/>
    <w:rsid w:val="00711F76"/>
    <w:rsid w:val="007126A2"/>
    <w:rsid w:val="00715531"/>
    <w:rsid w:val="00715A96"/>
    <w:rsid w:val="00715E1E"/>
    <w:rsid w:val="00716DA9"/>
    <w:rsid w:val="00721ACC"/>
    <w:rsid w:val="00722561"/>
    <w:rsid w:val="00722BB2"/>
    <w:rsid w:val="00724999"/>
    <w:rsid w:val="00724F2E"/>
    <w:rsid w:val="007270C4"/>
    <w:rsid w:val="00730141"/>
    <w:rsid w:val="00730D6F"/>
    <w:rsid w:val="00732679"/>
    <w:rsid w:val="00733DEC"/>
    <w:rsid w:val="0073522B"/>
    <w:rsid w:val="007360B7"/>
    <w:rsid w:val="007372E4"/>
    <w:rsid w:val="0073732B"/>
    <w:rsid w:val="00740E2B"/>
    <w:rsid w:val="007410BB"/>
    <w:rsid w:val="007430EB"/>
    <w:rsid w:val="007432DD"/>
    <w:rsid w:val="0074456A"/>
    <w:rsid w:val="00747834"/>
    <w:rsid w:val="00747D39"/>
    <w:rsid w:val="00752225"/>
    <w:rsid w:val="0075445E"/>
    <w:rsid w:val="0075461E"/>
    <w:rsid w:val="0076061E"/>
    <w:rsid w:val="00761BF1"/>
    <w:rsid w:val="00761EEA"/>
    <w:rsid w:val="00764C0E"/>
    <w:rsid w:val="00765CF9"/>
    <w:rsid w:val="0076612A"/>
    <w:rsid w:val="00766145"/>
    <w:rsid w:val="007664A6"/>
    <w:rsid w:val="007669D7"/>
    <w:rsid w:val="007675DE"/>
    <w:rsid w:val="007722F0"/>
    <w:rsid w:val="0077290D"/>
    <w:rsid w:val="00775193"/>
    <w:rsid w:val="00776175"/>
    <w:rsid w:val="007761A2"/>
    <w:rsid w:val="00776882"/>
    <w:rsid w:val="00776B52"/>
    <w:rsid w:val="007803FB"/>
    <w:rsid w:val="00780A0F"/>
    <w:rsid w:val="00780E8B"/>
    <w:rsid w:val="00786EC8"/>
    <w:rsid w:val="00787CF6"/>
    <w:rsid w:val="00787D62"/>
    <w:rsid w:val="00790485"/>
    <w:rsid w:val="00791C34"/>
    <w:rsid w:val="007946CB"/>
    <w:rsid w:val="007951C8"/>
    <w:rsid w:val="00795BD1"/>
    <w:rsid w:val="007970C2"/>
    <w:rsid w:val="0079751F"/>
    <w:rsid w:val="0079764C"/>
    <w:rsid w:val="007A01B8"/>
    <w:rsid w:val="007A02F1"/>
    <w:rsid w:val="007A12A7"/>
    <w:rsid w:val="007A3BB5"/>
    <w:rsid w:val="007A4341"/>
    <w:rsid w:val="007A7ECF"/>
    <w:rsid w:val="007B582D"/>
    <w:rsid w:val="007C0F69"/>
    <w:rsid w:val="007C29A5"/>
    <w:rsid w:val="007C3AFB"/>
    <w:rsid w:val="007C5A9A"/>
    <w:rsid w:val="007C5E66"/>
    <w:rsid w:val="007C66F9"/>
    <w:rsid w:val="007C7FEA"/>
    <w:rsid w:val="007D03D2"/>
    <w:rsid w:val="007D37D3"/>
    <w:rsid w:val="007D73C0"/>
    <w:rsid w:val="007E0BEB"/>
    <w:rsid w:val="007E0C29"/>
    <w:rsid w:val="007E2F3D"/>
    <w:rsid w:val="007E4756"/>
    <w:rsid w:val="007E6EC1"/>
    <w:rsid w:val="007E72F4"/>
    <w:rsid w:val="007F072B"/>
    <w:rsid w:val="007F1C76"/>
    <w:rsid w:val="007F3401"/>
    <w:rsid w:val="007F72A3"/>
    <w:rsid w:val="008030B5"/>
    <w:rsid w:val="00803166"/>
    <w:rsid w:val="0080424C"/>
    <w:rsid w:val="008059D5"/>
    <w:rsid w:val="008070CE"/>
    <w:rsid w:val="00812074"/>
    <w:rsid w:val="00815493"/>
    <w:rsid w:val="008174A3"/>
    <w:rsid w:val="00820208"/>
    <w:rsid w:val="00822851"/>
    <w:rsid w:val="00823149"/>
    <w:rsid w:val="00826103"/>
    <w:rsid w:val="00837331"/>
    <w:rsid w:val="00837AEF"/>
    <w:rsid w:val="00840D4E"/>
    <w:rsid w:val="00840DDA"/>
    <w:rsid w:val="008427D1"/>
    <w:rsid w:val="00842D86"/>
    <w:rsid w:val="0084308F"/>
    <w:rsid w:val="008447A5"/>
    <w:rsid w:val="008448C4"/>
    <w:rsid w:val="00844FCD"/>
    <w:rsid w:val="00845F0D"/>
    <w:rsid w:val="0085254B"/>
    <w:rsid w:val="00852BB6"/>
    <w:rsid w:val="00854ACA"/>
    <w:rsid w:val="00855E21"/>
    <w:rsid w:val="00856EE7"/>
    <w:rsid w:val="00857103"/>
    <w:rsid w:val="008604D6"/>
    <w:rsid w:val="008621A4"/>
    <w:rsid w:val="00863C57"/>
    <w:rsid w:val="00864334"/>
    <w:rsid w:val="008644F8"/>
    <w:rsid w:val="008678E4"/>
    <w:rsid w:val="00867C1C"/>
    <w:rsid w:val="008704B4"/>
    <w:rsid w:val="00871B24"/>
    <w:rsid w:val="00871D46"/>
    <w:rsid w:val="008730D0"/>
    <w:rsid w:val="008750FA"/>
    <w:rsid w:val="00880AE3"/>
    <w:rsid w:val="008829D5"/>
    <w:rsid w:val="00885E86"/>
    <w:rsid w:val="00886117"/>
    <w:rsid w:val="00886888"/>
    <w:rsid w:val="00887382"/>
    <w:rsid w:val="0089131E"/>
    <w:rsid w:val="008919DD"/>
    <w:rsid w:val="0089274E"/>
    <w:rsid w:val="00892DF7"/>
    <w:rsid w:val="00892E6D"/>
    <w:rsid w:val="008951BD"/>
    <w:rsid w:val="00895B0C"/>
    <w:rsid w:val="00896A23"/>
    <w:rsid w:val="008971E1"/>
    <w:rsid w:val="00897D05"/>
    <w:rsid w:val="008A14FA"/>
    <w:rsid w:val="008A27E9"/>
    <w:rsid w:val="008A3102"/>
    <w:rsid w:val="008A7D90"/>
    <w:rsid w:val="008B54E5"/>
    <w:rsid w:val="008C0F2B"/>
    <w:rsid w:val="008C1136"/>
    <w:rsid w:val="008C1272"/>
    <w:rsid w:val="008C1FC9"/>
    <w:rsid w:val="008C66E9"/>
    <w:rsid w:val="008C66FC"/>
    <w:rsid w:val="008C7FBA"/>
    <w:rsid w:val="008D0EE4"/>
    <w:rsid w:val="008D3AB4"/>
    <w:rsid w:val="008D4E44"/>
    <w:rsid w:val="008D513B"/>
    <w:rsid w:val="008D5FE5"/>
    <w:rsid w:val="008D6E8B"/>
    <w:rsid w:val="008E0CF9"/>
    <w:rsid w:val="008E395E"/>
    <w:rsid w:val="008E632E"/>
    <w:rsid w:val="008E64C8"/>
    <w:rsid w:val="008F0574"/>
    <w:rsid w:val="008F24D3"/>
    <w:rsid w:val="008F2F98"/>
    <w:rsid w:val="008F3AD4"/>
    <w:rsid w:val="0090024C"/>
    <w:rsid w:val="009025F2"/>
    <w:rsid w:val="00902C93"/>
    <w:rsid w:val="00904A8F"/>
    <w:rsid w:val="0090655A"/>
    <w:rsid w:val="009068F2"/>
    <w:rsid w:val="009151A2"/>
    <w:rsid w:val="00921B65"/>
    <w:rsid w:val="009227DC"/>
    <w:rsid w:val="00922ED2"/>
    <w:rsid w:val="00923EB3"/>
    <w:rsid w:val="00924593"/>
    <w:rsid w:val="00925425"/>
    <w:rsid w:val="00930641"/>
    <w:rsid w:val="00931018"/>
    <w:rsid w:val="009321D2"/>
    <w:rsid w:val="00936237"/>
    <w:rsid w:val="00940123"/>
    <w:rsid w:val="00940595"/>
    <w:rsid w:val="009422B4"/>
    <w:rsid w:val="009427FC"/>
    <w:rsid w:val="0094395B"/>
    <w:rsid w:val="00944092"/>
    <w:rsid w:val="00944819"/>
    <w:rsid w:val="009456B4"/>
    <w:rsid w:val="00947924"/>
    <w:rsid w:val="00947DF8"/>
    <w:rsid w:val="00952957"/>
    <w:rsid w:val="00953575"/>
    <w:rsid w:val="00955D16"/>
    <w:rsid w:val="009562E0"/>
    <w:rsid w:val="00963DCD"/>
    <w:rsid w:val="00965767"/>
    <w:rsid w:val="00967B5E"/>
    <w:rsid w:val="009702D2"/>
    <w:rsid w:val="00976A9B"/>
    <w:rsid w:val="0097706F"/>
    <w:rsid w:val="00977B96"/>
    <w:rsid w:val="00981996"/>
    <w:rsid w:val="0098354B"/>
    <w:rsid w:val="009858C4"/>
    <w:rsid w:val="00987B14"/>
    <w:rsid w:val="00991B50"/>
    <w:rsid w:val="00993392"/>
    <w:rsid w:val="00994922"/>
    <w:rsid w:val="009974A2"/>
    <w:rsid w:val="009A0E3A"/>
    <w:rsid w:val="009A2A95"/>
    <w:rsid w:val="009A3340"/>
    <w:rsid w:val="009A5AD2"/>
    <w:rsid w:val="009A5AFD"/>
    <w:rsid w:val="009A67D0"/>
    <w:rsid w:val="009A7BE5"/>
    <w:rsid w:val="009B0636"/>
    <w:rsid w:val="009B0F52"/>
    <w:rsid w:val="009B2099"/>
    <w:rsid w:val="009B2D12"/>
    <w:rsid w:val="009B53C9"/>
    <w:rsid w:val="009C016E"/>
    <w:rsid w:val="009C06C0"/>
    <w:rsid w:val="009C3849"/>
    <w:rsid w:val="009C3EEA"/>
    <w:rsid w:val="009C55F6"/>
    <w:rsid w:val="009C570E"/>
    <w:rsid w:val="009D00A5"/>
    <w:rsid w:val="009D2D9B"/>
    <w:rsid w:val="009D3701"/>
    <w:rsid w:val="009D6558"/>
    <w:rsid w:val="009E284A"/>
    <w:rsid w:val="009E4652"/>
    <w:rsid w:val="009E78D3"/>
    <w:rsid w:val="009E7AE9"/>
    <w:rsid w:val="009E7C91"/>
    <w:rsid w:val="009E7FB0"/>
    <w:rsid w:val="009F0862"/>
    <w:rsid w:val="009F2D5C"/>
    <w:rsid w:val="009F30BC"/>
    <w:rsid w:val="009F513B"/>
    <w:rsid w:val="009F5660"/>
    <w:rsid w:val="009F6A97"/>
    <w:rsid w:val="00A0073F"/>
    <w:rsid w:val="00A01FA5"/>
    <w:rsid w:val="00A02D37"/>
    <w:rsid w:val="00A0334D"/>
    <w:rsid w:val="00A04F38"/>
    <w:rsid w:val="00A068D9"/>
    <w:rsid w:val="00A0784B"/>
    <w:rsid w:val="00A10585"/>
    <w:rsid w:val="00A11647"/>
    <w:rsid w:val="00A1544B"/>
    <w:rsid w:val="00A158F1"/>
    <w:rsid w:val="00A159B3"/>
    <w:rsid w:val="00A21284"/>
    <w:rsid w:val="00A2186A"/>
    <w:rsid w:val="00A219BC"/>
    <w:rsid w:val="00A234BD"/>
    <w:rsid w:val="00A2590E"/>
    <w:rsid w:val="00A25C27"/>
    <w:rsid w:val="00A31E3A"/>
    <w:rsid w:val="00A37E8A"/>
    <w:rsid w:val="00A405D7"/>
    <w:rsid w:val="00A40A20"/>
    <w:rsid w:val="00A42D2C"/>
    <w:rsid w:val="00A44727"/>
    <w:rsid w:val="00A45E70"/>
    <w:rsid w:val="00A465B4"/>
    <w:rsid w:val="00A470A8"/>
    <w:rsid w:val="00A534F6"/>
    <w:rsid w:val="00A53870"/>
    <w:rsid w:val="00A54455"/>
    <w:rsid w:val="00A547D2"/>
    <w:rsid w:val="00A54D8E"/>
    <w:rsid w:val="00A63BF9"/>
    <w:rsid w:val="00A67523"/>
    <w:rsid w:val="00A72686"/>
    <w:rsid w:val="00A72D9D"/>
    <w:rsid w:val="00A75213"/>
    <w:rsid w:val="00A80A4D"/>
    <w:rsid w:val="00A83893"/>
    <w:rsid w:val="00A84CA0"/>
    <w:rsid w:val="00A85165"/>
    <w:rsid w:val="00A85B0D"/>
    <w:rsid w:val="00A90256"/>
    <w:rsid w:val="00A91A1A"/>
    <w:rsid w:val="00AA0661"/>
    <w:rsid w:val="00AA1181"/>
    <w:rsid w:val="00AA14EF"/>
    <w:rsid w:val="00AA33EF"/>
    <w:rsid w:val="00AA3BC0"/>
    <w:rsid w:val="00AA69E8"/>
    <w:rsid w:val="00AB034C"/>
    <w:rsid w:val="00AB06DB"/>
    <w:rsid w:val="00AB0D98"/>
    <w:rsid w:val="00AB3387"/>
    <w:rsid w:val="00AB7085"/>
    <w:rsid w:val="00AC01C2"/>
    <w:rsid w:val="00AC1E15"/>
    <w:rsid w:val="00AC214F"/>
    <w:rsid w:val="00AC311B"/>
    <w:rsid w:val="00AC3B3E"/>
    <w:rsid w:val="00AC48A8"/>
    <w:rsid w:val="00AD03B6"/>
    <w:rsid w:val="00AD04BC"/>
    <w:rsid w:val="00AD0A96"/>
    <w:rsid w:val="00AD2011"/>
    <w:rsid w:val="00AD3879"/>
    <w:rsid w:val="00AD38DF"/>
    <w:rsid w:val="00AD6384"/>
    <w:rsid w:val="00AD74D2"/>
    <w:rsid w:val="00AE04AB"/>
    <w:rsid w:val="00AE11E0"/>
    <w:rsid w:val="00AE1919"/>
    <w:rsid w:val="00AE1FD7"/>
    <w:rsid w:val="00AE243C"/>
    <w:rsid w:val="00AE3A22"/>
    <w:rsid w:val="00AE6E3C"/>
    <w:rsid w:val="00AE7760"/>
    <w:rsid w:val="00AE7815"/>
    <w:rsid w:val="00AE7F0B"/>
    <w:rsid w:val="00AF1AE7"/>
    <w:rsid w:val="00AF318B"/>
    <w:rsid w:val="00AF598E"/>
    <w:rsid w:val="00AF6506"/>
    <w:rsid w:val="00AF6F2D"/>
    <w:rsid w:val="00B0045C"/>
    <w:rsid w:val="00B00EA2"/>
    <w:rsid w:val="00B010A8"/>
    <w:rsid w:val="00B01497"/>
    <w:rsid w:val="00B02F37"/>
    <w:rsid w:val="00B031A8"/>
    <w:rsid w:val="00B03467"/>
    <w:rsid w:val="00B05061"/>
    <w:rsid w:val="00B05D84"/>
    <w:rsid w:val="00B1335C"/>
    <w:rsid w:val="00B14133"/>
    <w:rsid w:val="00B16303"/>
    <w:rsid w:val="00B20AA6"/>
    <w:rsid w:val="00B2119B"/>
    <w:rsid w:val="00B2139E"/>
    <w:rsid w:val="00B270BB"/>
    <w:rsid w:val="00B27442"/>
    <w:rsid w:val="00B3128D"/>
    <w:rsid w:val="00B31641"/>
    <w:rsid w:val="00B31AB1"/>
    <w:rsid w:val="00B33E6B"/>
    <w:rsid w:val="00B42EBC"/>
    <w:rsid w:val="00B441E7"/>
    <w:rsid w:val="00B5140D"/>
    <w:rsid w:val="00B51FC7"/>
    <w:rsid w:val="00B53738"/>
    <w:rsid w:val="00B54A5B"/>
    <w:rsid w:val="00B556C4"/>
    <w:rsid w:val="00B570DA"/>
    <w:rsid w:val="00B6096B"/>
    <w:rsid w:val="00B61FD1"/>
    <w:rsid w:val="00B66852"/>
    <w:rsid w:val="00B67F4E"/>
    <w:rsid w:val="00B71ECF"/>
    <w:rsid w:val="00B727D5"/>
    <w:rsid w:val="00B742FE"/>
    <w:rsid w:val="00B7580B"/>
    <w:rsid w:val="00B76270"/>
    <w:rsid w:val="00B76343"/>
    <w:rsid w:val="00B76A1B"/>
    <w:rsid w:val="00B816DB"/>
    <w:rsid w:val="00B838EE"/>
    <w:rsid w:val="00B84CBA"/>
    <w:rsid w:val="00B873A8"/>
    <w:rsid w:val="00B920CA"/>
    <w:rsid w:val="00B928EC"/>
    <w:rsid w:val="00B92BBE"/>
    <w:rsid w:val="00B94235"/>
    <w:rsid w:val="00B9633F"/>
    <w:rsid w:val="00BA138E"/>
    <w:rsid w:val="00BA269D"/>
    <w:rsid w:val="00BA309B"/>
    <w:rsid w:val="00BA5B97"/>
    <w:rsid w:val="00BA6B11"/>
    <w:rsid w:val="00BA7184"/>
    <w:rsid w:val="00BB021B"/>
    <w:rsid w:val="00BB098C"/>
    <w:rsid w:val="00BB0F4C"/>
    <w:rsid w:val="00BB3B10"/>
    <w:rsid w:val="00BB4855"/>
    <w:rsid w:val="00BB6C50"/>
    <w:rsid w:val="00BB7369"/>
    <w:rsid w:val="00BC0153"/>
    <w:rsid w:val="00BC12BE"/>
    <w:rsid w:val="00BC2061"/>
    <w:rsid w:val="00BC3BD4"/>
    <w:rsid w:val="00BC4AAC"/>
    <w:rsid w:val="00BC4EAA"/>
    <w:rsid w:val="00BC533D"/>
    <w:rsid w:val="00BC62D7"/>
    <w:rsid w:val="00BC6D09"/>
    <w:rsid w:val="00BC7354"/>
    <w:rsid w:val="00BD0309"/>
    <w:rsid w:val="00BD0C49"/>
    <w:rsid w:val="00BD572E"/>
    <w:rsid w:val="00BD599B"/>
    <w:rsid w:val="00BE24CF"/>
    <w:rsid w:val="00BE2B09"/>
    <w:rsid w:val="00BE3DDA"/>
    <w:rsid w:val="00BE6342"/>
    <w:rsid w:val="00BE7C90"/>
    <w:rsid w:val="00BF0A22"/>
    <w:rsid w:val="00BF22EB"/>
    <w:rsid w:val="00BF2F8A"/>
    <w:rsid w:val="00BF4497"/>
    <w:rsid w:val="00BF77B9"/>
    <w:rsid w:val="00C03867"/>
    <w:rsid w:val="00C04ED9"/>
    <w:rsid w:val="00C0536D"/>
    <w:rsid w:val="00C05D64"/>
    <w:rsid w:val="00C0627E"/>
    <w:rsid w:val="00C07DA6"/>
    <w:rsid w:val="00C12688"/>
    <w:rsid w:val="00C1774B"/>
    <w:rsid w:val="00C20518"/>
    <w:rsid w:val="00C23E6F"/>
    <w:rsid w:val="00C27F8A"/>
    <w:rsid w:val="00C3211B"/>
    <w:rsid w:val="00C4420E"/>
    <w:rsid w:val="00C446CF"/>
    <w:rsid w:val="00C45C63"/>
    <w:rsid w:val="00C46194"/>
    <w:rsid w:val="00C47D27"/>
    <w:rsid w:val="00C548A7"/>
    <w:rsid w:val="00C5540B"/>
    <w:rsid w:val="00C55B81"/>
    <w:rsid w:val="00C56CDB"/>
    <w:rsid w:val="00C57063"/>
    <w:rsid w:val="00C613ED"/>
    <w:rsid w:val="00C63C2D"/>
    <w:rsid w:val="00C6574C"/>
    <w:rsid w:val="00C72C52"/>
    <w:rsid w:val="00C73667"/>
    <w:rsid w:val="00C77CAF"/>
    <w:rsid w:val="00C8243C"/>
    <w:rsid w:val="00C82526"/>
    <w:rsid w:val="00C85A32"/>
    <w:rsid w:val="00C86121"/>
    <w:rsid w:val="00C86786"/>
    <w:rsid w:val="00C868A2"/>
    <w:rsid w:val="00C87CBF"/>
    <w:rsid w:val="00C87D8B"/>
    <w:rsid w:val="00C931E1"/>
    <w:rsid w:val="00C93C4D"/>
    <w:rsid w:val="00C947EA"/>
    <w:rsid w:val="00CA1DD5"/>
    <w:rsid w:val="00CA30F3"/>
    <w:rsid w:val="00CA38E6"/>
    <w:rsid w:val="00CA4C94"/>
    <w:rsid w:val="00CA53C9"/>
    <w:rsid w:val="00CA7F3E"/>
    <w:rsid w:val="00CB3BD0"/>
    <w:rsid w:val="00CB4886"/>
    <w:rsid w:val="00CB5E01"/>
    <w:rsid w:val="00CB6CB5"/>
    <w:rsid w:val="00CC5B91"/>
    <w:rsid w:val="00CC6A99"/>
    <w:rsid w:val="00CD3C38"/>
    <w:rsid w:val="00CD4EEC"/>
    <w:rsid w:val="00CD5F7B"/>
    <w:rsid w:val="00CD65AB"/>
    <w:rsid w:val="00CD6FB4"/>
    <w:rsid w:val="00CE058B"/>
    <w:rsid w:val="00CE1694"/>
    <w:rsid w:val="00CE1717"/>
    <w:rsid w:val="00CE4ACE"/>
    <w:rsid w:val="00CE6A98"/>
    <w:rsid w:val="00CE786C"/>
    <w:rsid w:val="00CF163A"/>
    <w:rsid w:val="00CF36E4"/>
    <w:rsid w:val="00CF3D94"/>
    <w:rsid w:val="00CF3DD1"/>
    <w:rsid w:val="00CF48B4"/>
    <w:rsid w:val="00CF7B67"/>
    <w:rsid w:val="00D02E81"/>
    <w:rsid w:val="00D03D95"/>
    <w:rsid w:val="00D0438F"/>
    <w:rsid w:val="00D0527B"/>
    <w:rsid w:val="00D05744"/>
    <w:rsid w:val="00D05B8B"/>
    <w:rsid w:val="00D074EF"/>
    <w:rsid w:val="00D10FB4"/>
    <w:rsid w:val="00D11257"/>
    <w:rsid w:val="00D1198D"/>
    <w:rsid w:val="00D1477A"/>
    <w:rsid w:val="00D14A91"/>
    <w:rsid w:val="00D14D6F"/>
    <w:rsid w:val="00D21E60"/>
    <w:rsid w:val="00D22E8E"/>
    <w:rsid w:val="00D2342C"/>
    <w:rsid w:val="00D27855"/>
    <w:rsid w:val="00D300DB"/>
    <w:rsid w:val="00D3085B"/>
    <w:rsid w:val="00D32B12"/>
    <w:rsid w:val="00D34C75"/>
    <w:rsid w:val="00D355AC"/>
    <w:rsid w:val="00D368DD"/>
    <w:rsid w:val="00D37A0C"/>
    <w:rsid w:val="00D37A12"/>
    <w:rsid w:val="00D40D32"/>
    <w:rsid w:val="00D412DE"/>
    <w:rsid w:val="00D417E8"/>
    <w:rsid w:val="00D43418"/>
    <w:rsid w:val="00D43B25"/>
    <w:rsid w:val="00D44706"/>
    <w:rsid w:val="00D5130C"/>
    <w:rsid w:val="00D5332A"/>
    <w:rsid w:val="00D54059"/>
    <w:rsid w:val="00D54727"/>
    <w:rsid w:val="00D556AA"/>
    <w:rsid w:val="00D5574A"/>
    <w:rsid w:val="00D56854"/>
    <w:rsid w:val="00D5700B"/>
    <w:rsid w:val="00D572C3"/>
    <w:rsid w:val="00D605E9"/>
    <w:rsid w:val="00D618C0"/>
    <w:rsid w:val="00D62669"/>
    <w:rsid w:val="00D63957"/>
    <w:rsid w:val="00D64E1F"/>
    <w:rsid w:val="00D70A4C"/>
    <w:rsid w:val="00D70D23"/>
    <w:rsid w:val="00D72A9A"/>
    <w:rsid w:val="00D73582"/>
    <w:rsid w:val="00D73719"/>
    <w:rsid w:val="00D74C35"/>
    <w:rsid w:val="00D74DF0"/>
    <w:rsid w:val="00D75AF8"/>
    <w:rsid w:val="00D766C6"/>
    <w:rsid w:val="00D80C96"/>
    <w:rsid w:val="00D81B44"/>
    <w:rsid w:val="00D85AD2"/>
    <w:rsid w:val="00D86801"/>
    <w:rsid w:val="00D923D7"/>
    <w:rsid w:val="00D92AF3"/>
    <w:rsid w:val="00D9452F"/>
    <w:rsid w:val="00D94652"/>
    <w:rsid w:val="00DA06BF"/>
    <w:rsid w:val="00DA0BCF"/>
    <w:rsid w:val="00DA24B3"/>
    <w:rsid w:val="00DA46A5"/>
    <w:rsid w:val="00DA5A8D"/>
    <w:rsid w:val="00DA7155"/>
    <w:rsid w:val="00DB06C6"/>
    <w:rsid w:val="00DB1A22"/>
    <w:rsid w:val="00DB1C2D"/>
    <w:rsid w:val="00DB380E"/>
    <w:rsid w:val="00DB5597"/>
    <w:rsid w:val="00DB5664"/>
    <w:rsid w:val="00DB7C67"/>
    <w:rsid w:val="00DC0CD1"/>
    <w:rsid w:val="00DC419E"/>
    <w:rsid w:val="00DC4533"/>
    <w:rsid w:val="00DC5250"/>
    <w:rsid w:val="00DC6357"/>
    <w:rsid w:val="00DD50B7"/>
    <w:rsid w:val="00DD5936"/>
    <w:rsid w:val="00DD6AE5"/>
    <w:rsid w:val="00DE0721"/>
    <w:rsid w:val="00DE0877"/>
    <w:rsid w:val="00DE0A66"/>
    <w:rsid w:val="00DE0F4E"/>
    <w:rsid w:val="00DE17FB"/>
    <w:rsid w:val="00DE2113"/>
    <w:rsid w:val="00DE2F6A"/>
    <w:rsid w:val="00DE3A6A"/>
    <w:rsid w:val="00DE465C"/>
    <w:rsid w:val="00DE63BA"/>
    <w:rsid w:val="00DF0490"/>
    <w:rsid w:val="00DF12A1"/>
    <w:rsid w:val="00DF189B"/>
    <w:rsid w:val="00DF18A5"/>
    <w:rsid w:val="00DF21C4"/>
    <w:rsid w:val="00DF48F6"/>
    <w:rsid w:val="00DF6081"/>
    <w:rsid w:val="00DF650A"/>
    <w:rsid w:val="00DF666F"/>
    <w:rsid w:val="00DF67AD"/>
    <w:rsid w:val="00DF7236"/>
    <w:rsid w:val="00DF749A"/>
    <w:rsid w:val="00DF7E3A"/>
    <w:rsid w:val="00E00538"/>
    <w:rsid w:val="00E017A9"/>
    <w:rsid w:val="00E03551"/>
    <w:rsid w:val="00E0457D"/>
    <w:rsid w:val="00E05228"/>
    <w:rsid w:val="00E06E5A"/>
    <w:rsid w:val="00E07FE9"/>
    <w:rsid w:val="00E12A84"/>
    <w:rsid w:val="00E14F7A"/>
    <w:rsid w:val="00E20275"/>
    <w:rsid w:val="00E25215"/>
    <w:rsid w:val="00E2584D"/>
    <w:rsid w:val="00E25984"/>
    <w:rsid w:val="00E25A31"/>
    <w:rsid w:val="00E329D2"/>
    <w:rsid w:val="00E330D1"/>
    <w:rsid w:val="00E41C41"/>
    <w:rsid w:val="00E44125"/>
    <w:rsid w:val="00E47647"/>
    <w:rsid w:val="00E47A17"/>
    <w:rsid w:val="00E47DEA"/>
    <w:rsid w:val="00E51BFA"/>
    <w:rsid w:val="00E52E3A"/>
    <w:rsid w:val="00E61323"/>
    <w:rsid w:val="00E61B4F"/>
    <w:rsid w:val="00E620CE"/>
    <w:rsid w:val="00E62FA1"/>
    <w:rsid w:val="00E64F70"/>
    <w:rsid w:val="00E655C5"/>
    <w:rsid w:val="00E6584F"/>
    <w:rsid w:val="00E67628"/>
    <w:rsid w:val="00E6798C"/>
    <w:rsid w:val="00E75906"/>
    <w:rsid w:val="00E76931"/>
    <w:rsid w:val="00E77552"/>
    <w:rsid w:val="00E81EEE"/>
    <w:rsid w:val="00E84C24"/>
    <w:rsid w:val="00E85B07"/>
    <w:rsid w:val="00E865DB"/>
    <w:rsid w:val="00E879B7"/>
    <w:rsid w:val="00E87E01"/>
    <w:rsid w:val="00E90297"/>
    <w:rsid w:val="00E90C4C"/>
    <w:rsid w:val="00E96A9B"/>
    <w:rsid w:val="00E97003"/>
    <w:rsid w:val="00E9757A"/>
    <w:rsid w:val="00EA149B"/>
    <w:rsid w:val="00EA2A8B"/>
    <w:rsid w:val="00EA2BAF"/>
    <w:rsid w:val="00EA2CC2"/>
    <w:rsid w:val="00EA441F"/>
    <w:rsid w:val="00EA62BB"/>
    <w:rsid w:val="00EA6D94"/>
    <w:rsid w:val="00EB2C3F"/>
    <w:rsid w:val="00EC0A12"/>
    <w:rsid w:val="00EC14E7"/>
    <w:rsid w:val="00EC510F"/>
    <w:rsid w:val="00EC6E81"/>
    <w:rsid w:val="00EC7E72"/>
    <w:rsid w:val="00ED0457"/>
    <w:rsid w:val="00ED149C"/>
    <w:rsid w:val="00ED1E70"/>
    <w:rsid w:val="00ED3C8C"/>
    <w:rsid w:val="00ED4A85"/>
    <w:rsid w:val="00ED6097"/>
    <w:rsid w:val="00ED69CD"/>
    <w:rsid w:val="00ED7CB4"/>
    <w:rsid w:val="00EE0B43"/>
    <w:rsid w:val="00EE158A"/>
    <w:rsid w:val="00EE16F7"/>
    <w:rsid w:val="00EE172E"/>
    <w:rsid w:val="00EE2E04"/>
    <w:rsid w:val="00EE3C3E"/>
    <w:rsid w:val="00EE40D5"/>
    <w:rsid w:val="00EE4188"/>
    <w:rsid w:val="00EE7125"/>
    <w:rsid w:val="00EE7456"/>
    <w:rsid w:val="00EF2B16"/>
    <w:rsid w:val="00EF4610"/>
    <w:rsid w:val="00EF46F8"/>
    <w:rsid w:val="00EF4FED"/>
    <w:rsid w:val="00EF5B9F"/>
    <w:rsid w:val="00F00A0C"/>
    <w:rsid w:val="00F0628E"/>
    <w:rsid w:val="00F102FA"/>
    <w:rsid w:val="00F10DB2"/>
    <w:rsid w:val="00F13948"/>
    <w:rsid w:val="00F13AEB"/>
    <w:rsid w:val="00F15E67"/>
    <w:rsid w:val="00F16703"/>
    <w:rsid w:val="00F16756"/>
    <w:rsid w:val="00F16EE6"/>
    <w:rsid w:val="00F178B5"/>
    <w:rsid w:val="00F17E81"/>
    <w:rsid w:val="00F216E8"/>
    <w:rsid w:val="00F22763"/>
    <w:rsid w:val="00F22CDB"/>
    <w:rsid w:val="00F22D51"/>
    <w:rsid w:val="00F231D9"/>
    <w:rsid w:val="00F25317"/>
    <w:rsid w:val="00F26764"/>
    <w:rsid w:val="00F322E9"/>
    <w:rsid w:val="00F34547"/>
    <w:rsid w:val="00F34BB8"/>
    <w:rsid w:val="00F4233F"/>
    <w:rsid w:val="00F43C3A"/>
    <w:rsid w:val="00F43E6D"/>
    <w:rsid w:val="00F452DA"/>
    <w:rsid w:val="00F478D1"/>
    <w:rsid w:val="00F51A63"/>
    <w:rsid w:val="00F5325E"/>
    <w:rsid w:val="00F54B0D"/>
    <w:rsid w:val="00F554F9"/>
    <w:rsid w:val="00F56E2B"/>
    <w:rsid w:val="00F57135"/>
    <w:rsid w:val="00F61917"/>
    <w:rsid w:val="00F653EB"/>
    <w:rsid w:val="00F661A0"/>
    <w:rsid w:val="00F70949"/>
    <w:rsid w:val="00F70E56"/>
    <w:rsid w:val="00F72195"/>
    <w:rsid w:val="00F739C5"/>
    <w:rsid w:val="00F7471F"/>
    <w:rsid w:val="00F7726A"/>
    <w:rsid w:val="00F77828"/>
    <w:rsid w:val="00F82633"/>
    <w:rsid w:val="00F826DD"/>
    <w:rsid w:val="00F82E98"/>
    <w:rsid w:val="00F82EAD"/>
    <w:rsid w:val="00F85CF2"/>
    <w:rsid w:val="00F87117"/>
    <w:rsid w:val="00F874FD"/>
    <w:rsid w:val="00F93AF2"/>
    <w:rsid w:val="00F94C98"/>
    <w:rsid w:val="00F94CEF"/>
    <w:rsid w:val="00F94E0E"/>
    <w:rsid w:val="00F95CE5"/>
    <w:rsid w:val="00F97481"/>
    <w:rsid w:val="00F97C1B"/>
    <w:rsid w:val="00FA0068"/>
    <w:rsid w:val="00FA0925"/>
    <w:rsid w:val="00FA31DF"/>
    <w:rsid w:val="00FA52EE"/>
    <w:rsid w:val="00FA5323"/>
    <w:rsid w:val="00FA53F6"/>
    <w:rsid w:val="00FA6F33"/>
    <w:rsid w:val="00FB0C07"/>
    <w:rsid w:val="00FB0C0E"/>
    <w:rsid w:val="00FB163F"/>
    <w:rsid w:val="00FB1BAE"/>
    <w:rsid w:val="00FB25B2"/>
    <w:rsid w:val="00FB369F"/>
    <w:rsid w:val="00FB4CB7"/>
    <w:rsid w:val="00FB6C81"/>
    <w:rsid w:val="00FC05CD"/>
    <w:rsid w:val="00FC0A67"/>
    <w:rsid w:val="00FC0D21"/>
    <w:rsid w:val="00FC0F35"/>
    <w:rsid w:val="00FC1AF3"/>
    <w:rsid w:val="00FC2F9A"/>
    <w:rsid w:val="00FC3EF8"/>
    <w:rsid w:val="00FC43F0"/>
    <w:rsid w:val="00FC6162"/>
    <w:rsid w:val="00FC65C9"/>
    <w:rsid w:val="00FD0ACE"/>
    <w:rsid w:val="00FD2773"/>
    <w:rsid w:val="00FD40ED"/>
    <w:rsid w:val="00FD41BD"/>
    <w:rsid w:val="00FD57F2"/>
    <w:rsid w:val="00FD6097"/>
    <w:rsid w:val="00FD62E1"/>
    <w:rsid w:val="00FD7340"/>
    <w:rsid w:val="00FD76FB"/>
    <w:rsid w:val="00FE05EE"/>
    <w:rsid w:val="00FE2DC8"/>
    <w:rsid w:val="00FE4D4B"/>
    <w:rsid w:val="00FE4ECD"/>
    <w:rsid w:val="00FE7501"/>
    <w:rsid w:val="00FF0E20"/>
    <w:rsid w:val="00FF164C"/>
    <w:rsid w:val="00FF4987"/>
    <w:rsid w:val="00FF4F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01BA78"/>
  <w15:chartTrackingRefBased/>
  <w15:docId w15:val="{4678987A-67C7-4C11-8473-2516CF2AE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50B45"/>
  </w:style>
  <w:style w:type="paragraph" w:styleId="Nagwek1">
    <w:name w:val="heading 1"/>
    <w:basedOn w:val="Normalny"/>
    <w:next w:val="Normalny"/>
    <w:link w:val="Nagwek1Znak"/>
    <w:uiPriority w:val="9"/>
    <w:qFormat/>
    <w:rsid w:val="000354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0354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0354B3"/>
    <w:pPr>
      <w:ind w:left="720"/>
      <w:contextualSpacing/>
    </w:pPr>
  </w:style>
  <w:style w:type="character" w:customStyle="1" w:styleId="Nagwek1Znak">
    <w:name w:val="Nagłówek 1 Znak"/>
    <w:basedOn w:val="Domylnaczcionkaakapitu"/>
    <w:link w:val="Nagwek1"/>
    <w:uiPriority w:val="9"/>
    <w:rsid w:val="000354B3"/>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0354B3"/>
    <w:rPr>
      <w:rFonts w:asciiTheme="majorHAnsi" w:eastAsiaTheme="majorEastAsia" w:hAnsiTheme="majorHAnsi" w:cstheme="majorBidi"/>
      <w:color w:val="2E74B5" w:themeColor="accent1" w:themeShade="BF"/>
      <w:sz w:val="26"/>
      <w:szCs w:val="26"/>
    </w:rPr>
  </w:style>
  <w:style w:type="paragraph" w:styleId="Nagwekspisutreci">
    <w:name w:val="TOC Heading"/>
    <w:basedOn w:val="Nagwek1"/>
    <w:next w:val="Normalny"/>
    <w:uiPriority w:val="39"/>
    <w:unhideWhenUsed/>
    <w:qFormat/>
    <w:rsid w:val="000354B3"/>
    <w:pPr>
      <w:outlineLvl w:val="9"/>
    </w:pPr>
    <w:rPr>
      <w:lang w:eastAsia="pl-PL"/>
    </w:rPr>
  </w:style>
  <w:style w:type="paragraph" w:styleId="Spistreci1">
    <w:name w:val="toc 1"/>
    <w:basedOn w:val="Normalny"/>
    <w:next w:val="Normalny"/>
    <w:autoRedefine/>
    <w:uiPriority w:val="39"/>
    <w:unhideWhenUsed/>
    <w:rsid w:val="000354B3"/>
    <w:pPr>
      <w:spacing w:after="100"/>
    </w:pPr>
  </w:style>
  <w:style w:type="paragraph" w:styleId="Spistreci2">
    <w:name w:val="toc 2"/>
    <w:basedOn w:val="Normalny"/>
    <w:next w:val="Normalny"/>
    <w:autoRedefine/>
    <w:uiPriority w:val="39"/>
    <w:unhideWhenUsed/>
    <w:rsid w:val="000354B3"/>
    <w:pPr>
      <w:spacing w:after="100"/>
      <w:ind w:left="220"/>
    </w:pPr>
  </w:style>
  <w:style w:type="character" w:styleId="Hipercze">
    <w:name w:val="Hyperlink"/>
    <w:basedOn w:val="Domylnaczcionkaakapitu"/>
    <w:uiPriority w:val="99"/>
    <w:unhideWhenUsed/>
    <w:rsid w:val="000354B3"/>
    <w:rPr>
      <w:color w:val="0563C1" w:themeColor="hyperlink"/>
      <w:u w:val="single"/>
    </w:rPr>
  </w:style>
  <w:style w:type="paragraph" w:styleId="Nagwek">
    <w:name w:val="header"/>
    <w:basedOn w:val="Normalny"/>
    <w:link w:val="NagwekZnak"/>
    <w:uiPriority w:val="99"/>
    <w:unhideWhenUsed/>
    <w:rsid w:val="000354B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354B3"/>
  </w:style>
  <w:style w:type="paragraph" w:styleId="Stopka">
    <w:name w:val="footer"/>
    <w:basedOn w:val="Normalny"/>
    <w:link w:val="StopkaZnak"/>
    <w:uiPriority w:val="99"/>
    <w:unhideWhenUsed/>
    <w:rsid w:val="000354B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354B3"/>
  </w:style>
  <w:style w:type="table" w:styleId="Tabela-Siatka">
    <w:name w:val="Table Grid"/>
    <w:basedOn w:val="Standardowy"/>
    <w:uiPriority w:val="39"/>
    <w:rsid w:val="00035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13246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13246A"/>
    <w:rPr>
      <w:sz w:val="20"/>
      <w:szCs w:val="20"/>
    </w:rPr>
  </w:style>
  <w:style w:type="character" w:styleId="Odwoanieprzypisudolnego">
    <w:name w:val="footnote reference"/>
    <w:basedOn w:val="Domylnaczcionkaakapitu"/>
    <w:uiPriority w:val="99"/>
    <w:semiHidden/>
    <w:unhideWhenUsed/>
    <w:rsid w:val="0013246A"/>
    <w:rPr>
      <w:vertAlign w:val="superscript"/>
    </w:rPr>
  </w:style>
  <w:style w:type="paragraph" w:customStyle="1" w:styleId="Default">
    <w:name w:val="Default"/>
    <w:rsid w:val="00CE058B"/>
    <w:pPr>
      <w:autoSpaceDE w:val="0"/>
      <w:autoSpaceDN w:val="0"/>
      <w:adjustRightInd w:val="0"/>
      <w:spacing w:after="0" w:line="240" w:lineRule="auto"/>
    </w:pPr>
    <w:rPr>
      <w:rFonts w:ascii="Times New Roman" w:hAnsi="Times New Roman" w:cs="Times New Roman"/>
      <w:color w:val="000000"/>
      <w:sz w:val="24"/>
      <w:szCs w:val="24"/>
    </w:rPr>
  </w:style>
  <w:style w:type="character" w:styleId="Odwoaniedokomentarza">
    <w:name w:val="annotation reference"/>
    <w:basedOn w:val="Domylnaczcionkaakapitu"/>
    <w:uiPriority w:val="99"/>
    <w:semiHidden/>
    <w:unhideWhenUsed/>
    <w:rsid w:val="001A62EB"/>
    <w:rPr>
      <w:sz w:val="16"/>
      <w:szCs w:val="16"/>
    </w:rPr>
  </w:style>
  <w:style w:type="paragraph" w:styleId="Tekstkomentarza">
    <w:name w:val="annotation text"/>
    <w:basedOn w:val="Normalny"/>
    <w:link w:val="TekstkomentarzaZnak"/>
    <w:uiPriority w:val="99"/>
    <w:semiHidden/>
    <w:unhideWhenUsed/>
    <w:rsid w:val="001A62E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A62EB"/>
    <w:rPr>
      <w:sz w:val="20"/>
      <w:szCs w:val="20"/>
    </w:rPr>
  </w:style>
  <w:style w:type="paragraph" w:styleId="Tematkomentarza">
    <w:name w:val="annotation subject"/>
    <w:basedOn w:val="Tekstkomentarza"/>
    <w:next w:val="Tekstkomentarza"/>
    <w:link w:val="TematkomentarzaZnak"/>
    <w:uiPriority w:val="99"/>
    <w:semiHidden/>
    <w:unhideWhenUsed/>
    <w:rsid w:val="001A62EB"/>
    <w:rPr>
      <w:b/>
      <w:bCs/>
    </w:rPr>
  </w:style>
  <w:style w:type="character" w:customStyle="1" w:styleId="TematkomentarzaZnak">
    <w:name w:val="Temat komentarza Znak"/>
    <w:basedOn w:val="TekstkomentarzaZnak"/>
    <w:link w:val="Tematkomentarza"/>
    <w:uiPriority w:val="99"/>
    <w:semiHidden/>
    <w:rsid w:val="001A62EB"/>
    <w:rPr>
      <w:b/>
      <w:bCs/>
      <w:sz w:val="20"/>
      <w:szCs w:val="20"/>
    </w:rPr>
  </w:style>
  <w:style w:type="paragraph" w:styleId="Tekstdymka">
    <w:name w:val="Balloon Text"/>
    <w:basedOn w:val="Normalny"/>
    <w:link w:val="TekstdymkaZnak"/>
    <w:uiPriority w:val="99"/>
    <w:semiHidden/>
    <w:unhideWhenUsed/>
    <w:rsid w:val="001A62E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A62EB"/>
    <w:rPr>
      <w:rFonts w:ascii="Segoe UI" w:hAnsi="Segoe UI" w:cs="Segoe UI"/>
      <w:sz w:val="18"/>
      <w:szCs w:val="18"/>
    </w:rPr>
  </w:style>
  <w:style w:type="character" w:styleId="UyteHipercze">
    <w:name w:val="FollowedHyperlink"/>
    <w:basedOn w:val="Domylnaczcionkaakapitu"/>
    <w:uiPriority w:val="99"/>
    <w:semiHidden/>
    <w:unhideWhenUsed/>
    <w:rsid w:val="003E571A"/>
    <w:rPr>
      <w:color w:val="954F72" w:themeColor="followedHyperlink"/>
      <w:u w:val="single"/>
    </w:rPr>
  </w:style>
  <w:style w:type="paragraph" w:customStyle="1" w:styleId="Tabela-tre">
    <w:name w:val="Tabela - treść"/>
    <w:basedOn w:val="Normalny"/>
    <w:link w:val="Tabela-treZnak"/>
    <w:qFormat/>
    <w:rsid w:val="00DF0490"/>
    <w:pPr>
      <w:spacing w:after="0" w:line="240" w:lineRule="auto"/>
    </w:pPr>
    <w:rPr>
      <w:sz w:val="16"/>
      <w:szCs w:val="16"/>
    </w:rPr>
  </w:style>
  <w:style w:type="character" w:customStyle="1" w:styleId="Tabela-treZnak">
    <w:name w:val="Tabela - treść Znak"/>
    <w:basedOn w:val="Domylnaczcionkaakapitu"/>
    <w:link w:val="Tabela-tre"/>
    <w:rsid w:val="00DF0490"/>
    <w:rPr>
      <w:sz w:val="16"/>
      <w:szCs w:val="16"/>
    </w:rPr>
  </w:style>
  <w:style w:type="table" w:customStyle="1" w:styleId="Tabela-Siatka1">
    <w:name w:val="Tabela - Siatka1"/>
    <w:basedOn w:val="Standardowy"/>
    <w:next w:val="Tabela-Siatka"/>
    <w:uiPriority w:val="39"/>
    <w:rsid w:val="00387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38716E"/>
  </w:style>
  <w:style w:type="character" w:customStyle="1" w:styleId="turkus">
    <w:name w:val="turkus"/>
    <w:basedOn w:val="Domylnaczcionkaakapitu"/>
    <w:rsid w:val="001344A7"/>
  </w:style>
  <w:style w:type="character" w:customStyle="1" w:styleId="markedcontent">
    <w:name w:val="markedcontent"/>
    <w:basedOn w:val="Domylnaczcionkaakapitu"/>
    <w:rsid w:val="004D1263"/>
  </w:style>
  <w:style w:type="character" w:styleId="Pogrubienie">
    <w:name w:val="Strong"/>
    <w:uiPriority w:val="22"/>
    <w:qFormat/>
    <w:rsid w:val="001D386E"/>
    <w:rPr>
      <w:b/>
      <w:bCs/>
    </w:rPr>
  </w:style>
  <w:style w:type="paragraph" w:styleId="Tekstprzypisukocowego">
    <w:name w:val="endnote text"/>
    <w:basedOn w:val="Normalny"/>
    <w:link w:val="TekstprzypisukocowegoZnak"/>
    <w:uiPriority w:val="99"/>
    <w:semiHidden/>
    <w:unhideWhenUsed/>
    <w:rsid w:val="0023505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3505B"/>
    <w:rPr>
      <w:sz w:val="20"/>
      <w:szCs w:val="20"/>
    </w:rPr>
  </w:style>
  <w:style w:type="character" w:styleId="Odwoanieprzypisukocowego">
    <w:name w:val="endnote reference"/>
    <w:basedOn w:val="Domylnaczcionkaakapitu"/>
    <w:uiPriority w:val="99"/>
    <w:semiHidden/>
    <w:unhideWhenUsed/>
    <w:rsid w:val="0023505B"/>
    <w:rPr>
      <w:vertAlign w:val="superscript"/>
    </w:rPr>
  </w:style>
  <w:style w:type="paragraph" w:styleId="NormalnyWeb">
    <w:name w:val="Normal (Web)"/>
    <w:basedOn w:val="Normalny"/>
    <w:rsid w:val="004D41F3"/>
    <w:pPr>
      <w:spacing w:before="100" w:beforeAutospacing="1" w:after="100" w:afterAutospacing="1" w:line="240" w:lineRule="auto"/>
    </w:pPr>
    <w:rPr>
      <w:rFonts w:ascii="Arial Narrow" w:eastAsia="Times New Roman" w:hAnsi="Arial Narrow" w:cs="Arial Narrow"/>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935695">
      <w:bodyDiv w:val="1"/>
      <w:marLeft w:val="0"/>
      <w:marRight w:val="0"/>
      <w:marTop w:val="0"/>
      <w:marBottom w:val="0"/>
      <w:divBdr>
        <w:top w:val="none" w:sz="0" w:space="0" w:color="auto"/>
        <w:left w:val="none" w:sz="0" w:space="0" w:color="auto"/>
        <w:bottom w:val="none" w:sz="0" w:space="0" w:color="auto"/>
        <w:right w:val="none" w:sz="0" w:space="0" w:color="auto"/>
      </w:divBdr>
    </w:div>
    <w:div w:id="1634600875">
      <w:bodyDiv w:val="1"/>
      <w:marLeft w:val="0"/>
      <w:marRight w:val="0"/>
      <w:marTop w:val="0"/>
      <w:marBottom w:val="0"/>
      <w:divBdr>
        <w:top w:val="none" w:sz="0" w:space="0" w:color="auto"/>
        <w:left w:val="none" w:sz="0" w:space="0" w:color="auto"/>
        <w:bottom w:val="none" w:sz="0" w:space="0" w:color="auto"/>
        <w:right w:val="none" w:sz="0" w:space="0" w:color="auto"/>
      </w:divBdr>
    </w:div>
    <w:div w:id="165047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15.xml"/><Relationship Id="rId21" Type="http://schemas.openxmlformats.org/officeDocument/2006/relationships/chart" Target="charts/chart10.xml"/><Relationship Id="rId42" Type="http://schemas.openxmlformats.org/officeDocument/2006/relationships/chart" Target="charts/chart31.xml"/><Relationship Id="rId47" Type="http://schemas.openxmlformats.org/officeDocument/2006/relationships/hyperlink" Target="mailto:ops-sekretariat@rydygierkrakow.pl" TargetMode="External"/><Relationship Id="rId63" Type="http://schemas.openxmlformats.org/officeDocument/2006/relationships/hyperlink" Target="mailto:ctu@ctu.gorlice.pl" TargetMode="External"/><Relationship Id="rId68" Type="http://schemas.openxmlformats.org/officeDocument/2006/relationships/hyperlink" Target="mailto:stowarzyszenie.poradnia@wp.pl" TargetMode="External"/><Relationship Id="rId84" Type="http://schemas.openxmlformats.org/officeDocument/2006/relationships/hyperlink" Target="mailto:olu_ord@pzsz.eu" TargetMode="External"/><Relationship Id="rId89" Type="http://schemas.openxmlformats.org/officeDocument/2006/relationships/hyperlink" Target="mailto:osrodeksloneczna@gmail.com" TargetMode="External"/><Relationship Id="rId16" Type="http://schemas.openxmlformats.org/officeDocument/2006/relationships/chart" Target="charts/chart6.xml"/><Relationship Id="rId11" Type="http://schemas.openxmlformats.org/officeDocument/2006/relationships/chart" Target="charts/chart1.xml"/><Relationship Id="rId32" Type="http://schemas.openxmlformats.org/officeDocument/2006/relationships/chart" Target="charts/chart21.xml"/><Relationship Id="rId37" Type="http://schemas.openxmlformats.org/officeDocument/2006/relationships/chart" Target="charts/chart26.xml"/><Relationship Id="rId53" Type="http://schemas.openxmlformats.org/officeDocument/2006/relationships/hyperlink" Target="mailto:biuro@przychodnia-skala.pl" TargetMode="External"/><Relationship Id="rId58" Type="http://schemas.openxmlformats.org/officeDocument/2006/relationships/hyperlink" Target="mailto:poradnia@kctu.p" TargetMode="External"/><Relationship Id="rId74" Type="http://schemas.openxmlformats.org/officeDocument/2006/relationships/hyperlink" Target="mailto:plumyslenice@gmail.com" TargetMode="External"/><Relationship Id="rId79" Type="http://schemas.openxmlformats.org/officeDocument/2006/relationships/hyperlink" Target="mailto:olu@lukasz.med.pl" TargetMode="External"/><Relationship Id="rId5" Type="http://schemas.openxmlformats.org/officeDocument/2006/relationships/webSettings" Target="webSettings.xml"/><Relationship Id="rId90" Type="http://schemas.openxmlformats.org/officeDocument/2006/relationships/header" Target="header1.xml"/><Relationship Id="rId22" Type="http://schemas.openxmlformats.org/officeDocument/2006/relationships/chart" Target="charts/chart11.xml"/><Relationship Id="rId27" Type="http://schemas.openxmlformats.org/officeDocument/2006/relationships/chart" Target="charts/chart16.xml"/><Relationship Id="rId43" Type="http://schemas.openxmlformats.org/officeDocument/2006/relationships/chart" Target="charts/chart32.xml"/><Relationship Id="rId48" Type="http://schemas.openxmlformats.org/officeDocument/2006/relationships/hyperlink" Target="mailto:info@parasol.org.pl" TargetMode="External"/><Relationship Id="rId64" Type="http://schemas.openxmlformats.org/officeDocument/2006/relationships/hyperlink" Target="mailto:spzozskala@wp.pl" TargetMode="External"/><Relationship Id="rId69" Type="http://schemas.openxmlformats.org/officeDocument/2006/relationships/hyperlink" Target="mailto:filia@kctu.pl" TargetMode="External"/><Relationship Id="rId8" Type="http://schemas.openxmlformats.org/officeDocument/2006/relationships/image" Target="media/image1.png"/><Relationship Id="rId51" Type="http://schemas.openxmlformats.org/officeDocument/2006/relationships/hyperlink" Target="mailto:biuro@nzoz.sobrietas.pl" TargetMode="External"/><Relationship Id="rId72" Type="http://schemas.openxmlformats.org/officeDocument/2006/relationships/hyperlink" Target="mailto:mp@ergomed.pl" TargetMode="External"/><Relationship Id="rId80" Type="http://schemas.openxmlformats.org/officeDocument/2006/relationships/hyperlink" Target="mailto:poradnia.uzaleznien@czt.com.pl" TargetMode="External"/><Relationship Id="rId85" Type="http://schemas.openxmlformats.org/officeDocument/2006/relationships/hyperlink" Target="http://www.lukasz.med.pl"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chart" Target="charts/chart2.xml"/><Relationship Id="rId17" Type="http://schemas.openxmlformats.org/officeDocument/2006/relationships/image" Target="media/image3.jpeg"/><Relationship Id="rId25" Type="http://schemas.openxmlformats.org/officeDocument/2006/relationships/chart" Target="charts/chart14.xml"/><Relationship Id="rId33" Type="http://schemas.openxmlformats.org/officeDocument/2006/relationships/chart" Target="charts/chart22.xml"/><Relationship Id="rId38" Type="http://schemas.openxmlformats.org/officeDocument/2006/relationships/chart" Target="charts/chart27.xml"/><Relationship Id="rId46" Type="http://schemas.openxmlformats.org/officeDocument/2006/relationships/hyperlink" Target="mailto:poradnia@monar.krakow.pl" TargetMode="External"/><Relationship Id="rId59" Type="http://schemas.openxmlformats.org/officeDocument/2006/relationships/hyperlink" Target="mailto:filia@kctu.pl" TargetMode="External"/><Relationship Id="rId67" Type="http://schemas.openxmlformats.org/officeDocument/2006/relationships/hyperlink" Target="mailto:poradnia@kctu.pl" TargetMode="External"/><Relationship Id="rId20" Type="http://schemas.openxmlformats.org/officeDocument/2006/relationships/chart" Target="charts/chart9.xml"/><Relationship Id="rId41" Type="http://schemas.openxmlformats.org/officeDocument/2006/relationships/chart" Target="charts/chart30.xml"/><Relationship Id="rId54" Type="http://schemas.openxmlformats.org/officeDocument/2006/relationships/hyperlink" Target="mailto:hospital@lukasz.med.pl" TargetMode="External"/><Relationship Id="rId62" Type="http://schemas.openxmlformats.org/officeDocument/2006/relationships/hyperlink" Target="mailto:mcm2005@wp.pl" TargetMode="External"/><Relationship Id="rId70" Type="http://schemas.openxmlformats.org/officeDocument/2006/relationships/hyperlink" Target="mailto:stowarzyszenie.poradnia@wp.pl" TargetMode="External"/><Relationship Id="rId75" Type="http://schemas.openxmlformats.org/officeDocument/2006/relationships/hyperlink" Target="mailto:nsodwyk@poczta.fm" TargetMode="External"/><Relationship Id="rId83" Type="http://schemas.openxmlformats.org/officeDocument/2006/relationships/hyperlink" Target="mailto:poradnia@kctu.pl" TargetMode="External"/><Relationship Id="rId88" Type="http://schemas.openxmlformats.org/officeDocument/2006/relationships/hyperlink" Target="mailto:otua@szpital.info.pl"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5.xml"/><Relationship Id="rId23" Type="http://schemas.openxmlformats.org/officeDocument/2006/relationships/chart" Target="charts/chart12.xml"/><Relationship Id="rId28" Type="http://schemas.openxmlformats.org/officeDocument/2006/relationships/chart" Target="charts/chart17.xml"/><Relationship Id="rId36" Type="http://schemas.openxmlformats.org/officeDocument/2006/relationships/chart" Target="charts/chart25.xml"/><Relationship Id="rId49" Type="http://schemas.openxmlformats.org/officeDocument/2006/relationships/hyperlink" Target="mailto:powrotzukrakow@wp.pl" TargetMode="External"/><Relationship Id="rId57" Type="http://schemas.openxmlformats.org/officeDocument/2006/relationships/hyperlink" Target="mailto:wodowska@interia.pl" TargetMode="External"/><Relationship Id="rId10" Type="http://schemas.openxmlformats.org/officeDocument/2006/relationships/hyperlink" Target="http://www.malopolska.pl/" TargetMode="External"/><Relationship Id="rId31" Type="http://schemas.openxmlformats.org/officeDocument/2006/relationships/chart" Target="charts/chart20.xml"/><Relationship Id="rId44" Type="http://schemas.openxmlformats.org/officeDocument/2006/relationships/chart" Target="charts/chart33.xml"/><Relationship Id="rId52" Type="http://schemas.openxmlformats.org/officeDocument/2006/relationships/hyperlink" Target="mailto:dom_gwan@wp.pl" TargetMode="External"/><Relationship Id="rId60" Type="http://schemas.openxmlformats.org/officeDocument/2006/relationships/hyperlink" Target="mailto:poradnia.uzaleznien@czt.com.pl" TargetMode="External"/><Relationship Id="rId65" Type="http://schemas.openxmlformats.org/officeDocument/2006/relationships/hyperlink" Target="mailto:provitaestery@wp.pl" TargetMode="External"/><Relationship Id="rId73" Type="http://schemas.openxmlformats.org/officeDocument/2006/relationships/hyperlink" Target="mailto:rejestracja@unimed-nzoz.pl" TargetMode="External"/><Relationship Id="rId78" Type="http://schemas.openxmlformats.org/officeDocument/2006/relationships/hyperlink" Target="mailto:monika.kaplita@szpital.oswiecim" TargetMode="External"/><Relationship Id="rId81" Type="http://schemas.openxmlformats.org/officeDocument/2006/relationships/hyperlink" Target="mailto:szpunara19@op.pl" TargetMode="External"/><Relationship Id="rId86" Type="http://schemas.openxmlformats.org/officeDocument/2006/relationships/hyperlink" Target="mailto:olu.ord@pszs.eu"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chart" Target="charts/chart3.xml"/><Relationship Id="rId18" Type="http://schemas.openxmlformats.org/officeDocument/2006/relationships/chart" Target="charts/chart7.xml"/><Relationship Id="rId39" Type="http://schemas.openxmlformats.org/officeDocument/2006/relationships/chart" Target="charts/chart28.xml"/><Relationship Id="rId34" Type="http://schemas.openxmlformats.org/officeDocument/2006/relationships/chart" Target="charts/chart23.xml"/><Relationship Id="rId50" Type="http://schemas.openxmlformats.org/officeDocument/2006/relationships/hyperlink" Target="mailto:szpital@spzoz-brzesko.pl" TargetMode="External"/><Relationship Id="rId55" Type="http://schemas.openxmlformats.org/officeDocument/2006/relationships/hyperlink" Target="mailto:szpital@szpital.info.pl" TargetMode="External"/><Relationship Id="rId76" Type="http://schemas.openxmlformats.org/officeDocument/2006/relationships/hyperlink" Target="mailto:olu.nowytarg@onet.pl" TargetMode="External"/><Relationship Id="rId7" Type="http://schemas.openxmlformats.org/officeDocument/2006/relationships/endnotes" Target="endnotes.xml"/><Relationship Id="rId71" Type="http://schemas.openxmlformats.org/officeDocument/2006/relationships/hyperlink" Target="mailto:sekretariat@poradniapema.pl" TargetMode="External"/><Relationship Id="rId92" Type="http://schemas.openxmlformats.org/officeDocument/2006/relationships/footer" Target="footer2.xml"/><Relationship Id="rId2" Type="http://schemas.openxmlformats.org/officeDocument/2006/relationships/numbering" Target="numbering.xml"/><Relationship Id="rId29" Type="http://schemas.openxmlformats.org/officeDocument/2006/relationships/chart" Target="charts/chart18.xml"/><Relationship Id="rId24" Type="http://schemas.openxmlformats.org/officeDocument/2006/relationships/chart" Target="charts/chart13.xml"/><Relationship Id="rId40" Type="http://schemas.openxmlformats.org/officeDocument/2006/relationships/chart" Target="charts/chart29.xml"/><Relationship Id="rId45" Type="http://schemas.openxmlformats.org/officeDocument/2006/relationships/hyperlink" Target="mailto:mcpilu@wp.pl" TargetMode="External"/><Relationship Id="rId66" Type="http://schemas.openxmlformats.org/officeDocument/2006/relationships/hyperlink" Target="mailto:lesniak@cmp.krakow.pl" TargetMode="External"/><Relationship Id="rId87" Type="http://schemas.openxmlformats.org/officeDocument/2006/relationships/hyperlink" Target="mailto:olu@lukasz.med.pl" TargetMode="External"/><Relationship Id="rId61" Type="http://schemas.openxmlformats.org/officeDocument/2006/relationships/hyperlink" Target="mailto:zla@zla-chrzanow.pl" TargetMode="External"/><Relationship Id="rId82" Type="http://schemas.openxmlformats.org/officeDocument/2006/relationships/hyperlink" Target="mailto:ctu@ctu.gorlice.pl" TargetMode="External"/><Relationship Id="rId19" Type="http://schemas.openxmlformats.org/officeDocument/2006/relationships/chart" Target="charts/chart8.xml"/><Relationship Id="rId14" Type="http://schemas.openxmlformats.org/officeDocument/2006/relationships/chart" Target="charts/chart4.xml"/><Relationship Id="rId30" Type="http://schemas.openxmlformats.org/officeDocument/2006/relationships/chart" Target="charts/chart19.xml"/><Relationship Id="rId35" Type="http://schemas.openxmlformats.org/officeDocument/2006/relationships/chart" Target="charts/chart24.xml"/><Relationship Id="rId56" Type="http://schemas.openxmlformats.org/officeDocument/2006/relationships/hyperlink" Target="mailto:wodowska@interia.pl" TargetMode="External"/><Relationship Id="rId77" Type="http://schemas.openxmlformats.org/officeDocument/2006/relationships/hyperlink" Target="mailto:sekretariat@nzozvita.com.p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malopolska.policja.gov.pl/krk/dziala/ruch-drogowy/profilaktyka-w-ruchu-dr/8929,Ocena-stanu-bezpieczenstwa-na-malopolskich-drogach-w-2020-roku.html"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C:\Users\dorota.klik\Documents\MPPU\Tabele%20i%20wykresy%20do%20MPPN.xlsx" TargetMode="Externa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10.xml"/><Relationship Id="rId1" Type="http://schemas.microsoft.com/office/2011/relationships/chartStyle" Target="style10.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11.xml"/><Relationship Id="rId1" Type="http://schemas.microsoft.com/office/2011/relationships/chartStyle" Target="style11.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2.xml"/><Relationship Id="rId1" Type="http://schemas.microsoft.com/office/2011/relationships/chartStyle" Target="style12.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3.xml"/><Relationship Id="rId1" Type="http://schemas.microsoft.com/office/2011/relationships/chartStyle" Target="style13.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4.xml"/><Relationship Id="rId1" Type="http://schemas.microsoft.com/office/2011/relationships/chartStyle" Target="style14.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5.xml"/><Relationship Id="rId1" Type="http://schemas.microsoft.com/office/2011/relationships/chartStyle" Target="style15.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6.xml"/><Relationship Id="rId1" Type="http://schemas.microsoft.com/office/2011/relationships/chartStyle" Target="style16.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7.xml"/><Relationship Id="rId1" Type="http://schemas.microsoft.com/office/2011/relationships/chartStyle" Target="style17.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8.xml"/><Relationship Id="rId1" Type="http://schemas.microsoft.com/office/2011/relationships/chartStyle" Target="style18.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19.xml"/><Relationship Id="rId1" Type="http://schemas.microsoft.com/office/2011/relationships/chartStyle" Target="style19.xml"/><Relationship Id="rId4" Type="http://schemas.openxmlformats.org/officeDocument/2006/relationships/package" Target="../embeddings/Microsoft_Excel_Worksheet16.xlsx"/></Relationships>
</file>

<file path=word/charts/_rels/chart21.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20.xml"/><Relationship Id="rId1" Type="http://schemas.microsoft.com/office/2011/relationships/chartStyle" Target="style20.xml"/><Relationship Id="rId4" Type="http://schemas.openxmlformats.org/officeDocument/2006/relationships/package" Target="../embeddings/Microsoft_Excel_Worksheet17.xlsx"/></Relationships>
</file>

<file path=word/charts/_rels/chart22.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21.xml"/><Relationship Id="rId1" Type="http://schemas.microsoft.com/office/2011/relationships/chartStyle" Target="style21.xml"/><Relationship Id="rId4" Type="http://schemas.openxmlformats.org/officeDocument/2006/relationships/package" Target="../embeddings/Microsoft_Excel_Worksheet18.xlsx"/></Relationships>
</file>

<file path=word/charts/_rels/chart23.xml.rels><?xml version="1.0" encoding="UTF-8" standalone="yes"?>
<Relationships xmlns="http://schemas.openxmlformats.org/package/2006/relationships"><Relationship Id="rId3" Type="http://schemas.openxmlformats.org/officeDocument/2006/relationships/package" Target="../embeddings/Microsoft_Excel_Worksheet19.xlsx"/><Relationship Id="rId2" Type="http://schemas.microsoft.com/office/2011/relationships/chartColorStyle" Target="colors22.xml"/><Relationship Id="rId1" Type="http://schemas.microsoft.com/office/2011/relationships/chartStyle" Target="style22.xml"/></Relationships>
</file>

<file path=word/charts/_rels/chart24.xml.rels><?xml version="1.0" encoding="UTF-8" standalone="yes"?>
<Relationships xmlns="http://schemas.openxmlformats.org/package/2006/relationships"><Relationship Id="rId3" Type="http://schemas.openxmlformats.org/officeDocument/2006/relationships/package" Target="../embeddings/Microsoft_Excel_Worksheet20.xlsx"/><Relationship Id="rId2" Type="http://schemas.microsoft.com/office/2011/relationships/chartColorStyle" Target="colors23.xml"/><Relationship Id="rId1" Type="http://schemas.microsoft.com/office/2011/relationships/chartStyle" Target="style23.xml"/></Relationships>
</file>

<file path=word/charts/_rels/chart25.xml.rels><?xml version="1.0" encoding="UTF-8" standalone="yes"?>
<Relationships xmlns="http://schemas.openxmlformats.org/package/2006/relationships"><Relationship Id="rId3" Type="http://schemas.openxmlformats.org/officeDocument/2006/relationships/oleObject" Target="file:///F:\Wykresy.xlsx" TargetMode="External"/><Relationship Id="rId2" Type="http://schemas.microsoft.com/office/2011/relationships/chartColorStyle" Target="colors24.xml"/><Relationship Id="rId1" Type="http://schemas.microsoft.com/office/2011/relationships/chartStyle" Target="style24.xml"/></Relationships>
</file>

<file path=word/charts/_rels/chart26.xml.rels><?xml version="1.0" encoding="UTF-8" standalone="yes"?>
<Relationships xmlns="http://schemas.openxmlformats.org/package/2006/relationships"><Relationship Id="rId3" Type="http://schemas.openxmlformats.org/officeDocument/2006/relationships/oleObject" Target="file:///F:\Wykresy.xlsx" TargetMode="External"/><Relationship Id="rId2" Type="http://schemas.microsoft.com/office/2011/relationships/chartColorStyle" Target="colors25.xml"/><Relationship Id="rId1" Type="http://schemas.microsoft.com/office/2011/relationships/chartStyle" Target="style25.xml"/></Relationships>
</file>

<file path=word/charts/_rels/chart27.xml.rels><?xml version="1.0" encoding="UTF-8" standalone="yes"?>
<Relationships xmlns="http://schemas.openxmlformats.org/package/2006/relationships"><Relationship Id="rId3" Type="http://schemas.openxmlformats.org/officeDocument/2006/relationships/package" Target="../embeddings/Microsoft_Excel_Worksheet21.xlsx"/><Relationship Id="rId2" Type="http://schemas.microsoft.com/office/2011/relationships/chartColorStyle" Target="colors26.xml"/><Relationship Id="rId1" Type="http://schemas.microsoft.com/office/2011/relationships/chartStyle" Target="style26.xml"/></Relationships>
</file>

<file path=word/charts/_rels/chart28.xml.rels><?xml version="1.0" encoding="UTF-8" standalone="yes"?>
<Relationships xmlns="http://schemas.openxmlformats.org/package/2006/relationships"><Relationship Id="rId3" Type="http://schemas.openxmlformats.org/officeDocument/2006/relationships/package" Target="../embeddings/Microsoft_Excel_Worksheet22.xlsx"/><Relationship Id="rId2" Type="http://schemas.microsoft.com/office/2011/relationships/chartColorStyle" Target="colors27.xml"/><Relationship Id="rId1" Type="http://schemas.microsoft.com/office/2011/relationships/chartStyle" Target="style27.xml"/></Relationships>
</file>

<file path=word/charts/_rels/chart29.xml.rels><?xml version="1.0" encoding="UTF-8" standalone="yes"?>
<Relationships xmlns="http://schemas.openxmlformats.org/package/2006/relationships"><Relationship Id="rId1" Type="http://schemas.openxmlformats.org/officeDocument/2006/relationships/package" Target="../embeddings/Microsoft_Excel_Worksheet23.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package" Target="../embeddings/Microsoft_Excel_Worksheet24.xlsx"/><Relationship Id="rId2" Type="http://schemas.microsoft.com/office/2011/relationships/chartColorStyle" Target="colors28.xml"/><Relationship Id="rId1" Type="http://schemas.microsoft.com/office/2011/relationships/chartStyle" Target="style28.xml"/></Relationships>
</file>

<file path=word/charts/_rels/chart31.xml.rels><?xml version="1.0" encoding="UTF-8" standalone="yes"?>
<Relationships xmlns="http://schemas.openxmlformats.org/package/2006/relationships"><Relationship Id="rId3" Type="http://schemas.openxmlformats.org/officeDocument/2006/relationships/oleObject" Target="file:///C:\Users\piotr\Desktop\Materia&#322;y%20do%20programu%20przeciwdzia&#322;ania%20narkomanii\Tabele%20i%20wykresy%20do%20MPPN.xlsx" TargetMode="External"/><Relationship Id="rId2" Type="http://schemas.microsoft.com/office/2011/relationships/chartColorStyle" Target="colors29.xml"/><Relationship Id="rId1" Type="http://schemas.microsoft.com/office/2011/relationships/chartStyle" Target="style29.xml"/></Relationships>
</file>

<file path=word/charts/_rels/chart32.xml.rels><?xml version="1.0" encoding="UTF-8" standalone="yes"?>
<Relationships xmlns="http://schemas.openxmlformats.org/package/2006/relationships"><Relationship Id="rId3" Type="http://schemas.openxmlformats.org/officeDocument/2006/relationships/oleObject" Target="file:///C:\Users\piotr\Desktop\Materia&#322;y%20do%20programu%20przeciwdzia&#322;ania%20narkomanii\Tabele%20i%20wykresy%20do%20MPPN.xlsx" TargetMode="External"/><Relationship Id="rId2" Type="http://schemas.microsoft.com/office/2011/relationships/chartColorStyle" Target="colors30.xml"/><Relationship Id="rId1" Type="http://schemas.microsoft.com/office/2011/relationships/chartStyle" Target="style30.xml"/></Relationships>
</file>

<file path=word/charts/_rels/chart33.xml.rels><?xml version="1.0" encoding="UTF-8" standalone="yes"?>
<Relationships xmlns="http://schemas.openxmlformats.org/package/2006/relationships"><Relationship Id="rId1" Type="http://schemas.openxmlformats.org/officeDocument/2006/relationships/package" Target="../embeddings/Microsoft_Excel_Worksheet25.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piotr\Desktop\Materia&#322;y%20do%20programu%20przeciwdzia&#322;ania%20narkomanii\Tabele%20i%20wykresy%20do%20MPPN.xlsx" TargetMode="Externa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C:\Users\dorota.klik\Documents\MPPU\Tabele%20i%20wykresy%20do%20MPP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7173598018557538"/>
          <c:y val="2.9241195596819054E-2"/>
          <c:w val="0.66446120291301602"/>
          <c:h val="0.80556148391898774"/>
        </c:manualLayout>
      </c:layout>
      <c:barChart>
        <c:barDir val="bar"/>
        <c:grouping val="clustered"/>
        <c:varyColors val="0"/>
        <c:ser>
          <c:idx val="0"/>
          <c:order val="0"/>
          <c:tx>
            <c:strRef>
              <c:f>Arkusz1!$B$1</c:f>
              <c:strCache>
                <c:ptCount val="1"/>
                <c:pt idx="0">
                  <c:v>2015</c:v>
                </c:pt>
              </c:strCache>
            </c:strRef>
          </c:tx>
          <c:spPr>
            <a:solidFill>
              <a:srgbClr val="512373"/>
            </a:solidFill>
            <a:ln>
              <a:noFill/>
            </a:ln>
            <a:effectLst/>
          </c:spPr>
          <c:invertIfNegative val="0"/>
          <c:dLbls>
            <c:dLbl>
              <c:idx val="0"/>
              <c:layout>
                <c:manualLayout>
                  <c:x val="0"/>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38D8-4633-B064-71A3423E491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Arkusz1!$A$2:$A$11</c:f>
              <c:strCache>
                <c:ptCount val="10"/>
                <c:pt idx="0">
                  <c:v>Marihuana i haszysz</c:v>
                </c:pt>
                <c:pt idx="1">
                  <c:v>Leki uspokajające i nasenne</c:v>
                </c:pt>
                <c:pt idx="2">
                  <c:v>Substancje wziewne</c:v>
                </c:pt>
                <c:pt idx="3">
                  <c:v>Amfetamina</c:v>
                </c:pt>
                <c:pt idx="4">
                  <c:v>LSD lub inne halucynogeny</c:v>
                </c:pt>
                <c:pt idx="5">
                  <c:v>Crack</c:v>
                </c:pt>
                <c:pt idx="6">
                  <c:v>Kokaina</c:v>
                </c:pt>
                <c:pt idx="7">
                  <c:v>Heroina</c:v>
                </c:pt>
                <c:pt idx="8">
                  <c:v>Ecstasy</c:v>
                </c:pt>
                <c:pt idx="9">
                  <c:v>Sterydy anaboliczne</c:v>
                </c:pt>
              </c:strCache>
            </c:strRef>
          </c:cat>
          <c:val>
            <c:numRef>
              <c:f>Arkusz1!$B$2:$B$11</c:f>
              <c:numCache>
                <c:formatCode>0.0%</c:formatCode>
                <c:ptCount val="10"/>
                <c:pt idx="0">
                  <c:v>0.19900000000000001</c:v>
                </c:pt>
                <c:pt idx="1">
                  <c:v>0.154</c:v>
                </c:pt>
                <c:pt idx="2">
                  <c:v>9.4E-2</c:v>
                </c:pt>
                <c:pt idx="3">
                  <c:v>4.7E-2</c:v>
                </c:pt>
                <c:pt idx="4">
                  <c:v>5.0999999999999997E-2</c:v>
                </c:pt>
                <c:pt idx="5">
                  <c:v>2.8000000000000001E-2</c:v>
                </c:pt>
                <c:pt idx="6">
                  <c:v>4.8000000000000001E-2</c:v>
                </c:pt>
                <c:pt idx="7">
                  <c:v>2.9000000000000001E-2</c:v>
                </c:pt>
                <c:pt idx="8">
                  <c:v>3.9E-2</c:v>
                </c:pt>
                <c:pt idx="9">
                  <c:v>2.5999999999999999E-2</c:v>
                </c:pt>
              </c:numCache>
            </c:numRef>
          </c:val>
          <c:extLst>
            <c:ext xmlns:c16="http://schemas.microsoft.com/office/drawing/2014/chart" uri="{C3380CC4-5D6E-409C-BE32-E72D297353CC}">
              <c16:uniqueId val="{00000000-38D8-4633-B064-71A3423E4915}"/>
            </c:ext>
          </c:extLst>
        </c:ser>
        <c:ser>
          <c:idx val="1"/>
          <c:order val="1"/>
          <c:tx>
            <c:strRef>
              <c:f>Arkusz1!$C$1</c:f>
              <c:strCache>
                <c:ptCount val="1"/>
                <c:pt idx="0">
                  <c:v>2019</c:v>
                </c:pt>
              </c:strCache>
            </c:strRef>
          </c:tx>
          <c:spPr>
            <a:solidFill>
              <a:srgbClr val="D60093"/>
            </a:solidFill>
            <a:ln>
              <a:solidFill>
                <a:srgbClr val="D60093"/>
              </a:solidFill>
            </a:ln>
            <a:effectLst/>
          </c:spPr>
          <c:invertIfNegative val="0"/>
          <c:dLbls>
            <c:dLbl>
              <c:idx val="0"/>
              <c:layout>
                <c:manualLayout>
                  <c:x val="0"/>
                  <c:y val="-1.74520069808028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38D8-4633-B064-71A3423E4915}"/>
                </c:ext>
              </c:extLst>
            </c:dLbl>
            <c:dLbl>
              <c:idx val="1"/>
              <c:layout>
                <c:manualLayout>
                  <c:x val="0"/>
                  <c:y val="-2.1815008726003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38D8-4633-B064-71A3423E4915}"/>
                </c:ext>
              </c:extLst>
            </c:dLbl>
            <c:dLbl>
              <c:idx val="2"/>
              <c:layout>
                <c:manualLayout>
                  <c:x val="0"/>
                  <c:y val="-2.1815008726003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38D8-4633-B064-71A3423E4915}"/>
                </c:ext>
              </c:extLst>
            </c:dLbl>
            <c:dLbl>
              <c:idx val="3"/>
              <c:layout>
                <c:manualLayout>
                  <c:x val="-4.3035496590490119E-17"/>
                  <c:y val="-1.30890052356020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38D8-4633-B064-71A3423E4915}"/>
                </c:ext>
              </c:extLst>
            </c:dLbl>
            <c:dLbl>
              <c:idx val="4"/>
              <c:layout>
                <c:manualLayout>
                  <c:x val="0"/>
                  <c:y val="-8.726003490401475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8D8-4633-B064-71A3423E4915}"/>
                </c:ext>
              </c:extLst>
            </c:dLbl>
            <c:dLbl>
              <c:idx val="5"/>
              <c:layout>
                <c:manualLayout>
                  <c:x val="4.3035496590490119E-17"/>
                  <c:y val="-1.74520069808028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8D8-4633-B064-71A3423E4915}"/>
                </c:ext>
              </c:extLst>
            </c:dLbl>
            <c:dLbl>
              <c:idx val="6"/>
              <c:layout>
                <c:manualLayout>
                  <c:x val="-4.3035496590490119E-17"/>
                  <c:y val="-2.18150087260035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8D8-4633-B064-71A3423E4915}"/>
                </c:ext>
              </c:extLst>
            </c:dLbl>
            <c:dLbl>
              <c:idx val="7"/>
              <c:layout>
                <c:manualLayout>
                  <c:x val="-2.3474178403756298E-3"/>
                  <c:y val="-1.74520069808027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8D8-4633-B064-71A3423E4915}"/>
                </c:ext>
              </c:extLst>
            </c:dLbl>
            <c:dLbl>
              <c:idx val="8"/>
              <c:layout>
                <c:manualLayout>
                  <c:x val="4.3035496590490119E-17"/>
                  <c:y val="-8.726003490401396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8D8-4633-B064-71A3423E4915}"/>
                </c:ext>
              </c:extLst>
            </c:dLbl>
            <c:dLbl>
              <c:idx val="9"/>
              <c:layout>
                <c:manualLayout>
                  <c:x val="-7.0422535211267607E-3"/>
                  <c:y val="-1.30890052356020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8D8-4633-B064-71A3423E491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Arkusz1!$A$2:$A$11</c:f>
              <c:strCache>
                <c:ptCount val="10"/>
                <c:pt idx="0">
                  <c:v>Marihuana i haszysz</c:v>
                </c:pt>
                <c:pt idx="1">
                  <c:v>Leki uspokajające i nasenne</c:v>
                </c:pt>
                <c:pt idx="2">
                  <c:v>Substancje wziewne</c:v>
                </c:pt>
                <c:pt idx="3">
                  <c:v>Amfetamina</c:v>
                </c:pt>
                <c:pt idx="4">
                  <c:v>LSD lub inne halucynogeny</c:v>
                </c:pt>
                <c:pt idx="5">
                  <c:v>Crack</c:v>
                </c:pt>
                <c:pt idx="6">
                  <c:v>Kokaina</c:v>
                </c:pt>
                <c:pt idx="7">
                  <c:v>Heroina</c:v>
                </c:pt>
                <c:pt idx="8">
                  <c:v>Ecstasy</c:v>
                </c:pt>
                <c:pt idx="9">
                  <c:v>Sterydy anaboliczne</c:v>
                </c:pt>
              </c:strCache>
            </c:strRef>
          </c:cat>
          <c:val>
            <c:numRef>
              <c:f>Arkusz1!$C$2:$C$11</c:f>
              <c:numCache>
                <c:formatCode>0.0%</c:formatCode>
                <c:ptCount val="10"/>
                <c:pt idx="0">
                  <c:v>0.183</c:v>
                </c:pt>
                <c:pt idx="1">
                  <c:v>0.13700000000000001</c:v>
                </c:pt>
                <c:pt idx="2">
                  <c:v>8.1000000000000003E-2</c:v>
                </c:pt>
                <c:pt idx="3">
                  <c:v>2.7E-2</c:v>
                </c:pt>
                <c:pt idx="4">
                  <c:v>0.03</c:v>
                </c:pt>
                <c:pt idx="5">
                  <c:v>1.4999999999999999E-2</c:v>
                </c:pt>
                <c:pt idx="6">
                  <c:v>2.5999999999999999E-2</c:v>
                </c:pt>
                <c:pt idx="7">
                  <c:v>1.6E-2</c:v>
                </c:pt>
                <c:pt idx="8">
                  <c:v>3.2000000000000001E-2</c:v>
                </c:pt>
                <c:pt idx="9">
                  <c:v>1.9E-2</c:v>
                </c:pt>
              </c:numCache>
            </c:numRef>
          </c:val>
          <c:extLst>
            <c:ext xmlns:c16="http://schemas.microsoft.com/office/drawing/2014/chart" uri="{C3380CC4-5D6E-409C-BE32-E72D297353CC}">
              <c16:uniqueId val="{00000001-38D8-4633-B064-71A3423E4915}"/>
            </c:ext>
          </c:extLst>
        </c:ser>
        <c:dLbls>
          <c:showLegendKey val="0"/>
          <c:showVal val="0"/>
          <c:showCatName val="0"/>
          <c:showSerName val="0"/>
          <c:showPercent val="0"/>
          <c:showBubbleSize val="0"/>
        </c:dLbls>
        <c:gapWidth val="182"/>
        <c:axId val="12088280"/>
        <c:axId val="12084184"/>
      </c:barChart>
      <c:catAx>
        <c:axId val="120882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2084184"/>
        <c:crosses val="autoZero"/>
        <c:auto val="1"/>
        <c:lblAlgn val="ctr"/>
        <c:lblOffset val="100"/>
        <c:noMultiLvlLbl val="0"/>
      </c:catAx>
      <c:valAx>
        <c:axId val="12084184"/>
        <c:scaling>
          <c:orientation val="minMax"/>
          <c:max val="0.2"/>
        </c:scaling>
        <c:delete val="0"/>
        <c:axPos val="b"/>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2088280"/>
        <c:crosses val="autoZero"/>
        <c:crossBetween val="between"/>
        <c:majorUnit val="2.0000000000000004E-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l-PL"/>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9121064640789246E-2"/>
          <c:y val="7.1197411003236247E-2"/>
          <c:w val="0.89631165451052286"/>
          <c:h val="0.38056927350100656"/>
        </c:manualLayout>
      </c:layout>
      <c:barChart>
        <c:barDir val="col"/>
        <c:grouping val="clustered"/>
        <c:varyColors val="0"/>
        <c:ser>
          <c:idx val="0"/>
          <c:order val="0"/>
          <c:spPr>
            <a:solidFill>
              <a:srgbClr val="512373"/>
            </a:solidFill>
            <a:ln>
              <a:noFill/>
            </a:ln>
            <a:effectLst/>
          </c:spPr>
          <c:invertIfNegative val="0"/>
          <c:dPt>
            <c:idx val="10"/>
            <c:invertIfNegative val="0"/>
            <c:bubble3D val="0"/>
            <c:spPr>
              <a:solidFill>
                <a:srgbClr val="D60093"/>
              </a:solidFill>
              <a:ln>
                <a:noFill/>
              </a:ln>
              <a:effectLst/>
            </c:spPr>
            <c:extLst>
              <c:ext xmlns:c16="http://schemas.microsoft.com/office/drawing/2014/chart" uri="{C3380CC4-5D6E-409C-BE32-E72D297353CC}">
                <c16:uniqueId val="{00000001-E05D-49DB-BCCC-2BA09EC3C95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'zgony z powodu narkotyków'!$D$21:$D$36</c:f>
              <c:strCache>
                <c:ptCount val="16"/>
                <c:pt idx="0">
                  <c:v>Świętokrzyskie</c:v>
                </c:pt>
                <c:pt idx="1">
                  <c:v>Opolskie</c:v>
                </c:pt>
                <c:pt idx="2">
                  <c:v>Lubelskie</c:v>
                </c:pt>
                <c:pt idx="3">
                  <c:v>Podlaskie</c:v>
                </c:pt>
                <c:pt idx="4">
                  <c:v>Lubuskie</c:v>
                </c:pt>
                <c:pt idx="5">
                  <c:v>Wielkopolskie</c:v>
                </c:pt>
                <c:pt idx="6">
                  <c:v>Podkarpackie</c:v>
                </c:pt>
                <c:pt idx="7">
                  <c:v>Kujawsko-pomorskie</c:v>
                </c:pt>
                <c:pt idx="8">
                  <c:v>Dolnośląskie</c:v>
                </c:pt>
                <c:pt idx="9">
                  <c:v>Zachodniopomorskie</c:v>
                </c:pt>
                <c:pt idx="10">
                  <c:v>Małopolskie</c:v>
                </c:pt>
                <c:pt idx="11">
                  <c:v>Warmińsko-mazurskie</c:v>
                </c:pt>
                <c:pt idx="12">
                  <c:v>Mazowieckie</c:v>
                </c:pt>
                <c:pt idx="13">
                  <c:v>Pomorskie</c:v>
                </c:pt>
                <c:pt idx="14">
                  <c:v>Łódzkie</c:v>
                </c:pt>
                <c:pt idx="15">
                  <c:v>Śląskie</c:v>
                </c:pt>
              </c:strCache>
            </c:strRef>
          </c:cat>
          <c:val>
            <c:numRef>
              <c:f>'zgony z powodu narkotyków'!$E$21:$E$36</c:f>
              <c:numCache>
                <c:formatCode>General</c:formatCode>
                <c:ptCount val="16"/>
                <c:pt idx="0">
                  <c:v>0</c:v>
                </c:pt>
                <c:pt idx="1">
                  <c:v>1</c:v>
                </c:pt>
                <c:pt idx="2">
                  <c:v>2</c:v>
                </c:pt>
                <c:pt idx="3">
                  <c:v>4</c:v>
                </c:pt>
                <c:pt idx="4">
                  <c:v>6</c:v>
                </c:pt>
                <c:pt idx="5">
                  <c:v>7</c:v>
                </c:pt>
                <c:pt idx="6">
                  <c:v>8</c:v>
                </c:pt>
                <c:pt idx="7">
                  <c:v>12</c:v>
                </c:pt>
                <c:pt idx="8">
                  <c:v>15</c:v>
                </c:pt>
                <c:pt idx="9">
                  <c:v>15</c:v>
                </c:pt>
                <c:pt idx="10">
                  <c:v>16</c:v>
                </c:pt>
                <c:pt idx="11">
                  <c:v>16</c:v>
                </c:pt>
                <c:pt idx="12">
                  <c:v>19</c:v>
                </c:pt>
                <c:pt idx="13">
                  <c:v>19</c:v>
                </c:pt>
                <c:pt idx="14">
                  <c:v>21</c:v>
                </c:pt>
                <c:pt idx="15">
                  <c:v>38</c:v>
                </c:pt>
              </c:numCache>
            </c:numRef>
          </c:val>
          <c:extLst>
            <c:ext xmlns:c16="http://schemas.microsoft.com/office/drawing/2014/chart" uri="{C3380CC4-5D6E-409C-BE32-E72D297353CC}">
              <c16:uniqueId val="{00000002-E05D-49DB-BCCC-2BA09EC3C952}"/>
            </c:ext>
          </c:extLst>
        </c:ser>
        <c:dLbls>
          <c:showLegendKey val="0"/>
          <c:showVal val="0"/>
          <c:showCatName val="0"/>
          <c:showSerName val="0"/>
          <c:showPercent val="0"/>
          <c:showBubbleSize val="0"/>
        </c:dLbls>
        <c:gapWidth val="219"/>
        <c:overlap val="-27"/>
        <c:axId val="281680624"/>
        <c:axId val="281678664"/>
      </c:barChart>
      <c:catAx>
        <c:axId val="281680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81678664"/>
        <c:crosses val="autoZero"/>
        <c:auto val="1"/>
        <c:lblAlgn val="ctr"/>
        <c:lblOffset val="100"/>
        <c:noMultiLvlLbl val="0"/>
      </c:catAx>
      <c:valAx>
        <c:axId val="28167866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8168062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149495136637332"/>
          <c:y val="4.8414469930389135E-2"/>
          <c:w val="0.43583337965107299"/>
          <c:h val="0.80534428848567829"/>
        </c:manualLayout>
      </c:layout>
      <c:pieChart>
        <c:varyColors val="1"/>
        <c:ser>
          <c:idx val="0"/>
          <c:order val="0"/>
          <c:tx>
            <c:strRef>
              <c:f>Arkusz1!$B$1</c:f>
              <c:strCache>
                <c:ptCount val="1"/>
                <c:pt idx="0">
                  <c:v>Kolumna1</c:v>
                </c:pt>
              </c:strCache>
            </c:strRef>
          </c:tx>
          <c:spPr>
            <a:solidFill>
              <a:srgbClr val="D60093"/>
            </a:solidFill>
          </c:spPr>
          <c:dPt>
            <c:idx val="0"/>
            <c:bubble3D val="0"/>
            <c:spPr>
              <a:solidFill>
                <a:srgbClr val="512373"/>
              </a:solidFill>
              <a:ln w="19050">
                <a:solidFill>
                  <a:schemeClr val="lt1"/>
                </a:solidFill>
              </a:ln>
              <a:effectLst/>
            </c:spPr>
            <c:extLst>
              <c:ext xmlns:c16="http://schemas.microsoft.com/office/drawing/2014/chart" uri="{C3380CC4-5D6E-409C-BE32-E72D297353CC}">
                <c16:uniqueId val="{00000001-B8AE-49FF-ACAD-5E10BAC662EF}"/>
              </c:ext>
            </c:extLst>
          </c:dPt>
          <c:dPt>
            <c:idx val="1"/>
            <c:bubble3D val="0"/>
            <c:spPr>
              <a:solidFill>
                <a:srgbClr val="D60093"/>
              </a:solidFill>
              <a:ln w="19050">
                <a:solidFill>
                  <a:schemeClr val="lt1"/>
                </a:solidFill>
              </a:ln>
              <a:effectLst/>
            </c:spPr>
            <c:extLst>
              <c:ext xmlns:c16="http://schemas.microsoft.com/office/drawing/2014/chart" uri="{C3380CC4-5D6E-409C-BE32-E72D297353CC}">
                <c16:uniqueId val="{00000003-B8AE-49FF-ACAD-5E10BAC662E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Arkusz1!$A$2:$A$3</c:f>
              <c:strCache>
                <c:ptCount val="2"/>
                <c:pt idx="0">
                  <c:v>kobiety</c:v>
                </c:pt>
                <c:pt idx="1">
                  <c:v>mężczyźni</c:v>
                </c:pt>
              </c:strCache>
            </c:strRef>
          </c:cat>
          <c:val>
            <c:numRef>
              <c:f>Arkusz1!$B$2:$B$3</c:f>
              <c:numCache>
                <c:formatCode>0.00%</c:formatCode>
                <c:ptCount val="2"/>
                <c:pt idx="0">
                  <c:v>5.8799999999999998E-2</c:v>
                </c:pt>
                <c:pt idx="1">
                  <c:v>0.94120000000000004</c:v>
                </c:pt>
              </c:numCache>
            </c:numRef>
          </c:val>
          <c:extLst>
            <c:ext xmlns:c16="http://schemas.microsoft.com/office/drawing/2014/chart" uri="{C3380CC4-5D6E-409C-BE32-E72D297353CC}">
              <c16:uniqueId val="{00000004-B8AE-49FF-ACAD-5E10BAC662EF}"/>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30003937007874015"/>
          <c:y val="0.87765419947506562"/>
          <c:w val="0.39992125984251969"/>
          <c:h val="0.1223458005249343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373470001931448"/>
          <c:y val="4.8949965115120106E-2"/>
          <c:w val="0.75025501007005002"/>
          <c:h val="0.79626765755404172"/>
        </c:manualLayout>
      </c:layout>
      <c:barChart>
        <c:barDir val="bar"/>
        <c:grouping val="clustered"/>
        <c:varyColors val="0"/>
        <c:ser>
          <c:idx val="0"/>
          <c:order val="0"/>
          <c:tx>
            <c:strRef>
              <c:f>Arkusz1!$B$1</c:f>
              <c:strCache>
                <c:ptCount val="1"/>
                <c:pt idx="0">
                  <c:v>Seria 1</c:v>
                </c:pt>
              </c:strCache>
            </c:strRef>
          </c:tx>
          <c:spPr>
            <a:solidFill>
              <a:schemeClr val="accent1"/>
            </a:solidFill>
            <a:ln>
              <a:noFill/>
            </a:ln>
            <a:effectLst/>
          </c:spPr>
          <c:invertIfNegative val="0"/>
          <c:dPt>
            <c:idx val="0"/>
            <c:invertIfNegative val="0"/>
            <c:bubble3D val="0"/>
            <c:spPr>
              <a:solidFill>
                <a:srgbClr val="512373"/>
              </a:solidFill>
              <a:ln>
                <a:noFill/>
              </a:ln>
              <a:effectLst/>
            </c:spPr>
            <c:extLst>
              <c:ext xmlns:c16="http://schemas.microsoft.com/office/drawing/2014/chart" uri="{C3380CC4-5D6E-409C-BE32-E72D297353CC}">
                <c16:uniqueId val="{00000001-C141-4EC5-9AFE-467E87E0BBC5}"/>
              </c:ext>
            </c:extLst>
          </c:dPt>
          <c:dPt>
            <c:idx val="1"/>
            <c:invertIfNegative val="0"/>
            <c:bubble3D val="0"/>
            <c:spPr>
              <a:solidFill>
                <a:srgbClr val="D60093"/>
              </a:solidFill>
              <a:ln>
                <a:noFill/>
              </a:ln>
              <a:effectLst/>
            </c:spPr>
            <c:extLst>
              <c:ext xmlns:c16="http://schemas.microsoft.com/office/drawing/2014/chart" uri="{C3380CC4-5D6E-409C-BE32-E72D297353CC}">
                <c16:uniqueId val="{00000003-C141-4EC5-9AFE-467E87E0BBC5}"/>
              </c:ext>
            </c:extLst>
          </c:dPt>
          <c:dPt>
            <c:idx val="2"/>
            <c:invertIfNegative val="0"/>
            <c:bubble3D val="0"/>
            <c:spPr>
              <a:solidFill>
                <a:srgbClr val="D60093"/>
              </a:solidFill>
              <a:ln>
                <a:noFill/>
              </a:ln>
              <a:effectLst/>
            </c:spPr>
            <c:extLst>
              <c:ext xmlns:c16="http://schemas.microsoft.com/office/drawing/2014/chart" uri="{C3380CC4-5D6E-409C-BE32-E72D297353CC}">
                <c16:uniqueId val="{00000005-C141-4EC5-9AFE-467E87E0BBC5}"/>
              </c:ext>
            </c:extLst>
          </c:dPt>
          <c:dPt>
            <c:idx val="3"/>
            <c:invertIfNegative val="0"/>
            <c:bubble3D val="0"/>
            <c:spPr>
              <a:solidFill>
                <a:schemeClr val="bg1">
                  <a:lumMod val="65000"/>
                </a:schemeClr>
              </a:solidFill>
              <a:ln>
                <a:noFill/>
              </a:ln>
              <a:effectLst/>
            </c:spPr>
            <c:extLst>
              <c:ext xmlns:c16="http://schemas.microsoft.com/office/drawing/2014/chart" uri="{C3380CC4-5D6E-409C-BE32-E72D297353CC}">
                <c16:uniqueId val="{00000007-C141-4EC5-9AFE-467E87E0BBC5}"/>
              </c:ext>
            </c:extLst>
          </c:dPt>
          <c:dPt>
            <c:idx val="4"/>
            <c:invertIfNegative val="0"/>
            <c:bubble3D val="0"/>
            <c:spPr>
              <a:solidFill>
                <a:schemeClr val="bg1">
                  <a:lumMod val="65000"/>
                </a:schemeClr>
              </a:solidFill>
              <a:ln>
                <a:noFill/>
              </a:ln>
              <a:effectLst/>
            </c:spPr>
            <c:extLst>
              <c:ext xmlns:c16="http://schemas.microsoft.com/office/drawing/2014/chart" uri="{C3380CC4-5D6E-409C-BE32-E72D297353CC}">
                <c16:uniqueId val="{00000009-C141-4EC5-9AFE-467E87E0BBC5}"/>
              </c:ext>
            </c:extLst>
          </c:dPt>
          <c:dPt>
            <c:idx val="5"/>
            <c:invertIfNegative val="0"/>
            <c:bubble3D val="0"/>
            <c:spPr>
              <a:solidFill>
                <a:schemeClr val="bg1">
                  <a:lumMod val="65000"/>
                </a:schemeClr>
              </a:solidFill>
              <a:ln>
                <a:noFill/>
              </a:ln>
              <a:effectLst/>
            </c:spPr>
            <c:extLst>
              <c:ext xmlns:c16="http://schemas.microsoft.com/office/drawing/2014/chart" uri="{C3380CC4-5D6E-409C-BE32-E72D297353CC}">
                <c16:uniqueId val="{0000000B-C141-4EC5-9AFE-467E87E0BBC5}"/>
              </c:ext>
            </c:extLst>
          </c:dPt>
          <c:dPt>
            <c:idx val="6"/>
            <c:invertIfNegative val="0"/>
            <c:bubble3D val="0"/>
            <c:spPr>
              <a:solidFill>
                <a:schemeClr val="bg1">
                  <a:lumMod val="65000"/>
                </a:schemeClr>
              </a:solidFill>
              <a:ln>
                <a:noFill/>
              </a:ln>
              <a:effectLst/>
            </c:spPr>
            <c:extLst>
              <c:ext xmlns:c16="http://schemas.microsoft.com/office/drawing/2014/chart" uri="{C3380CC4-5D6E-409C-BE32-E72D297353CC}">
                <c16:uniqueId val="{0000000D-C141-4EC5-9AFE-467E87E0BBC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Arkusz1!$A$2:$A$9</c:f>
              <c:strCache>
                <c:ptCount val="7"/>
                <c:pt idx="0">
                  <c:v>Ogółem </c:v>
                </c:pt>
                <c:pt idx="1">
                  <c:v>Mężczyzna</c:v>
                </c:pt>
                <c:pt idx="2">
                  <c:v>Kobieta</c:v>
                </c:pt>
                <c:pt idx="3">
                  <c:v>18-24 lat</c:v>
                </c:pt>
                <c:pt idx="4">
                  <c:v>25-44 lat</c:v>
                </c:pt>
                <c:pt idx="5">
                  <c:v>45-59 lat</c:v>
                </c:pt>
                <c:pt idx="6">
                  <c:v>60 lat i więcej</c:v>
                </c:pt>
              </c:strCache>
            </c:strRef>
          </c:cat>
          <c:val>
            <c:numRef>
              <c:f>Arkusz1!$B$2:$B$9</c:f>
              <c:numCache>
                <c:formatCode>0%</c:formatCode>
                <c:ptCount val="8"/>
                <c:pt idx="0" formatCode="0.0%">
                  <c:v>0.70099999999999996</c:v>
                </c:pt>
                <c:pt idx="1">
                  <c:v>0.81</c:v>
                </c:pt>
                <c:pt idx="2">
                  <c:v>0.60499999999999998</c:v>
                </c:pt>
                <c:pt idx="3" formatCode="0.0%">
                  <c:v>0.79300000000000004</c:v>
                </c:pt>
                <c:pt idx="4" formatCode="0.0%">
                  <c:v>0.76600000000000001</c:v>
                </c:pt>
                <c:pt idx="5" formatCode="0.0%">
                  <c:v>0.67800000000000005</c:v>
                </c:pt>
                <c:pt idx="6">
                  <c:v>0.57999999999999996</c:v>
                </c:pt>
              </c:numCache>
            </c:numRef>
          </c:val>
          <c:extLst>
            <c:ext xmlns:c16="http://schemas.microsoft.com/office/drawing/2014/chart" uri="{C3380CC4-5D6E-409C-BE32-E72D297353CC}">
              <c16:uniqueId val="{0000000E-C141-4EC5-9AFE-467E87E0BBC5}"/>
            </c:ext>
          </c:extLst>
        </c:ser>
        <c:dLbls>
          <c:showLegendKey val="0"/>
          <c:showVal val="0"/>
          <c:showCatName val="0"/>
          <c:showSerName val="0"/>
          <c:showPercent val="0"/>
          <c:showBubbleSize val="0"/>
        </c:dLbls>
        <c:gapWidth val="182"/>
        <c:axId val="281681016"/>
        <c:axId val="281673568"/>
      </c:barChart>
      <c:catAx>
        <c:axId val="2816810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81673568"/>
        <c:crosses val="autoZero"/>
        <c:auto val="1"/>
        <c:lblAlgn val="ctr"/>
        <c:lblOffset val="100"/>
        <c:noMultiLvlLbl val="0"/>
      </c:catAx>
      <c:valAx>
        <c:axId val="281673568"/>
        <c:scaling>
          <c:orientation val="minMax"/>
        </c:scaling>
        <c:delete val="0"/>
        <c:axPos val="b"/>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8168101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814968186558253"/>
          <c:y val="3.3333333333333333E-2"/>
          <c:w val="0.70379534611916317"/>
          <c:h val="0.63991586288972224"/>
        </c:manualLayout>
      </c:layout>
      <c:barChart>
        <c:barDir val="bar"/>
        <c:grouping val="clustered"/>
        <c:varyColors val="0"/>
        <c:ser>
          <c:idx val="0"/>
          <c:order val="0"/>
          <c:tx>
            <c:strRef>
              <c:f>Arkusz1!$B$1</c:f>
              <c:strCache>
                <c:ptCount val="1"/>
                <c:pt idx="0">
                  <c:v>Podkreślenie atmosfery świąt i uroczystości</c:v>
                </c:pt>
              </c:strCache>
            </c:strRef>
          </c:tx>
          <c:spPr>
            <a:solidFill>
              <a:srgbClr val="51237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Arkusz1!$A$2:$A$7</c:f>
              <c:strCache>
                <c:ptCount val="6"/>
                <c:pt idx="0">
                  <c:v>podhalański</c:v>
                </c:pt>
                <c:pt idx="1">
                  <c:v>sądecki</c:v>
                </c:pt>
                <c:pt idx="2">
                  <c:v>tarnowski</c:v>
                </c:pt>
                <c:pt idx="3">
                  <c:v>Małopolska Zachodnia</c:v>
                </c:pt>
                <c:pt idx="4">
                  <c:v>KOM</c:v>
                </c:pt>
                <c:pt idx="5">
                  <c:v>Misto Kraków</c:v>
                </c:pt>
              </c:strCache>
            </c:strRef>
          </c:cat>
          <c:val>
            <c:numRef>
              <c:f>Arkusz1!$B$2:$B$7</c:f>
              <c:numCache>
                <c:formatCode>0.0%</c:formatCode>
                <c:ptCount val="6"/>
                <c:pt idx="0">
                  <c:v>0.38100000000000001</c:v>
                </c:pt>
                <c:pt idx="1">
                  <c:v>0.41199999999999998</c:v>
                </c:pt>
                <c:pt idx="2">
                  <c:v>0.378</c:v>
                </c:pt>
                <c:pt idx="3">
                  <c:v>0.41299999999999998</c:v>
                </c:pt>
                <c:pt idx="4">
                  <c:v>0.33900000000000002</c:v>
                </c:pt>
                <c:pt idx="5">
                  <c:v>0.28799999999999998</c:v>
                </c:pt>
              </c:numCache>
            </c:numRef>
          </c:val>
          <c:extLst>
            <c:ext xmlns:c16="http://schemas.microsoft.com/office/drawing/2014/chart" uri="{C3380CC4-5D6E-409C-BE32-E72D297353CC}">
              <c16:uniqueId val="{00000000-0452-410E-A283-EF879C2654F1}"/>
            </c:ext>
          </c:extLst>
        </c:ser>
        <c:ser>
          <c:idx val="1"/>
          <c:order val="1"/>
          <c:tx>
            <c:strRef>
              <c:f>Arkusz1!$C$1</c:f>
              <c:strCache>
                <c:ptCount val="1"/>
                <c:pt idx="0">
                  <c:v>Dla przyjemności</c:v>
                </c:pt>
              </c:strCache>
            </c:strRef>
          </c:tx>
          <c:spPr>
            <a:solidFill>
              <a:srgbClr val="D6009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Arkusz1!$A$2:$A$7</c:f>
              <c:strCache>
                <c:ptCount val="6"/>
                <c:pt idx="0">
                  <c:v>podhalański</c:v>
                </c:pt>
                <c:pt idx="1">
                  <c:v>sądecki</c:v>
                </c:pt>
                <c:pt idx="2">
                  <c:v>tarnowski</c:v>
                </c:pt>
                <c:pt idx="3">
                  <c:v>Małopolska Zachodnia</c:v>
                </c:pt>
                <c:pt idx="4">
                  <c:v>KOM</c:v>
                </c:pt>
                <c:pt idx="5">
                  <c:v>Misto Kraków</c:v>
                </c:pt>
              </c:strCache>
            </c:strRef>
          </c:cat>
          <c:val>
            <c:numRef>
              <c:f>Arkusz1!$C$2:$C$7</c:f>
              <c:numCache>
                <c:formatCode>0.0%</c:formatCode>
                <c:ptCount val="6"/>
                <c:pt idx="0">
                  <c:v>0.26800000000000002</c:v>
                </c:pt>
                <c:pt idx="1">
                  <c:v>0.23599999999999999</c:v>
                </c:pt>
                <c:pt idx="2">
                  <c:v>0.27800000000000002</c:v>
                </c:pt>
                <c:pt idx="3">
                  <c:v>0.216</c:v>
                </c:pt>
                <c:pt idx="4">
                  <c:v>0.29199999999999998</c:v>
                </c:pt>
                <c:pt idx="5">
                  <c:v>0.35899999999999999</c:v>
                </c:pt>
              </c:numCache>
            </c:numRef>
          </c:val>
          <c:extLst>
            <c:ext xmlns:c16="http://schemas.microsoft.com/office/drawing/2014/chart" uri="{C3380CC4-5D6E-409C-BE32-E72D297353CC}">
              <c16:uniqueId val="{00000001-0452-410E-A283-EF879C2654F1}"/>
            </c:ext>
          </c:extLst>
        </c:ser>
        <c:ser>
          <c:idx val="2"/>
          <c:order val="2"/>
          <c:tx>
            <c:strRef>
              <c:f>Arkusz1!$D$1</c:f>
              <c:strCache>
                <c:ptCount val="1"/>
                <c:pt idx="0">
                  <c:v>Ponieważ znajomi po niego sięgają</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Arkusz1!$A$2:$A$7</c:f>
              <c:strCache>
                <c:ptCount val="6"/>
                <c:pt idx="0">
                  <c:v>podhalański</c:v>
                </c:pt>
                <c:pt idx="1">
                  <c:v>sądecki</c:v>
                </c:pt>
                <c:pt idx="2">
                  <c:v>tarnowski</c:v>
                </c:pt>
                <c:pt idx="3">
                  <c:v>Małopolska Zachodnia</c:v>
                </c:pt>
                <c:pt idx="4">
                  <c:v>KOM</c:v>
                </c:pt>
                <c:pt idx="5">
                  <c:v>Misto Kraków</c:v>
                </c:pt>
              </c:strCache>
            </c:strRef>
          </c:cat>
          <c:val>
            <c:numRef>
              <c:f>Arkusz1!$D$2:$D$7</c:f>
              <c:numCache>
                <c:formatCode>0.0%</c:formatCode>
                <c:ptCount val="6"/>
                <c:pt idx="0">
                  <c:v>0.20399999999999999</c:v>
                </c:pt>
                <c:pt idx="1">
                  <c:v>0.19700000000000001</c:v>
                </c:pt>
                <c:pt idx="2">
                  <c:v>0.20499999999999999</c:v>
                </c:pt>
                <c:pt idx="3">
                  <c:v>0.183</c:v>
                </c:pt>
                <c:pt idx="4">
                  <c:v>0.24199999999999999</c:v>
                </c:pt>
                <c:pt idx="5">
                  <c:v>0.193</c:v>
                </c:pt>
              </c:numCache>
            </c:numRef>
          </c:val>
          <c:extLst>
            <c:ext xmlns:c16="http://schemas.microsoft.com/office/drawing/2014/chart" uri="{C3380CC4-5D6E-409C-BE32-E72D297353CC}">
              <c16:uniqueId val="{00000002-0452-410E-A283-EF879C2654F1}"/>
            </c:ext>
          </c:extLst>
        </c:ser>
        <c:dLbls>
          <c:dLblPos val="outEnd"/>
          <c:showLegendKey val="0"/>
          <c:showVal val="1"/>
          <c:showCatName val="0"/>
          <c:showSerName val="0"/>
          <c:showPercent val="0"/>
          <c:showBubbleSize val="0"/>
        </c:dLbls>
        <c:gapWidth val="182"/>
        <c:axId val="414169360"/>
        <c:axId val="414168576"/>
      </c:barChart>
      <c:catAx>
        <c:axId val="4141693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4168576"/>
        <c:crosses val="autoZero"/>
        <c:auto val="1"/>
        <c:lblAlgn val="ctr"/>
        <c:lblOffset val="100"/>
        <c:noMultiLvlLbl val="0"/>
      </c:catAx>
      <c:valAx>
        <c:axId val="414168576"/>
        <c:scaling>
          <c:orientation val="minMax"/>
        </c:scaling>
        <c:delete val="0"/>
        <c:axPos val="b"/>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4169360"/>
        <c:crosses val="autoZero"/>
        <c:crossBetween val="between"/>
      </c:valAx>
      <c:spPr>
        <a:noFill/>
        <a:ln>
          <a:noFill/>
        </a:ln>
        <a:effectLst/>
      </c:spPr>
    </c:plotArea>
    <c:legend>
      <c:legendPos val="b"/>
      <c:layout>
        <c:manualLayout>
          <c:xMode val="edge"/>
          <c:yMode val="edge"/>
          <c:x val="0.20228675434644239"/>
          <c:y val="0.81270330002773128"/>
          <c:w val="0.67609099101031989"/>
          <c:h val="0.1864156841654131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803311124570967"/>
          <c:y val="4.884004884004884E-2"/>
          <c:w val="0.81281019359759521"/>
          <c:h val="0.65104515781681149"/>
        </c:manualLayout>
      </c:layout>
      <c:barChart>
        <c:barDir val="bar"/>
        <c:grouping val="clustered"/>
        <c:varyColors val="0"/>
        <c:ser>
          <c:idx val="0"/>
          <c:order val="0"/>
          <c:tx>
            <c:strRef>
              <c:f>Arkusz1!$B$1</c:f>
              <c:strCache>
                <c:ptCount val="1"/>
                <c:pt idx="0">
                  <c:v>Podkreślenie atmosfery świąt i uroczystości</c:v>
                </c:pt>
              </c:strCache>
            </c:strRef>
          </c:tx>
          <c:spPr>
            <a:solidFill>
              <a:srgbClr val="51237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Arkusz1!$A$2:$A$5</c:f>
              <c:strCache>
                <c:ptCount val="4"/>
                <c:pt idx="0">
                  <c:v>18-24 lat</c:v>
                </c:pt>
                <c:pt idx="1">
                  <c:v>25-44 lat</c:v>
                </c:pt>
                <c:pt idx="2">
                  <c:v>45-59 lat</c:v>
                </c:pt>
                <c:pt idx="3">
                  <c:v>60 lat i więcej</c:v>
                </c:pt>
              </c:strCache>
            </c:strRef>
          </c:cat>
          <c:val>
            <c:numRef>
              <c:f>Arkusz1!$B$2:$B$5</c:f>
              <c:numCache>
                <c:formatCode>0%</c:formatCode>
                <c:ptCount val="4"/>
                <c:pt idx="0" formatCode="0.0%">
                  <c:v>0.24399999999999999</c:v>
                </c:pt>
                <c:pt idx="1">
                  <c:v>0.35</c:v>
                </c:pt>
                <c:pt idx="2" formatCode="0.0%">
                  <c:v>0.372</c:v>
                </c:pt>
                <c:pt idx="3" formatCode="0.0%">
                  <c:v>0.47499999999999998</c:v>
                </c:pt>
              </c:numCache>
            </c:numRef>
          </c:val>
          <c:extLst>
            <c:ext xmlns:c16="http://schemas.microsoft.com/office/drawing/2014/chart" uri="{C3380CC4-5D6E-409C-BE32-E72D297353CC}">
              <c16:uniqueId val="{00000000-9256-42D4-8971-3D83225B53F0}"/>
            </c:ext>
          </c:extLst>
        </c:ser>
        <c:ser>
          <c:idx val="1"/>
          <c:order val="1"/>
          <c:tx>
            <c:strRef>
              <c:f>Arkusz1!$C$1</c:f>
              <c:strCache>
                <c:ptCount val="1"/>
                <c:pt idx="0">
                  <c:v>Dla przyjemności</c:v>
                </c:pt>
              </c:strCache>
            </c:strRef>
          </c:tx>
          <c:spPr>
            <a:solidFill>
              <a:srgbClr val="D6009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Arkusz1!$A$2:$A$5</c:f>
              <c:strCache>
                <c:ptCount val="4"/>
                <c:pt idx="0">
                  <c:v>18-24 lat</c:v>
                </c:pt>
                <c:pt idx="1">
                  <c:v>25-44 lat</c:v>
                </c:pt>
                <c:pt idx="2">
                  <c:v>45-59 lat</c:v>
                </c:pt>
                <c:pt idx="3">
                  <c:v>60 lat i więcej</c:v>
                </c:pt>
              </c:strCache>
            </c:strRef>
          </c:cat>
          <c:val>
            <c:numRef>
              <c:f>Arkusz1!$C$2:$C$5</c:f>
              <c:numCache>
                <c:formatCode>0.0%</c:formatCode>
                <c:ptCount val="4"/>
                <c:pt idx="0">
                  <c:v>0.28399999999999997</c:v>
                </c:pt>
                <c:pt idx="1">
                  <c:v>0.28499999999999998</c:v>
                </c:pt>
                <c:pt idx="2">
                  <c:v>0.30199999999999999</c:v>
                </c:pt>
                <c:pt idx="3">
                  <c:v>0.22600000000000001</c:v>
                </c:pt>
              </c:numCache>
            </c:numRef>
          </c:val>
          <c:extLst>
            <c:ext xmlns:c16="http://schemas.microsoft.com/office/drawing/2014/chart" uri="{C3380CC4-5D6E-409C-BE32-E72D297353CC}">
              <c16:uniqueId val="{00000001-9256-42D4-8971-3D83225B53F0}"/>
            </c:ext>
          </c:extLst>
        </c:ser>
        <c:ser>
          <c:idx val="2"/>
          <c:order val="2"/>
          <c:tx>
            <c:strRef>
              <c:f>Arkusz1!$D$1</c:f>
              <c:strCache>
                <c:ptCount val="1"/>
                <c:pt idx="0">
                  <c:v>Ponieważ znajomi po niego sięgają</c:v>
                </c:pt>
              </c:strCache>
            </c:strRef>
          </c:tx>
          <c:spPr>
            <a:solidFill>
              <a:schemeClr val="bg1">
                <a:lumMod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Arkusz1!$A$2:$A$5</c:f>
              <c:strCache>
                <c:ptCount val="4"/>
                <c:pt idx="0">
                  <c:v>18-24 lat</c:v>
                </c:pt>
                <c:pt idx="1">
                  <c:v>25-44 lat</c:v>
                </c:pt>
                <c:pt idx="2">
                  <c:v>45-59 lat</c:v>
                </c:pt>
                <c:pt idx="3">
                  <c:v>60 lat i więcej</c:v>
                </c:pt>
              </c:strCache>
            </c:strRef>
          </c:cat>
          <c:val>
            <c:numRef>
              <c:f>Arkusz1!$D$2:$D$5</c:f>
              <c:numCache>
                <c:formatCode>0.0%</c:formatCode>
                <c:ptCount val="4"/>
                <c:pt idx="0">
                  <c:v>0.30399999999999999</c:v>
                </c:pt>
                <c:pt idx="1">
                  <c:v>0.217</c:v>
                </c:pt>
                <c:pt idx="2">
                  <c:v>0.17199999999999999</c:v>
                </c:pt>
                <c:pt idx="3">
                  <c:v>0.14499999999999999</c:v>
                </c:pt>
              </c:numCache>
            </c:numRef>
          </c:val>
          <c:extLst>
            <c:ext xmlns:c16="http://schemas.microsoft.com/office/drawing/2014/chart" uri="{C3380CC4-5D6E-409C-BE32-E72D297353CC}">
              <c16:uniqueId val="{00000002-9256-42D4-8971-3D83225B53F0}"/>
            </c:ext>
          </c:extLst>
        </c:ser>
        <c:ser>
          <c:idx val="3"/>
          <c:order val="3"/>
          <c:tx>
            <c:strRef>
              <c:f>Arkusz1!$E$1</c:f>
              <c:strCache>
                <c:ptCount val="1"/>
                <c:pt idx="0">
                  <c:v>By dobrze się bawić, mieć lepszy nastrój</c:v>
                </c:pt>
              </c:strCache>
            </c:strRef>
          </c:tx>
          <c:spPr>
            <a:solidFill>
              <a:srgbClr val="FF99F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Arkusz1!$A$2:$A$5</c:f>
              <c:strCache>
                <c:ptCount val="4"/>
                <c:pt idx="0">
                  <c:v>18-24 lat</c:v>
                </c:pt>
                <c:pt idx="1">
                  <c:v>25-44 lat</c:v>
                </c:pt>
                <c:pt idx="2">
                  <c:v>45-59 lat</c:v>
                </c:pt>
                <c:pt idx="3">
                  <c:v>60 lat i więcej</c:v>
                </c:pt>
              </c:strCache>
            </c:strRef>
          </c:cat>
          <c:val>
            <c:numRef>
              <c:f>Arkusz1!$E$2:$E$5</c:f>
              <c:numCache>
                <c:formatCode>0.0%</c:formatCode>
                <c:ptCount val="4"/>
                <c:pt idx="0">
                  <c:v>0.33900000000000002</c:v>
                </c:pt>
                <c:pt idx="1">
                  <c:v>0.185</c:v>
                </c:pt>
                <c:pt idx="2">
                  <c:v>0.123</c:v>
                </c:pt>
                <c:pt idx="3">
                  <c:v>0.107</c:v>
                </c:pt>
              </c:numCache>
            </c:numRef>
          </c:val>
          <c:extLst>
            <c:ext xmlns:c16="http://schemas.microsoft.com/office/drawing/2014/chart" uri="{C3380CC4-5D6E-409C-BE32-E72D297353CC}">
              <c16:uniqueId val="{00000003-9256-42D4-8971-3D83225B53F0}"/>
            </c:ext>
          </c:extLst>
        </c:ser>
        <c:dLbls>
          <c:showLegendKey val="0"/>
          <c:showVal val="0"/>
          <c:showCatName val="0"/>
          <c:showSerName val="0"/>
          <c:showPercent val="0"/>
          <c:showBubbleSize val="0"/>
        </c:dLbls>
        <c:gapWidth val="182"/>
        <c:axId val="414167792"/>
        <c:axId val="414165048"/>
      </c:barChart>
      <c:catAx>
        <c:axId val="4141677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4165048"/>
        <c:crosses val="autoZero"/>
        <c:auto val="1"/>
        <c:lblAlgn val="ctr"/>
        <c:lblOffset val="100"/>
        <c:noMultiLvlLbl val="0"/>
      </c:catAx>
      <c:valAx>
        <c:axId val="414165048"/>
        <c:scaling>
          <c:orientation val="minMax"/>
        </c:scaling>
        <c:delete val="0"/>
        <c:axPos val="b"/>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4167792"/>
        <c:crosses val="autoZero"/>
        <c:crossBetween val="between"/>
      </c:valAx>
      <c:spPr>
        <a:noFill/>
        <a:ln>
          <a:noFill/>
        </a:ln>
        <a:effectLst/>
      </c:spPr>
    </c:plotArea>
    <c:legend>
      <c:legendPos val="b"/>
      <c:layout>
        <c:manualLayout>
          <c:xMode val="edge"/>
          <c:yMode val="edge"/>
          <c:x val="1.7829104695246421E-2"/>
          <c:y val="0.86564294847759393"/>
          <c:w val="0.96206240886555849"/>
          <c:h val="0.1343570515224058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Arkusz1!$B$1</c:f>
              <c:strCache>
                <c:ptCount val="1"/>
                <c:pt idx="0">
                  <c:v>Nigdy nie pozwala</c:v>
                </c:pt>
              </c:strCache>
            </c:strRef>
          </c:tx>
          <c:spPr>
            <a:solidFill>
              <a:srgbClr val="51237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Arkusz1!$A$2:$A$5</c:f>
              <c:strCache>
                <c:ptCount val="4"/>
                <c:pt idx="0">
                  <c:v>I klasa szkoły średniej (15-16 lat) Ojciec</c:v>
                </c:pt>
                <c:pt idx="1">
                  <c:v>I klasa szkoły średniej (15-16 lat) Matka</c:v>
                </c:pt>
                <c:pt idx="2">
                  <c:v>III klasa szkoły średniej (17-18 lat) Ojciec</c:v>
                </c:pt>
                <c:pt idx="3">
                  <c:v>III klasa szkoły średniej (17-18 lat) Matka</c:v>
                </c:pt>
              </c:strCache>
            </c:strRef>
          </c:cat>
          <c:val>
            <c:numRef>
              <c:f>Arkusz1!$B$2:$B$5</c:f>
              <c:numCache>
                <c:formatCode>0.0%</c:formatCode>
                <c:ptCount val="4"/>
                <c:pt idx="0">
                  <c:v>0.622</c:v>
                </c:pt>
                <c:pt idx="1">
                  <c:v>0.65100000000000002</c:v>
                </c:pt>
                <c:pt idx="2">
                  <c:v>0.12</c:v>
                </c:pt>
                <c:pt idx="3">
                  <c:v>0.126</c:v>
                </c:pt>
              </c:numCache>
            </c:numRef>
          </c:val>
          <c:extLst>
            <c:ext xmlns:c16="http://schemas.microsoft.com/office/drawing/2014/chart" uri="{C3380CC4-5D6E-409C-BE32-E72D297353CC}">
              <c16:uniqueId val="{00000000-8C52-4FFB-BFB3-AFB628440E6D}"/>
            </c:ext>
          </c:extLst>
        </c:ser>
        <c:ser>
          <c:idx val="1"/>
          <c:order val="1"/>
          <c:tx>
            <c:strRef>
              <c:f>Arkusz1!$C$1</c:f>
              <c:strCache>
                <c:ptCount val="1"/>
                <c:pt idx="0">
                  <c:v>Pozwala, ale tylko przy rodzicach</c:v>
                </c:pt>
              </c:strCache>
            </c:strRef>
          </c:tx>
          <c:spPr>
            <a:solidFill>
              <a:srgbClr val="D6009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Arkusz1!$A$2:$A$5</c:f>
              <c:strCache>
                <c:ptCount val="4"/>
                <c:pt idx="0">
                  <c:v>I klasa szkoły średniej (15-16 lat) Ojciec</c:v>
                </c:pt>
                <c:pt idx="1">
                  <c:v>I klasa szkoły średniej (15-16 lat) Matka</c:v>
                </c:pt>
                <c:pt idx="2">
                  <c:v>III klasa szkoły średniej (17-18 lat) Ojciec</c:v>
                </c:pt>
                <c:pt idx="3">
                  <c:v>III klasa szkoły średniej (17-18 lat) Matka</c:v>
                </c:pt>
              </c:strCache>
            </c:strRef>
          </c:cat>
          <c:val>
            <c:numRef>
              <c:f>Arkusz1!$C$2:$C$5</c:f>
              <c:numCache>
                <c:formatCode>0.0%</c:formatCode>
                <c:ptCount val="4"/>
                <c:pt idx="0">
                  <c:v>0.16200000000000001</c:v>
                </c:pt>
                <c:pt idx="1">
                  <c:v>0.16500000000000001</c:v>
                </c:pt>
                <c:pt idx="2">
                  <c:v>5.6000000000000001E-2</c:v>
                </c:pt>
                <c:pt idx="3">
                  <c:v>6.5000000000000002E-2</c:v>
                </c:pt>
              </c:numCache>
            </c:numRef>
          </c:val>
          <c:extLst>
            <c:ext xmlns:c16="http://schemas.microsoft.com/office/drawing/2014/chart" uri="{C3380CC4-5D6E-409C-BE32-E72D297353CC}">
              <c16:uniqueId val="{00000001-8C52-4FFB-BFB3-AFB628440E6D}"/>
            </c:ext>
          </c:extLst>
        </c:ser>
        <c:ser>
          <c:idx val="2"/>
          <c:order val="2"/>
          <c:tx>
            <c:strRef>
              <c:f>Arkusz1!$D$1</c:f>
              <c:strCache>
                <c:ptCount val="1"/>
                <c:pt idx="0">
                  <c:v>Pozwala także bez obecności rodziców</c:v>
                </c:pt>
              </c:strCache>
            </c:strRef>
          </c:tx>
          <c:spPr>
            <a:solidFill>
              <a:srgbClr val="FFCCF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Arkusz1!$A$2:$A$5</c:f>
              <c:strCache>
                <c:ptCount val="4"/>
                <c:pt idx="0">
                  <c:v>I klasa szkoły średniej (15-16 lat) Ojciec</c:v>
                </c:pt>
                <c:pt idx="1">
                  <c:v>I klasa szkoły średniej (15-16 lat) Matka</c:v>
                </c:pt>
                <c:pt idx="2">
                  <c:v>III klasa szkoły średniej (17-18 lat) Ojciec</c:v>
                </c:pt>
                <c:pt idx="3">
                  <c:v>III klasa szkoły średniej (17-18 lat) Matka</c:v>
                </c:pt>
              </c:strCache>
            </c:strRef>
          </c:cat>
          <c:val>
            <c:numRef>
              <c:f>Arkusz1!$D$2:$D$5</c:f>
              <c:numCache>
                <c:formatCode>0.0%</c:formatCode>
                <c:ptCount val="4"/>
                <c:pt idx="0">
                  <c:v>5.8000000000000003E-2</c:v>
                </c:pt>
                <c:pt idx="1">
                  <c:v>5.0999999999999997E-2</c:v>
                </c:pt>
                <c:pt idx="2" formatCode="0%">
                  <c:v>0.56999999999999995</c:v>
                </c:pt>
                <c:pt idx="3">
                  <c:v>0.59199999999999997</c:v>
                </c:pt>
              </c:numCache>
            </c:numRef>
          </c:val>
          <c:extLst>
            <c:ext xmlns:c16="http://schemas.microsoft.com/office/drawing/2014/chart" uri="{C3380CC4-5D6E-409C-BE32-E72D297353CC}">
              <c16:uniqueId val="{00000002-8C52-4FFB-BFB3-AFB628440E6D}"/>
            </c:ext>
          </c:extLst>
        </c:ser>
        <c:ser>
          <c:idx val="3"/>
          <c:order val="3"/>
          <c:tx>
            <c:strRef>
              <c:f>Arkusz1!$E$1</c:f>
              <c:strCache>
                <c:ptCount val="1"/>
                <c:pt idx="0">
                  <c:v>Trudno powiedzieć</c:v>
                </c:pt>
              </c:strCache>
            </c:strRef>
          </c:tx>
          <c:spPr>
            <a:solidFill>
              <a:schemeClr val="bg1">
                <a:lumMod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Arkusz1!$A$2:$A$5</c:f>
              <c:strCache>
                <c:ptCount val="4"/>
                <c:pt idx="0">
                  <c:v>I klasa szkoły średniej (15-16 lat) Ojciec</c:v>
                </c:pt>
                <c:pt idx="1">
                  <c:v>I klasa szkoły średniej (15-16 lat) Matka</c:v>
                </c:pt>
                <c:pt idx="2">
                  <c:v>III klasa szkoły średniej (17-18 lat) Ojciec</c:v>
                </c:pt>
                <c:pt idx="3">
                  <c:v>III klasa szkoły średniej (17-18 lat) Matka</c:v>
                </c:pt>
              </c:strCache>
            </c:strRef>
          </c:cat>
          <c:val>
            <c:numRef>
              <c:f>Arkusz1!$E$2:$E$5</c:f>
              <c:numCache>
                <c:formatCode>0.0%</c:formatCode>
                <c:ptCount val="4"/>
                <c:pt idx="0">
                  <c:v>0.158</c:v>
                </c:pt>
                <c:pt idx="1">
                  <c:v>0.13200000000000001</c:v>
                </c:pt>
                <c:pt idx="2">
                  <c:v>0.254</c:v>
                </c:pt>
                <c:pt idx="3">
                  <c:v>0.217</c:v>
                </c:pt>
              </c:numCache>
            </c:numRef>
          </c:val>
          <c:extLst>
            <c:ext xmlns:c16="http://schemas.microsoft.com/office/drawing/2014/chart" uri="{C3380CC4-5D6E-409C-BE32-E72D297353CC}">
              <c16:uniqueId val="{00000003-8C52-4FFB-BFB3-AFB628440E6D}"/>
            </c:ext>
          </c:extLst>
        </c:ser>
        <c:dLbls>
          <c:showLegendKey val="0"/>
          <c:showVal val="0"/>
          <c:showCatName val="0"/>
          <c:showSerName val="0"/>
          <c:showPercent val="0"/>
          <c:showBubbleSize val="0"/>
        </c:dLbls>
        <c:gapWidth val="182"/>
        <c:axId val="414165440"/>
        <c:axId val="414165832"/>
      </c:barChart>
      <c:catAx>
        <c:axId val="4141654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4165832"/>
        <c:crosses val="autoZero"/>
        <c:auto val="1"/>
        <c:lblAlgn val="ctr"/>
        <c:lblOffset val="100"/>
        <c:noMultiLvlLbl val="0"/>
      </c:catAx>
      <c:valAx>
        <c:axId val="414165832"/>
        <c:scaling>
          <c:orientation val="minMax"/>
        </c:scaling>
        <c:delete val="0"/>
        <c:axPos val="b"/>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4165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9297352201505101E-2"/>
          <c:y val="1.6615895873719193E-2"/>
          <c:w val="0.85834803978338214"/>
          <c:h val="0.72820057697717167"/>
        </c:manualLayout>
      </c:layout>
      <c:barChart>
        <c:barDir val="bar"/>
        <c:grouping val="clustered"/>
        <c:varyColors val="0"/>
        <c:ser>
          <c:idx val="0"/>
          <c:order val="0"/>
          <c:tx>
            <c:strRef>
              <c:f>Arkusz1!$B$1</c:f>
              <c:strCache>
                <c:ptCount val="1"/>
                <c:pt idx="0">
                  <c:v>Ogółem</c:v>
                </c:pt>
              </c:strCache>
            </c:strRef>
          </c:tx>
          <c:spPr>
            <a:solidFill>
              <a:srgbClr val="D6009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Arkusz1!$A$2:$A$7</c:f>
              <c:numCache>
                <c:formatCode>General</c:formatCode>
                <c:ptCount val="6"/>
                <c:pt idx="0">
                  <c:v>2019</c:v>
                </c:pt>
                <c:pt idx="1">
                  <c:v>2018</c:v>
                </c:pt>
                <c:pt idx="2">
                  <c:v>2017</c:v>
                </c:pt>
                <c:pt idx="3">
                  <c:v>2016</c:v>
                </c:pt>
                <c:pt idx="4">
                  <c:v>2015</c:v>
                </c:pt>
                <c:pt idx="5">
                  <c:v>2014</c:v>
                </c:pt>
              </c:numCache>
            </c:numRef>
          </c:cat>
          <c:val>
            <c:numRef>
              <c:f>Arkusz1!$B$2:$B$7</c:f>
              <c:numCache>
                <c:formatCode>General</c:formatCode>
                <c:ptCount val="6"/>
                <c:pt idx="0">
                  <c:v>11210</c:v>
                </c:pt>
                <c:pt idx="1">
                  <c:v>11287</c:v>
                </c:pt>
                <c:pt idx="2">
                  <c:v>11763</c:v>
                </c:pt>
                <c:pt idx="3">
                  <c:v>12130</c:v>
                </c:pt>
                <c:pt idx="4">
                  <c:v>12384</c:v>
                </c:pt>
                <c:pt idx="5">
                  <c:v>12399</c:v>
                </c:pt>
              </c:numCache>
            </c:numRef>
          </c:val>
          <c:extLst>
            <c:ext xmlns:c16="http://schemas.microsoft.com/office/drawing/2014/chart" uri="{C3380CC4-5D6E-409C-BE32-E72D297353CC}">
              <c16:uniqueId val="{00000000-489A-4D58-8EA4-6BEDA8551EEA}"/>
            </c:ext>
          </c:extLst>
        </c:ser>
        <c:ser>
          <c:idx val="1"/>
          <c:order val="1"/>
          <c:tx>
            <c:strRef>
              <c:f>Arkusz1!$C$1</c:f>
              <c:strCache>
                <c:ptCount val="1"/>
                <c:pt idx="0">
                  <c:v>W sklepach</c:v>
                </c:pt>
              </c:strCache>
            </c:strRef>
          </c:tx>
          <c:spPr>
            <a:solidFill>
              <a:srgbClr val="FFCCF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Arkusz1!$A$2:$A$7</c:f>
              <c:numCache>
                <c:formatCode>General</c:formatCode>
                <c:ptCount val="6"/>
                <c:pt idx="0">
                  <c:v>2019</c:v>
                </c:pt>
                <c:pt idx="1">
                  <c:v>2018</c:v>
                </c:pt>
                <c:pt idx="2">
                  <c:v>2017</c:v>
                </c:pt>
                <c:pt idx="3">
                  <c:v>2016</c:v>
                </c:pt>
                <c:pt idx="4">
                  <c:v>2015</c:v>
                </c:pt>
                <c:pt idx="5">
                  <c:v>2014</c:v>
                </c:pt>
              </c:numCache>
            </c:numRef>
          </c:cat>
          <c:val>
            <c:numRef>
              <c:f>Arkusz1!$C$2:$C$7</c:f>
              <c:numCache>
                <c:formatCode>General</c:formatCode>
                <c:ptCount val="6"/>
                <c:pt idx="0">
                  <c:v>6904</c:v>
                </c:pt>
                <c:pt idx="1">
                  <c:v>7001</c:v>
                </c:pt>
                <c:pt idx="2">
                  <c:v>7370</c:v>
                </c:pt>
                <c:pt idx="3">
                  <c:v>7670</c:v>
                </c:pt>
                <c:pt idx="4">
                  <c:v>7942</c:v>
                </c:pt>
                <c:pt idx="5">
                  <c:v>8049</c:v>
                </c:pt>
              </c:numCache>
            </c:numRef>
          </c:val>
          <c:extLst>
            <c:ext xmlns:c16="http://schemas.microsoft.com/office/drawing/2014/chart" uri="{C3380CC4-5D6E-409C-BE32-E72D297353CC}">
              <c16:uniqueId val="{00000001-489A-4D58-8EA4-6BEDA8551EEA}"/>
            </c:ext>
          </c:extLst>
        </c:ser>
        <c:ser>
          <c:idx val="2"/>
          <c:order val="2"/>
          <c:tx>
            <c:strRef>
              <c:f>Arkusz1!$D$1</c:f>
              <c:strCache>
                <c:ptCount val="1"/>
                <c:pt idx="0">
                  <c:v>W lokalach gastronomicznych</c:v>
                </c:pt>
              </c:strCache>
            </c:strRef>
          </c:tx>
          <c:spPr>
            <a:solidFill>
              <a:schemeClr val="bg1">
                <a:lumMod val="50000"/>
              </a:schemeClr>
            </a:solidFill>
            <a:ln>
              <a:noFill/>
            </a:ln>
            <a:effectLst/>
          </c:spPr>
          <c:invertIfNegative val="0"/>
          <c:dLbls>
            <c:dLbl>
              <c:idx val="2"/>
              <c:layout>
                <c:manualLayout>
                  <c:x val="4.0480546675901452E-3"/>
                  <c:y val="-1.3268045193895295E-2"/>
                </c:manualLayout>
              </c:layout>
              <c:spPr>
                <a:no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extLst>
                <c:ext xmlns:c15="http://schemas.microsoft.com/office/drawing/2012/chart" uri="{CE6537A1-D6FC-4f65-9D91-7224C49458BB}">
                  <c15:layout>
                    <c:manualLayout>
                      <c:w val="6.6301741293268046E-2"/>
                      <c:h val="5.0970677959079537E-2"/>
                    </c:manualLayout>
                  </c15:layout>
                </c:ext>
                <c:ext xmlns:c16="http://schemas.microsoft.com/office/drawing/2014/chart" uri="{C3380CC4-5D6E-409C-BE32-E72D297353CC}">
                  <c16:uniqueId val="{00000000-61D0-4DF4-B18F-7DCA2EAFEDAF}"/>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Arkusz1!$A$2:$A$7</c:f>
              <c:numCache>
                <c:formatCode>General</c:formatCode>
                <c:ptCount val="6"/>
                <c:pt idx="0">
                  <c:v>2019</c:v>
                </c:pt>
                <c:pt idx="1">
                  <c:v>2018</c:v>
                </c:pt>
                <c:pt idx="2">
                  <c:v>2017</c:v>
                </c:pt>
                <c:pt idx="3">
                  <c:v>2016</c:v>
                </c:pt>
                <c:pt idx="4">
                  <c:v>2015</c:v>
                </c:pt>
                <c:pt idx="5">
                  <c:v>2014</c:v>
                </c:pt>
              </c:numCache>
            </c:numRef>
          </c:cat>
          <c:val>
            <c:numRef>
              <c:f>Arkusz1!$D$2:$D$7</c:f>
              <c:numCache>
                <c:formatCode>General</c:formatCode>
                <c:ptCount val="6"/>
                <c:pt idx="0">
                  <c:v>4306</c:v>
                </c:pt>
                <c:pt idx="1">
                  <c:v>4286</c:v>
                </c:pt>
                <c:pt idx="2">
                  <c:v>7393</c:v>
                </c:pt>
                <c:pt idx="3">
                  <c:v>4460</c:v>
                </c:pt>
                <c:pt idx="4">
                  <c:v>4442</c:v>
                </c:pt>
                <c:pt idx="5">
                  <c:v>4350</c:v>
                </c:pt>
              </c:numCache>
            </c:numRef>
          </c:val>
          <c:extLst>
            <c:ext xmlns:c16="http://schemas.microsoft.com/office/drawing/2014/chart" uri="{C3380CC4-5D6E-409C-BE32-E72D297353CC}">
              <c16:uniqueId val="{00000002-489A-4D58-8EA4-6BEDA8551EEA}"/>
            </c:ext>
          </c:extLst>
        </c:ser>
        <c:dLbls>
          <c:dLblPos val="outEnd"/>
          <c:showLegendKey val="0"/>
          <c:showVal val="1"/>
          <c:showCatName val="0"/>
          <c:showSerName val="0"/>
          <c:showPercent val="0"/>
          <c:showBubbleSize val="0"/>
        </c:dLbls>
        <c:gapWidth val="182"/>
        <c:axId val="414164264"/>
        <c:axId val="414163872"/>
      </c:barChart>
      <c:catAx>
        <c:axId val="4141642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4163872"/>
        <c:crosses val="autoZero"/>
        <c:auto val="1"/>
        <c:lblAlgn val="ctr"/>
        <c:lblOffset val="100"/>
        <c:noMultiLvlLbl val="0"/>
      </c:catAx>
      <c:valAx>
        <c:axId val="4141638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4164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Arkusz1!$B$1</c:f>
              <c:strCache>
                <c:ptCount val="1"/>
                <c:pt idx="0">
                  <c:v>Piwo</c:v>
                </c:pt>
              </c:strCache>
            </c:strRef>
          </c:tx>
          <c:spPr>
            <a:solidFill>
              <a:srgbClr val="D6009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Arkusz1!$A$2:$A$5</c:f>
              <c:strCache>
                <c:ptCount val="4"/>
                <c:pt idx="0">
                  <c:v>III klasa szkoły średniej 2019 rok</c:v>
                </c:pt>
                <c:pt idx="1">
                  <c:v>III klasa szkoły średniej 2015 rok</c:v>
                </c:pt>
                <c:pt idx="2">
                  <c:v>I klasa szkoły średniej 2019 rok</c:v>
                </c:pt>
                <c:pt idx="3">
                  <c:v>I klasa szkoły średniej 2015 rok</c:v>
                </c:pt>
              </c:strCache>
            </c:strRef>
          </c:cat>
          <c:val>
            <c:numRef>
              <c:f>Arkusz1!$B$2:$B$5</c:f>
              <c:numCache>
                <c:formatCode>General</c:formatCode>
                <c:ptCount val="4"/>
                <c:pt idx="0">
                  <c:v>85.7</c:v>
                </c:pt>
                <c:pt idx="1">
                  <c:v>75</c:v>
                </c:pt>
                <c:pt idx="2">
                  <c:v>43.3</c:v>
                </c:pt>
                <c:pt idx="3">
                  <c:v>46.6</c:v>
                </c:pt>
              </c:numCache>
            </c:numRef>
          </c:val>
          <c:extLst>
            <c:ext xmlns:c16="http://schemas.microsoft.com/office/drawing/2014/chart" uri="{C3380CC4-5D6E-409C-BE32-E72D297353CC}">
              <c16:uniqueId val="{00000000-2427-4067-9018-BA37F7F9960F}"/>
            </c:ext>
          </c:extLst>
        </c:ser>
        <c:ser>
          <c:idx val="1"/>
          <c:order val="1"/>
          <c:tx>
            <c:strRef>
              <c:f>Arkusz1!$C$1</c:f>
              <c:strCache>
                <c:ptCount val="1"/>
                <c:pt idx="0">
                  <c:v>Wino</c:v>
                </c:pt>
              </c:strCache>
            </c:strRef>
          </c:tx>
          <c:spPr>
            <a:solidFill>
              <a:srgbClr val="FFCCF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Arkusz1!$A$2:$A$5</c:f>
              <c:strCache>
                <c:ptCount val="4"/>
                <c:pt idx="0">
                  <c:v>III klasa szkoły średniej 2019 rok</c:v>
                </c:pt>
                <c:pt idx="1">
                  <c:v>III klasa szkoły średniej 2015 rok</c:v>
                </c:pt>
                <c:pt idx="2">
                  <c:v>I klasa szkoły średniej 2019 rok</c:v>
                </c:pt>
                <c:pt idx="3">
                  <c:v>I klasa szkoły średniej 2015 rok</c:v>
                </c:pt>
              </c:strCache>
            </c:strRef>
          </c:cat>
          <c:val>
            <c:numRef>
              <c:f>Arkusz1!$C$2:$C$5</c:f>
              <c:numCache>
                <c:formatCode>General</c:formatCode>
                <c:ptCount val="4"/>
                <c:pt idx="0">
                  <c:v>83.5</c:v>
                </c:pt>
                <c:pt idx="1">
                  <c:v>69.7</c:v>
                </c:pt>
                <c:pt idx="2">
                  <c:v>35.799999999999997</c:v>
                </c:pt>
                <c:pt idx="3">
                  <c:v>36.9</c:v>
                </c:pt>
              </c:numCache>
            </c:numRef>
          </c:val>
          <c:extLst>
            <c:ext xmlns:c16="http://schemas.microsoft.com/office/drawing/2014/chart" uri="{C3380CC4-5D6E-409C-BE32-E72D297353CC}">
              <c16:uniqueId val="{00000001-2427-4067-9018-BA37F7F9960F}"/>
            </c:ext>
          </c:extLst>
        </c:ser>
        <c:ser>
          <c:idx val="2"/>
          <c:order val="2"/>
          <c:tx>
            <c:strRef>
              <c:f>Arkusz1!$D$1</c:f>
              <c:strCache>
                <c:ptCount val="1"/>
                <c:pt idx="0">
                  <c:v>Wódka</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Arkusz1!$A$2:$A$5</c:f>
              <c:strCache>
                <c:ptCount val="4"/>
                <c:pt idx="0">
                  <c:v>III klasa szkoły średniej 2019 rok</c:v>
                </c:pt>
                <c:pt idx="1">
                  <c:v>III klasa szkoły średniej 2015 rok</c:v>
                </c:pt>
                <c:pt idx="2">
                  <c:v>I klasa szkoły średniej 2019 rok</c:v>
                </c:pt>
                <c:pt idx="3">
                  <c:v>I klasa szkoły średniej 2015 rok</c:v>
                </c:pt>
              </c:strCache>
            </c:strRef>
          </c:cat>
          <c:val>
            <c:numRef>
              <c:f>Arkusz1!$D$2:$D$5</c:f>
              <c:numCache>
                <c:formatCode>General</c:formatCode>
                <c:ptCount val="4"/>
                <c:pt idx="0">
                  <c:v>82.6</c:v>
                </c:pt>
                <c:pt idx="1">
                  <c:v>66.3</c:v>
                </c:pt>
                <c:pt idx="2">
                  <c:v>33.9</c:v>
                </c:pt>
                <c:pt idx="3">
                  <c:v>36.299999999999997</c:v>
                </c:pt>
              </c:numCache>
            </c:numRef>
          </c:val>
          <c:extLst>
            <c:ext xmlns:c16="http://schemas.microsoft.com/office/drawing/2014/chart" uri="{C3380CC4-5D6E-409C-BE32-E72D297353CC}">
              <c16:uniqueId val="{00000002-2427-4067-9018-BA37F7F9960F}"/>
            </c:ext>
          </c:extLst>
        </c:ser>
        <c:dLbls>
          <c:dLblPos val="outEnd"/>
          <c:showLegendKey val="0"/>
          <c:showVal val="1"/>
          <c:showCatName val="0"/>
          <c:showSerName val="0"/>
          <c:showPercent val="0"/>
          <c:showBubbleSize val="0"/>
        </c:dLbls>
        <c:gapWidth val="219"/>
        <c:axId val="414169752"/>
        <c:axId val="414166224"/>
      </c:barChart>
      <c:catAx>
        <c:axId val="4141697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4166224"/>
        <c:crosses val="autoZero"/>
        <c:auto val="1"/>
        <c:lblAlgn val="ctr"/>
        <c:lblOffset val="100"/>
        <c:noMultiLvlLbl val="0"/>
      </c:catAx>
      <c:valAx>
        <c:axId val="4141662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4169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2883554753893645E-2"/>
          <c:y val="0.13711821642347477"/>
          <c:w val="0.90288737035623856"/>
          <c:h val="0.4500474380016482"/>
        </c:manualLayout>
      </c:layout>
      <c:barChart>
        <c:barDir val="col"/>
        <c:grouping val="clustered"/>
        <c:varyColors val="0"/>
        <c:ser>
          <c:idx val="0"/>
          <c:order val="0"/>
          <c:tx>
            <c:strRef>
              <c:f>Arkusz1!$B$1</c:f>
              <c:strCache>
                <c:ptCount val="1"/>
                <c:pt idx="0">
                  <c:v>Powiaty</c:v>
                </c:pt>
              </c:strCache>
            </c:strRef>
          </c:tx>
          <c:spPr>
            <a:solidFill>
              <a:srgbClr val="7030A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Arkusz1!$A$2:$A$23</c:f>
              <c:strCache>
                <c:ptCount val="22"/>
                <c:pt idx="0">
                  <c:v>bocheński</c:v>
                </c:pt>
                <c:pt idx="1">
                  <c:v>brzeski</c:v>
                </c:pt>
                <c:pt idx="2">
                  <c:v>chrzanowski</c:v>
                </c:pt>
                <c:pt idx="3">
                  <c:v>dąbrowski</c:v>
                </c:pt>
                <c:pt idx="4">
                  <c:v>gorlicki</c:v>
                </c:pt>
                <c:pt idx="5">
                  <c:v>krakowski</c:v>
                </c:pt>
                <c:pt idx="6">
                  <c:v>limanowski</c:v>
                </c:pt>
                <c:pt idx="7">
                  <c:v>miechowski</c:v>
                </c:pt>
                <c:pt idx="8">
                  <c:v>myślenicki</c:v>
                </c:pt>
                <c:pt idx="9">
                  <c:v>nowosądecki</c:v>
                </c:pt>
                <c:pt idx="10">
                  <c:v>nowotarski</c:v>
                </c:pt>
                <c:pt idx="11">
                  <c:v>olkuski</c:v>
                </c:pt>
                <c:pt idx="12">
                  <c:v>oświęcimski</c:v>
                </c:pt>
                <c:pt idx="13">
                  <c:v>proszowicki</c:v>
                </c:pt>
                <c:pt idx="14">
                  <c:v>suski</c:v>
                </c:pt>
                <c:pt idx="15">
                  <c:v>tarnowski</c:v>
                </c:pt>
                <c:pt idx="16">
                  <c:v>tatrzański</c:v>
                </c:pt>
                <c:pt idx="17">
                  <c:v>wadowicki</c:v>
                </c:pt>
                <c:pt idx="18">
                  <c:v>wielicki</c:v>
                </c:pt>
                <c:pt idx="19">
                  <c:v>m.Kraków</c:v>
                </c:pt>
                <c:pt idx="20">
                  <c:v>m.Nowy Sącz</c:v>
                </c:pt>
                <c:pt idx="21">
                  <c:v>m.Tarnów</c:v>
                </c:pt>
              </c:strCache>
            </c:strRef>
          </c:cat>
          <c:val>
            <c:numRef>
              <c:f>Arkusz1!$B$2:$B$23</c:f>
              <c:numCache>
                <c:formatCode>General</c:formatCode>
                <c:ptCount val="22"/>
                <c:pt idx="0">
                  <c:v>140</c:v>
                </c:pt>
                <c:pt idx="1">
                  <c:v>74</c:v>
                </c:pt>
                <c:pt idx="2">
                  <c:v>260</c:v>
                </c:pt>
                <c:pt idx="3">
                  <c:v>76</c:v>
                </c:pt>
                <c:pt idx="4">
                  <c:v>178</c:v>
                </c:pt>
                <c:pt idx="5">
                  <c:v>243</c:v>
                </c:pt>
                <c:pt idx="6">
                  <c:v>133</c:v>
                </c:pt>
                <c:pt idx="7">
                  <c:v>86</c:v>
                </c:pt>
                <c:pt idx="8">
                  <c:v>104</c:v>
                </c:pt>
                <c:pt idx="9">
                  <c:v>144</c:v>
                </c:pt>
                <c:pt idx="10">
                  <c:v>197</c:v>
                </c:pt>
                <c:pt idx="11">
                  <c:v>110</c:v>
                </c:pt>
                <c:pt idx="12">
                  <c:v>248</c:v>
                </c:pt>
                <c:pt idx="13">
                  <c:v>41</c:v>
                </c:pt>
                <c:pt idx="14">
                  <c:v>165</c:v>
                </c:pt>
                <c:pt idx="15">
                  <c:v>147</c:v>
                </c:pt>
                <c:pt idx="16">
                  <c:v>99</c:v>
                </c:pt>
                <c:pt idx="17">
                  <c:v>364</c:v>
                </c:pt>
                <c:pt idx="18">
                  <c:v>112</c:v>
                </c:pt>
                <c:pt idx="19">
                  <c:v>846</c:v>
                </c:pt>
                <c:pt idx="20">
                  <c:v>142</c:v>
                </c:pt>
                <c:pt idx="21">
                  <c:v>231</c:v>
                </c:pt>
              </c:numCache>
            </c:numRef>
          </c:val>
          <c:extLst>
            <c:ext xmlns:c16="http://schemas.microsoft.com/office/drawing/2014/chart" uri="{C3380CC4-5D6E-409C-BE32-E72D297353CC}">
              <c16:uniqueId val="{00000000-97C2-4F27-873B-A7251693DF48}"/>
            </c:ext>
          </c:extLst>
        </c:ser>
        <c:dLbls>
          <c:dLblPos val="outEnd"/>
          <c:showLegendKey val="0"/>
          <c:showVal val="1"/>
          <c:showCatName val="0"/>
          <c:showSerName val="0"/>
          <c:showPercent val="0"/>
          <c:showBubbleSize val="0"/>
        </c:dLbls>
        <c:gapWidth val="219"/>
        <c:overlap val="-27"/>
        <c:axId val="414164656"/>
        <c:axId val="414163088"/>
      </c:barChart>
      <c:catAx>
        <c:axId val="414164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4163088"/>
        <c:crosses val="autoZero"/>
        <c:auto val="1"/>
        <c:lblAlgn val="ctr"/>
        <c:lblOffset val="100"/>
        <c:noMultiLvlLbl val="0"/>
      </c:catAx>
      <c:valAx>
        <c:axId val="41416308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4164656"/>
        <c:crosses val="autoZero"/>
        <c:crossBetween val="between"/>
      </c:valAx>
      <c:spPr>
        <a:noFill/>
        <a:ln>
          <a:noFill/>
        </a:ln>
        <a:effectLst/>
      </c:spPr>
    </c:plotArea>
    <c:legend>
      <c:legendPos val="b"/>
      <c:layout>
        <c:manualLayout>
          <c:xMode val="edge"/>
          <c:yMode val="edge"/>
          <c:x val="0.44821794026847966"/>
          <c:y val="0.8843856174419914"/>
          <c:w val="0.1013613028547643"/>
          <c:h val="0.1071665888389718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84113087262693"/>
          <c:y val="1.7937219730941704E-2"/>
          <c:w val="0.82753959950810341"/>
          <c:h val="0.65651118722267343"/>
        </c:manualLayout>
      </c:layout>
      <c:barChart>
        <c:barDir val="bar"/>
        <c:grouping val="clustered"/>
        <c:varyColors val="0"/>
        <c:ser>
          <c:idx val="0"/>
          <c:order val="0"/>
          <c:tx>
            <c:strRef>
              <c:f>Arkusz1!$B$1</c:f>
              <c:strCache>
                <c:ptCount val="1"/>
                <c:pt idx="0">
                  <c:v>Liczba rodzin, którym przyznano pomoc </c:v>
                </c:pt>
              </c:strCache>
            </c:strRef>
          </c:tx>
          <c:spPr>
            <a:solidFill>
              <a:srgbClr val="D6009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Arkusz1!$A$2:$A$8</c:f>
              <c:numCache>
                <c:formatCode>General</c:formatCode>
                <c:ptCount val="7"/>
                <c:pt idx="0">
                  <c:v>2020</c:v>
                </c:pt>
                <c:pt idx="1">
                  <c:v>2019</c:v>
                </c:pt>
                <c:pt idx="2">
                  <c:v>2018</c:v>
                </c:pt>
                <c:pt idx="3">
                  <c:v>2017</c:v>
                </c:pt>
                <c:pt idx="4">
                  <c:v>2016</c:v>
                </c:pt>
                <c:pt idx="5">
                  <c:v>2015</c:v>
                </c:pt>
                <c:pt idx="6">
                  <c:v>2014</c:v>
                </c:pt>
              </c:numCache>
            </c:numRef>
          </c:cat>
          <c:val>
            <c:numRef>
              <c:f>Arkusz1!$B$2:$B$8</c:f>
              <c:numCache>
                <c:formatCode>General</c:formatCode>
                <c:ptCount val="7"/>
                <c:pt idx="0">
                  <c:v>4042</c:v>
                </c:pt>
                <c:pt idx="1">
                  <c:v>4140</c:v>
                </c:pt>
                <c:pt idx="2">
                  <c:v>4320</c:v>
                </c:pt>
                <c:pt idx="3">
                  <c:v>4650</c:v>
                </c:pt>
                <c:pt idx="4">
                  <c:v>4730</c:v>
                </c:pt>
                <c:pt idx="5">
                  <c:v>4937</c:v>
                </c:pt>
                <c:pt idx="6">
                  <c:v>5094</c:v>
                </c:pt>
              </c:numCache>
            </c:numRef>
          </c:val>
          <c:extLst>
            <c:ext xmlns:c16="http://schemas.microsoft.com/office/drawing/2014/chart" uri="{C3380CC4-5D6E-409C-BE32-E72D297353CC}">
              <c16:uniqueId val="{00000000-1B80-4777-A3F4-374FA8F87F44}"/>
            </c:ext>
          </c:extLst>
        </c:ser>
        <c:ser>
          <c:idx val="1"/>
          <c:order val="1"/>
          <c:tx>
            <c:strRef>
              <c:f>Arkusz1!$C$1</c:f>
              <c:strCache>
                <c:ptCount val="1"/>
                <c:pt idx="0">
                  <c:v>Liczba osób w rodzinach, którym przyznano pomoc</c:v>
                </c:pt>
              </c:strCache>
            </c:strRef>
          </c:tx>
          <c:spPr>
            <a:solidFill>
              <a:srgbClr val="51237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Arkusz1!$A$2:$A$8</c:f>
              <c:numCache>
                <c:formatCode>General</c:formatCode>
                <c:ptCount val="7"/>
                <c:pt idx="0">
                  <c:v>2020</c:v>
                </c:pt>
                <c:pt idx="1">
                  <c:v>2019</c:v>
                </c:pt>
                <c:pt idx="2">
                  <c:v>2018</c:v>
                </c:pt>
                <c:pt idx="3">
                  <c:v>2017</c:v>
                </c:pt>
                <c:pt idx="4">
                  <c:v>2016</c:v>
                </c:pt>
                <c:pt idx="5">
                  <c:v>2015</c:v>
                </c:pt>
                <c:pt idx="6">
                  <c:v>2014</c:v>
                </c:pt>
              </c:numCache>
            </c:numRef>
          </c:cat>
          <c:val>
            <c:numRef>
              <c:f>Arkusz1!$C$2:$C$8</c:f>
              <c:numCache>
                <c:formatCode>General</c:formatCode>
                <c:ptCount val="7"/>
                <c:pt idx="0">
                  <c:v>7012</c:v>
                </c:pt>
                <c:pt idx="1">
                  <c:v>6392</c:v>
                </c:pt>
                <c:pt idx="2">
                  <c:v>7509</c:v>
                </c:pt>
                <c:pt idx="3">
                  <c:v>8369</c:v>
                </c:pt>
                <c:pt idx="4">
                  <c:v>9049</c:v>
                </c:pt>
                <c:pt idx="5">
                  <c:v>10030</c:v>
                </c:pt>
                <c:pt idx="6">
                  <c:v>10613</c:v>
                </c:pt>
              </c:numCache>
            </c:numRef>
          </c:val>
          <c:extLst>
            <c:ext xmlns:c16="http://schemas.microsoft.com/office/drawing/2014/chart" uri="{C3380CC4-5D6E-409C-BE32-E72D297353CC}">
              <c16:uniqueId val="{00000001-1B80-4777-A3F4-374FA8F87F44}"/>
            </c:ext>
          </c:extLst>
        </c:ser>
        <c:dLbls>
          <c:dLblPos val="outEnd"/>
          <c:showLegendKey val="0"/>
          <c:showVal val="1"/>
          <c:showCatName val="0"/>
          <c:showSerName val="0"/>
          <c:showPercent val="0"/>
          <c:showBubbleSize val="0"/>
        </c:dLbls>
        <c:gapWidth val="182"/>
        <c:axId val="414166616"/>
        <c:axId val="414167008"/>
      </c:barChart>
      <c:catAx>
        <c:axId val="4141666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4167008"/>
        <c:crosses val="autoZero"/>
        <c:auto val="1"/>
        <c:lblAlgn val="ctr"/>
        <c:lblOffset val="100"/>
        <c:noMultiLvlLbl val="0"/>
      </c:catAx>
      <c:valAx>
        <c:axId val="414167008"/>
        <c:scaling>
          <c:orientation val="minMax"/>
        </c:scaling>
        <c:delete val="0"/>
        <c:axPos val="b"/>
        <c:majorGridlines>
          <c:spPr>
            <a:ln w="9525" cap="flat" cmpd="sng" algn="ctr">
              <a:no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4166616"/>
        <c:crosses val="autoZero"/>
        <c:crossBetween val="between"/>
      </c:valAx>
      <c:spPr>
        <a:noFill/>
        <a:ln>
          <a:noFill/>
        </a:ln>
        <a:effectLst/>
      </c:spPr>
    </c:plotArea>
    <c:legend>
      <c:legendPos val="b"/>
      <c:layout>
        <c:manualLayout>
          <c:xMode val="edge"/>
          <c:yMode val="edge"/>
          <c:x val="2.1961590465527467E-2"/>
          <c:y val="0.8310897684874593"/>
          <c:w val="0.95607657434429072"/>
          <c:h val="0.1330357920506573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7680422658788884"/>
          <c:y val="2.6631859696783191E-2"/>
          <c:w val="0.6821149508391795"/>
          <c:h val="0.83192195315208239"/>
        </c:manualLayout>
      </c:layout>
      <c:barChart>
        <c:barDir val="bar"/>
        <c:grouping val="clustered"/>
        <c:varyColors val="0"/>
        <c:ser>
          <c:idx val="0"/>
          <c:order val="0"/>
          <c:tx>
            <c:strRef>
              <c:f>Arkusz1!$B$1</c:f>
              <c:strCache>
                <c:ptCount val="1"/>
                <c:pt idx="0">
                  <c:v>2015</c:v>
                </c:pt>
              </c:strCache>
            </c:strRef>
          </c:tx>
          <c:spPr>
            <a:solidFill>
              <a:srgbClr val="512373"/>
            </a:solidFill>
            <a:ln>
              <a:noFill/>
            </a:ln>
            <a:effectLst/>
          </c:spPr>
          <c:invertIfNegative val="0"/>
          <c:dLbls>
            <c:dLbl>
              <c:idx val="0"/>
              <c:layout>
                <c:manualLayout>
                  <c:x val="0"/>
                  <c:y val="1.41242937853107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DF6-4BD3-955D-7E1B497FC3C3}"/>
                </c:ext>
              </c:extLst>
            </c:dLbl>
            <c:dLbl>
              <c:idx val="1"/>
              <c:layout>
                <c:manualLayout>
                  <c:x val="-7.1736011477761836E-3"/>
                  <c:y val="4.708097928436825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DF6-4BD3-955D-7E1B497FC3C3}"/>
                </c:ext>
              </c:extLst>
            </c:dLbl>
            <c:dLbl>
              <c:idx val="2"/>
              <c:layout>
                <c:manualLayout>
                  <c:x val="-7.1736011477762712E-3"/>
                  <c:y val="1.41242937853107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ADF6-4BD3-955D-7E1B497FC3C3}"/>
                </c:ext>
              </c:extLst>
            </c:dLbl>
            <c:dLbl>
              <c:idx val="3"/>
              <c:layout>
                <c:manualLayout>
                  <c:x val="-7.1736011477761836E-3"/>
                  <c:y val="1.41242937853107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ADF6-4BD3-955D-7E1B497FC3C3}"/>
                </c:ext>
              </c:extLst>
            </c:dLbl>
            <c:dLbl>
              <c:idx val="4"/>
              <c:layout>
                <c:manualLayout>
                  <c:x val="-2.3912003825920613E-3"/>
                  <c:y val="1.41242937853107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ADF6-4BD3-955D-7E1B497FC3C3}"/>
                </c:ext>
              </c:extLst>
            </c:dLbl>
            <c:dLbl>
              <c:idx val="5"/>
              <c:layout>
                <c:manualLayout>
                  <c:x val="-9.5648015303682454E-3"/>
                  <c:y val="9.41619585687377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DF6-4BD3-955D-7E1B497FC3C3}"/>
                </c:ext>
              </c:extLst>
            </c:dLbl>
            <c:dLbl>
              <c:idx val="6"/>
              <c:layout>
                <c:manualLayout>
                  <c:x val="-4.7823066234367762E-3"/>
                  <c:y val="9.4163812150599383E-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extLst>
                <c:ext xmlns:c15="http://schemas.microsoft.com/office/drawing/2012/chart" uri="{CE6537A1-D6FC-4f65-9D91-7224C49458BB}">
                  <c15:layout>
                    <c:manualLayout>
                      <c:w val="5.6910569105691047E-2"/>
                      <c:h val="2.8178151459881069E-2"/>
                    </c:manualLayout>
                  </c15:layout>
                </c:ext>
                <c:ext xmlns:c16="http://schemas.microsoft.com/office/drawing/2014/chart" uri="{C3380CC4-5D6E-409C-BE32-E72D297353CC}">
                  <c16:uniqueId val="{00000007-ADF6-4BD3-955D-7E1B497FC3C3}"/>
                </c:ext>
              </c:extLst>
            </c:dLbl>
            <c:dLbl>
              <c:idx val="7"/>
              <c:layout>
                <c:manualLayout>
                  <c:x val="-1.4347202295552367E-2"/>
                  <c:y val="1.41242937853107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DF6-4BD3-955D-7E1B497FC3C3}"/>
                </c:ext>
              </c:extLst>
            </c:dLbl>
            <c:dLbl>
              <c:idx val="8"/>
              <c:layout>
                <c:manualLayout>
                  <c:x val="-4.7824007651842103E-3"/>
                  <c:y val="1.41242937853107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DF6-4BD3-955D-7E1B497FC3C3}"/>
                </c:ext>
              </c:extLst>
            </c:dLbl>
            <c:dLbl>
              <c:idx val="9"/>
              <c:layout>
                <c:manualLayout>
                  <c:x val="-9.5648015303682887E-3"/>
                  <c:y val="9.416195856873822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DF6-4BD3-955D-7E1B497FC3C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Arkusz1!$A$2:$A$11</c:f>
              <c:strCache>
                <c:ptCount val="10"/>
                <c:pt idx="0">
                  <c:v>Marihuana i haszysz</c:v>
                </c:pt>
                <c:pt idx="1">
                  <c:v>Leki uspokajające i nasenne</c:v>
                </c:pt>
                <c:pt idx="2">
                  <c:v>Substancje wziewne</c:v>
                </c:pt>
                <c:pt idx="3">
                  <c:v>Amfetamina</c:v>
                </c:pt>
                <c:pt idx="4">
                  <c:v>LSD lub inne halucynogeny</c:v>
                </c:pt>
                <c:pt idx="5">
                  <c:v>Crack</c:v>
                </c:pt>
                <c:pt idx="6">
                  <c:v>Kokaina</c:v>
                </c:pt>
                <c:pt idx="7">
                  <c:v>Heroina</c:v>
                </c:pt>
                <c:pt idx="8">
                  <c:v>Ecstasy</c:v>
                </c:pt>
                <c:pt idx="9">
                  <c:v>Sterydy anaboliczne</c:v>
                </c:pt>
              </c:strCache>
            </c:strRef>
          </c:cat>
          <c:val>
            <c:numRef>
              <c:f>Arkusz1!$B$2:$B$11</c:f>
              <c:numCache>
                <c:formatCode>0.0%</c:formatCode>
                <c:ptCount val="10"/>
                <c:pt idx="0">
                  <c:v>0.34</c:v>
                </c:pt>
                <c:pt idx="1">
                  <c:v>0.16800000000000001</c:v>
                </c:pt>
                <c:pt idx="2">
                  <c:v>8.2000000000000003E-2</c:v>
                </c:pt>
                <c:pt idx="3">
                  <c:v>5.1999999999999998E-2</c:v>
                </c:pt>
                <c:pt idx="4">
                  <c:v>4.4999999999999998E-2</c:v>
                </c:pt>
                <c:pt idx="5">
                  <c:v>1.4999999999999999E-2</c:v>
                </c:pt>
                <c:pt idx="6">
                  <c:v>3.5999999999999997E-2</c:v>
                </c:pt>
                <c:pt idx="7">
                  <c:v>1.4E-2</c:v>
                </c:pt>
                <c:pt idx="8">
                  <c:v>3.3000000000000002E-2</c:v>
                </c:pt>
                <c:pt idx="9">
                  <c:v>1.2999999999999999E-2</c:v>
                </c:pt>
              </c:numCache>
            </c:numRef>
          </c:val>
          <c:extLst>
            <c:ext xmlns:c16="http://schemas.microsoft.com/office/drawing/2014/chart" uri="{C3380CC4-5D6E-409C-BE32-E72D297353CC}">
              <c16:uniqueId val="{00000000-ADF6-4BD3-955D-7E1B497FC3C3}"/>
            </c:ext>
          </c:extLst>
        </c:ser>
        <c:ser>
          <c:idx val="1"/>
          <c:order val="1"/>
          <c:tx>
            <c:strRef>
              <c:f>Arkusz1!$C$1</c:f>
              <c:strCache>
                <c:ptCount val="1"/>
                <c:pt idx="0">
                  <c:v>2019</c:v>
                </c:pt>
              </c:strCache>
            </c:strRef>
          </c:tx>
          <c:spPr>
            <a:solidFill>
              <a:srgbClr val="D60093"/>
            </a:solidFill>
            <a:ln>
              <a:noFill/>
            </a:ln>
            <a:effectLst/>
          </c:spPr>
          <c:invertIfNegative val="0"/>
          <c:dLbls>
            <c:dLbl>
              <c:idx val="0"/>
              <c:layout>
                <c:manualLayout>
                  <c:x val="0"/>
                  <c:y val="-4.708097928436997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DF6-4BD3-955D-7E1B497FC3C3}"/>
                </c:ext>
              </c:extLst>
            </c:dLbl>
            <c:dLbl>
              <c:idx val="3"/>
              <c:layout>
                <c:manualLayout>
                  <c:x val="-7.1736011477762278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ADF6-4BD3-955D-7E1B497FC3C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Arkusz1!$A$2:$A$11</c:f>
              <c:strCache>
                <c:ptCount val="10"/>
                <c:pt idx="0">
                  <c:v>Marihuana i haszysz</c:v>
                </c:pt>
                <c:pt idx="1">
                  <c:v>Leki uspokajające i nasenne</c:v>
                </c:pt>
                <c:pt idx="2">
                  <c:v>Substancje wziewne</c:v>
                </c:pt>
                <c:pt idx="3">
                  <c:v>Amfetamina</c:v>
                </c:pt>
                <c:pt idx="4">
                  <c:v>LSD lub inne halucynogeny</c:v>
                </c:pt>
                <c:pt idx="5">
                  <c:v>Crack</c:v>
                </c:pt>
                <c:pt idx="6">
                  <c:v>Kokaina</c:v>
                </c:pt>
                <c:pt idx="7">
                  <c:v>Heroina</c:v>
                </c:pt>
                <c:pt idx="8">
                  <c:v>Ecstasy</c:v>
                </c:pt>
                <c:pt idx="9">
                  <c:v>Sterydy anaboliczne</c:v>
                </c:pt>
              </c:strCache>
            </c:strRef>
          </c:cat>
          <c:val>
            <c:numRef>
              <c:f>Arkusz1!$C$2:$C$11</c:f>
              <c:numCache>
                <c:formatCode>0.0%</c:formatCode>
                <c:ptCount val="10"/>
                <c:pt idx="0">
                  <c:v>0.38900000000000001</c:v>
                </c:pt>
                <c:pt idx="1">
                  <c:v>0.2</c:v>
                </c:pt>
                <c:pt idx="2">
                  <c:v>7.9000000000000001E-2</c:v>
                </c:pt>
                <c:pt idx="3">
                  <c:v>6.6000000000000003E-2</c:v>
                </c:pt>
                <c:pt idx="4">
                  <c:v>5.3999999999999999E-2</c:v>
                </c:pt>
                <c:pt idx="5">
                  <c:v>2.1000000000000001E-2</c:v>
                </c:pt>
                <c:pt idx="6">
                  <c:v>5.2999999999999999E-2</c:v>
                </c:pt>
                <c:pt idx="7">
                  <c:v>2.8000000000000001E-2</c:v>
                </c:pt>
                <c:pt idx="8">
                  <c:v>6.9000000000000006E-2</c:v>
                </c:pt>
                <c:pt idx="9">
                  <c:v>2.9000000000000001E-2</c:v>
                </c:pt>
              </c:numCache>
            </c:numRef>
          </c:val>
          <c:extLst>
            <c:ext xmlns:c16="http://schemas.microsoft.com/office/drawing/2014/chart" uri="{C3380CC4-5D6E-409C-BE32-E72D297353CC}">
              <c16:uniqueId val="{00000001-ADF6-4BD3-955D-7E1B497FC3C3}"/>
            </c:ext>
          </c:extLst>
        </c:ser>
        <c:dLbls>
          <c:showLegendKey val="0"/>
          <c:showVal val="0"/>
          <c:showCatName val="0"/>
          <c:showSerName val="0"/>
          <c:showPercent val="0"/>
          <c:showBubbleSize val="0"/>
        </c:dLbls>
        <c:gapWidth val="182"/>
        <c:axId val="281035488"/>
        <c:axId val="281035872"/>
      </c:barChart>
      <c:catAx>
        <c:axId val="2810354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81035872"/>
        <c:crosses val="autoZero"/>
        <c:auto val="1"/>
        <c:lblAlgn val="ctr"/>
        <c:lblOffset val="100"/>
        <c:noMultiLvlLbl val="0"/>
      </c:catAx>
      <c:valAx>
        <c:axId val="281035872"/>
        <c:scaling>
          <c:orientation val="minMax"/>
          <c:max val="0.4"/>
        </c:scaling>
        <c:delete val="0"/>
        <c:axPos val="b"/>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81035488"/>
        <c:crosses val="autoZero"/>
        <c:crossBetween val="between"/>
      </c:valAx>
      <c:spPr>
        <a:noFill/>
        <a:ln>
          <a:noFill/>
        </a:ln>
        <a:effectLst/>
      </c:spPr>
    </c:plotArea>
    <c:legend>
      <c:legendPos val="b"/>
      <c:layout>
        <c:manualLayout>
          <c:xMode val="edge"/>
          <c:yMode val="edge"/>
          <c:x val="0.41929265656713999"/>
          <c:y val="0.9314911107809638"/>
          <c:w val="0.16141468686571997"/>
          <c:h val="6.311805363952147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l-PL"/>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Arkusz1!$B$1</c:f>
              <c:strCache>
                <c:ptCount val="1"/>
                <c:pt idx="0">
                  <c:v>Rekomendowane programy profilaktyczne</c:v>
                </c:pt>
              </c:strCache>
            </c:strRef>
          </c:tx>
          <c:spPr>
            <a:solidFill>
              <a:srgbClr val="51237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Arkusz1!$A$2:$A$7</c:f>
              <c:numCache>
                <c:formatCode>General</c:formatCode>
                <c:ptCount val="6"/>
                <c:pt idx="0">
                  <c:v>2014</c:v>
                </c:pt>
                <c:pt idx="1">
                  <c:v>2015</c:v>
                </c:pt>
                <c:pt idx="2">
                  <c:v>2016</c:v>
                </c:pt>
                <c:pt idx="3">
                  <c:v>2017</c:v>
                </c:pt>
                <c:pt idx="4">
                  <c:v>2018</c:v>
                </c:pt>
                <c:pt idx="5">
                  <c:v>2019</c:v>
                </c:pt>
              </c:numCache>
            </c:numRef>
          </c:cat>
          <c:val>
            <c:numRef>
              <c:f>Arkusz1!$B$2:$B$7</c:f>
              <c:numCache>
                <c:formatCode>General</c:formatCode>
                <c:ptCount val="6"/>
                <c:pt idx="0">
                  <c:v>15684</c:v>
                </c:pt>
                <c:pt idx="1">
                  <c:v>21843</c:v>
                </c:pt>
                <c:pt idx="2">
                  <c:v>15827</c:v>
                </c:pt>
                <c:pt idx="3">
                  <c:v>21015</c:v>
                </c:pt>
                <c:pt idx="4">
                  <c:v>26737</c:v>
                </c:pt>
                <c:pt idx="5">
                  <c:v>29742</c:v>
                </c:pt>
              </c:numCache>
            </c:numRef>
          </c:val>
          <c:extLst>
            <c:ext xmlns:c16="http://schemas.microsoft.com/office/drawing/2014/chart" uri="{C3380CC4-5D6E-409C-BE32-E72D297353CC}">
              <c16:uniqueId val="{00000000-BF85-4407-9CB6-AA279AF6727C}"/>
            </c:ext>
          </c:extLst>
        </c:ser>
        <c:ser>
          <c:idx val="1"/>
          <c:order val="1"/>
          <c:tx>
            <c:strRef>
              <c:f>Arkusz1!$C$1</c:f>
              <c:strCache>
                <c:ptCount val="1"/>
                <c:pt idx="0">
                  <c:v>Inne (niż rekomendowane)programy profilaktyczne</c:v>
                </c:pt>
              </c:strCache>
            </c:strRef>
          </c:tx>
          <c:spPr>
            <a:solidFill>
              <a:srgbClr val="D6009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Arkusz1!$A$2:$A$7</c:f>
              <c:numCache>
                <c:formatCode>General</c:formatCode>
                <c:ptCount val="6"/>
                <c:pt idx="0">
                  <c:v>2014</c:v>
                </c:pt>
                <c:pt idx="1">
                  <c:v>2015</c:v>
                </c:pt>
                <c:pt idx="2">
                  <c:v>2016</c:v>
                </c:pt>
                <c:pt idx="3">
                  <c:v>2017</c:v>
                </c:pt>
                <c:pt idx="4">
                  <c:v>2018</c:v>
                </c:pt>
                <c:pt idx="5">
                  <c:v>2019</c:v>
                </c:pt>
              </c:numCache>
            </c:numRef>
          </c:cat>
          <c:val>
            <c:numRef>
              <c:f>Arkusz1!$C$2:$C$7</c:f>
              <c:numCache>
                <c:formatCode>General</c:formatCode>
                <c:ptCount val="6"/>
                <c:pt idx="0">
                  <c:v>99040</c:v>
                </c:pt>
                <c:pt idx="1">
                  <c:v>103181</c:v>
                </c:pt>
                <c:pt idx="2">
                  <c:v>76575</c:v>
                </c:pt>
                <c:pt idx="3">
                  <c:v>74863</c:v>
                </c:pt>
                <c:pt idx="4">
                  <c:v>86704</c:v>
                </c:pt>
                <c:pt idx="5">
                  <c:v>90286</c:v>
                </c:pt>
              </c:numCache>
            </c:numRef>
          </c:val>
          <c:extLst>
            <c:ext xmlns:c16="http://schemas.microsoft.com/office/drawing/2014/chart" uri="{C3380CC4-5D6E-409C-BE32-E72D297353CC}">
              <c16:uniqueId val="{00000001-BF85-4407-9CB6-AA279AF6727C}"/>
            </c:ext>
          </c:extLst>
        </c:ser>
        <c:dLbls>
          <c:dLblPos val="outEnd"/>
          <c:showLegendKey val="0"/>
          <c:showVal val="1"/>
          <c:showCatName val="0"/>
          <c:showSerName val="0"/>
          <c:showPercent val="0"/>
          <c:showBubbleSize val="0"/>
        </c:dLbls>
        <c:gapWidth val="219"/>
        <c:overlap val="-27"/>
        <c:axId val="415038416"/>
        <c:axId val="415039592"/>
      </c:barChart>
      <c:catAx>
        <c:axId val="415038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5039592"/>
        <c:crosses val="autoZero"/>
        <c:auto val="1"/>
        <c:lblAlgn val="ctr"/>
        <c:lblOffset val="100"/>
        <c:noMultiLvlLbl val="0"/>
      </c:catAx>
      <c:valAx>
        <c:axId val="41503959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5038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Arkusz1!$B$1</c:f>
              <c:strCache>
                <c:ptCount val="1"/>
                <c:pt idx="0">
                  <c:v>Rekomendowane programy profilaktyczne</c:v>
                </c:pt>
              </c:strCache>
            </c:strRef>
          </c:tx>
          <c:spPr>
            <a:solidFill>
              <a:srgbClr val="51237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Arkusz1!$A$2:$A$7</c:f>
              <c:numCache>
                <c:formatCode>General</c:formatCode>
                <c:ptCount val="6"/>
                <c:pt idx="0">
                  <c:v>2014</c:v>
                </c:pt>
                <c:pt idx="1">
                  <c:v>2015</c:v>
                </c:pt>
                <c:pt idx="2">
                  <c:v>2016</c:v>
                </c:pt>
                <c:pt idx="3">
                  <c:v>2017</c:v>
                </c:pt>
                <c:pt idx="4">
                  <c:v>2018</c:v>
                </c:pt>
                <c:pt idx="5">
                  <c:v>2019</c:v>
                </c:pt>
              </c:numCache>
            </c:numRef>
          </c:cat>
          <c:val>
            <c:numRef>
              <c:f>Arkusz1!$B$2:$B$7</c:f>
              <c:numCache>
                <c:formatCode>General</c:formatCode>
                <c:ptCount val="6"/>
                <c:pt idx="0">
                  <c:v>307422.21000000002</c:v>
                </c:pt>
                <c:pt idx="1">
                  <c:v>364297.88</c:v>
                </c:pt>
                <c:pt idx="2">
                  <c:v>520617.49</c:v>
                </c:pt>
                <c:pt idx="3">
                  <c:v>594572.59</c:v>
                </c:pt>
                <c:pt idx="4">
                  <c:v>1028694.74</c:v>
                </c:pt>
                <c:pt idx="5">
                  <c:v>732327.8</c:v>
                </c:pt>
              </c:numCache>
            </c:numRef>
          </c:val>
          <c:extLst>
            <c:ext xmlns:c16="http://schemas.microsoft.com/office/drawing/2014/chart" uri="{C3380CC4-5D6E-409C-BE32-E72D297353CC}">
              <c16:uniqueId val="{00000000-59E1-4D22-B6BF-D29942E697C2}"/>
            </c:ext>
          </c:extLst>
        </c:ser>
        <c:ser>
          <c:idx val="1"/>
          <c:order val="1"/>
          <c:tx>
            <c:strRef>
              <c:f>Arkusz1!$C$1</c:f>
              <c:strCache>
                <c:ptCount val="1"/>
                <c:pt idx="0">
                  <c:v>Inne (niż rekomendowane) programy profilaktyczne</c:v>
                </c:pt>
              </c:strCache>
            </c:strRef>
          </c:tx>
          <c:spPr>
            <a:solidFill>
              <a:srgbClr val="D6009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Arkusz1!$A$2:$A$7</c:f>
              <c:numCache>
                <c:formatCode>General</c:formatCode>
                <c:ptCount val="6"/>
                <c:pt idx="0">
                  <c:v>2014</c:v>
                </c:pt>
                <c:pt idx="1">
                  <c:v>2015</c:v>
                </c:pt>
                <c:pt idx="2">
                  <c:v>2016</c:v>
                </c:pt>
                <c:pt idx="3">
                  <c:v>2017</c:v>
                </c:pt>
                <c:pt idx="4">
                  <c:v>2018</c:v>
                </c:pt>
                <c:pt idx="5">
                  <c:v>2019</c:v>
                </c:pt>
              </c:numCache>
            </c:numRef>
          </c:cat>
          <c:val>
            <c:numRef>
              <c:f>Arkusz1!$C$2:$C$7</c:f>
              <c:numCache>
                <c:formatCode>General</c:formatCode>
                <c:ptCount val="6"/>
                <c:pt idx="0">
                  <c:v>3087921.87</c:v>
                </c:pt>
                <c:pt idx="1">
                  <c:v>3259320.85</c:v>
                </c:pt>
                <c:pt idx="2">
                  <c:v>2982662.53</c:v>
                </c:pt>
                <c:pt idx="3">
                  <c:v>3138882.28</c:v>
                </c:pt>
                <c:pt idx="4">
                  <c:v>3604871.3</c:v>
                </c:pt>
                <c:pt idx="5">
                  <c:v>3500538.94</c:v>
                </c:pt>
              </c:numCache>
            </c:numRef>
          </c:val>
          <c:extLst>
            <c:ext xmlns:c16="http://schemas.microsoft.com/office/drawing/2014/chart" uri="{C3380CC4-5D6E-409C-BE32-E72D297353CC}">
              <c16:uniqueId val="{00000001-59E1-4D22-B6BF-D29942E697C2}"/>
            </c:ext>
          </c:extLst>
        </c:ser>
        <c:dLbls>
          <c:dLblPos val="outEnd"/>
          <c:showLegendKey val="0"/>
          <c:showVal val="1"/>
          <c:showCatName val="0"/>
          <c:showSerName val="0"/>
          <c:showPercent val="0"/>
          <c:showBubbleSize val="0"/>
        </c:dLbls>
        <c:gapWidth val="219"/>
        <c:overlap val="-27"/>
        <c:axId val="415036456"/>
        <c:axId val="415040768"/>
      </c:barChart>
      <c:catAx>
        <c:axId val="415036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5040768"/>
        <c:crosses val="autoZero"/>
        <c:auto val="1"/>
        <c:lblAlgn val="ctr"/>
        <c:lblOffset val="100"/>
        <c:noMultiLvlLbl val="0"/>
      </c:catAx>
      <c:valAx>
        <c:axId val="41504076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5036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Arkusz1!$B$1</c:f>
              <c:strCache>
                <c:ptCount val="1"/>
                <c:pt idx="0">
                  <c:v>Seria 1</c:v>
                </c:pt>
              </c:strCache>
            </c:strRef>
          </c:tx>
          <c:spPr>
            <a:solidFill>
              <a:srgbClr val="CC006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Arkusz1!$A$2:$A$9</c:f>
              <c:strCache>
                <c:ptCount val="8"/>
                <c:pt idx="0">
                  <c:v>Zakupoholizm</c:v>
                </c:pt>
                <c:pt idx="1">
                  <c:v>Fonoholizm (uzależnienie od telefonu)</c:v>
                </c:pt>
                <c:pt idx="2">
                  <c:v>Pracoholizm</c:v>
                </c:pt>
                <c:pt idx="3">
                  <c:v>Siecioholizm (uzależnienie od Internetu)</c:v>
                </c:pt>
                <c:pt idx="4">
                  <c:v>Uzależnienie od hazardu</c:v>
                </c:pt>
                <c:pt idx="5">
                  <c:v>Nikotynizm (uzależnienie od papierosów)</c:v>
                </c:pt>
                <c:pt idx="6">
                  <c:v>Alkoholizm</c:v>
                </c:pt>
                <c:pt idx="7">
                  <c:v>Narkomania</c:v>
                </c:pt>
              </c:strCache>
            </c:strRef>
          </c:cat>
          <c:val>
            <c:numRef>
              <c:f>Arkusz1!$B$2:$B$9</c:f>
              <c:numCache>
                <c:formatCode>0.0%</c:formatCode>
                <c:ptCount val="8"/>
                <c:pt idx="0">
                  <c:v>8.5999999999999993E-2</c:v>
                </c:pt>
                <c:pt idx="1">
                  <c:v>0.125</c:v>
                </c:pt>
                <c:pt idx="2">
                  <c:v>0.126</c:v>
                </c:pt>
                <c:pt idx="3">
                  <c:v>0.152</c:v>
                </c:pt>
                <c:pt idx="4">
                  <c:v>0.26900000000000002</c:v>
                </c:pt>
                <c:pt idx="5">
                  <c:v>0.435</c:v>
                </c:pt>
                <c:pt idx="6">
                  <c:v>0.67500000000000004</c:v>
                </c:pt>
                <c:pt idx="7" formatCode="0.00%">
                  <c:v>0.81799999999999995</c:v>
                </c:pt>
              </c:numCache>
            </c:numRef>
          </c:val>
          <c:extLst>
            <c:ext xmlns:c16="http://schemas.microsoft.com/office/drawing/2014/chart" uri="{C3380CC4-5D6E-409C-BE32-E72D297353CC}">
              <c16:uniqueId val="{00000000-C7BD-40C1-A8D2-E8DADEF08E58}"/>
            </c:ext>
          </c:extLst>
        </c:ser>
        <c:dLbls>
          <c:dLblPos val="outEnd"/>
          <c:showLegendKey val="0"/>
          <c:showVal val="1"/>
          <c:showCatName val="0"/>
          <c:showSerName val="0"/>
          <c:showPercent val="0"/>
          <c:showBubbleSize val="0"/>
        </c:dLbls>
        <c:gapWidth val="182"/>
        <c:axId val="415039984"/>
        <c:axId val="415037632"/>
      </c:barChart>
      <c:catAx>
        <c:axId val="4150399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l-PL"/>
          </a:p>
        </c:txPr>
        <c:crossAx val="415037632"/>
        <c:crosses val="autoZero"/>
        <c:auto val="1"/>
        <c:lblAlgn val="ctr"/>
        <c:lblOffset val="100"/>
        <c:noMultiLvlLbl val="0"/>
      </c:catAx>
      <c:valAx>
        <c:axId val="415037632"/>
        <c:scaling>
          <c:orientation val="minMax"/>
        </c:scaling>
        <c:delete val="0"/>
        <c:axPos val="b"/>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l-PL"/>
          </a:p>
        </c:txPr>
        <c:crossAx val="41503998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chemeClr val="tx1"/>
          </a:solidFill>
        </a:defRPr>
      </a:pPr>
      <a:endParaRPr lang="pl-PL"/>
    </a:p>
  </c:txPr>
  <c:externalData r:id="rId4">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Arkusz1!$B$1</c:f>
              <c:strCache>
                <c:ptCount val="1"/>
                <c:pt idx="0">
                  <c:v>2018</c:v>
                </c:pt>
              </c:strCache>
            </c:strRef>
          </c:tx>
          <c:spPr>
            <a:solidFill>
              <a:srgbClr val="D60093"/>
            </a:solidFill>
            <a:ln>
              <a:noFill/>
            </a:ln>
            <a:effectLst/>
          </c:spPr>
          <c:invertIfNegative val="0"/>
          <c:dLbls>
            <c:dLbl>
              <c:idx val="2"/>
              <c:layout>
                <c:manualLayout>
                  <c:x val="-4.2437781360066642E-17"/>
                  <c:y val="2.777777777777774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B7A-4E22-8EDA-29C627223256}"/>
                </c:ext>
              </c:extLst>
            </c:dLbl>
            <c:dLbl>
              <c:idx val="7"/>
              <c:layout>
                <c:manualLayout>
                  <c:x val="0"/>
                  <c:y val="2.380952380952380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B7A-4E22-8EDA-29C62722325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Arkusz1!$A$2:$A$9</c:f>
              <c:strCache>
                <c:ptCount val="8"/>
                <c:pt idx="0">
                  <c:v>Zabójstwo</c:v>
                </c:pt>
                <c:pt idx="1">
                  <c:v>Uszczerbek na zdrowiu</c:v>
                </c:pt>
                <c:pt idx="2">
                  <c:v>Udział w bójce lub pobiciu</c:v>
                </c:pt>
                <c:pt idx="3">
                  <c:v>Zgwałcenia</c:v>
                </c:pt>
                <c:pt idx="4">
                  <c:v>Kradzież cudzej rzeczy</c:v>
                </c:pt>
                <c:pt idx="5">
                  <c:v>Kradzież z włamaniem</c:v>
                </c:pt>
                <c:pt idx="6">
                  <c:v>Rozbój, kradzież i wymuszenie rozbójnicze</c:v>
                </c:pt>
                <c:pt idx="7">
                  <c:v>Uszkodzenie rzeczy</c:v>
                </c:pt>
              </c:strCache>
            </c:strRef>
          </c:cat>
          <c:val>
            <c:numRef>
              <c:f>Arkusz1!$B$2:$B$9</c:f>
              <c:numCache>
                <c:formatCode>General</c:formatCode>
                <c:ptCount val="8"/>
                <c:pt idx="0">
                  <c:v>7</c:v>
                </c:pt>
                <c:pt idx="1">
                  <c:v>97</c:v>
                </c:pt>
                <c:pt idx="2">
                  <c:v>139</c:v>
                </c:pt>
                <c:pt idx="3">
                  <c:v>10</c:v>
                </c:pt>
                <c:pt idx="4">
                  <c:v>104</c:v>
                </c:pt>
                <c:pt idx="5">
                  <c:v>59</c:v>
                </c:pt>
                <c:pt idx="6">
                  <c:v>87</c:v>
                </c:pt>
                <c:pt idx="7">
                  <c:v>207</c:v>
                </c:pt>
              </c:numCache>
            </c:numRef>
          </c:val>
          <c:extLst>
            <c:ext xmlns:c16="http://schemas.microsoft.com/office/drawing/2014/chart" uri="{C3380CC4-5D6E-409C-BE32-E72D297353CC}">
              <c16:uniqueId val="{00000002-1B7A-4E22-8EDA-29C627223256}"/>
            </c:ext>
          </c:extLst>
        </c:ser>
        <c:ser>
          <c:idx val="1"/>
          <c:order val="1"/>
          <c:tx>
            <c:strRef>
              <c:f>Arkusz1!$C$1</c:f>
              <c:strCache>
                <c:ptCount val="1"/>
                <c:pt idx="0">
                  <c:v>2019</c:v>
                </c:pt>
              </c:strCache>
            </c:strRef>
          </c:tx>
          <c:spPr>
            <a:solidFill>
              <a:schemeClr val="bg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Arkusz1!$A$2:$A$9</c:f>
              <c:strCache>
                <c:ptCount val="8"/>
                <c:pt idx="0">
                  <c:v>Zabójstwo</c:v>
                </c:pt>
                <c:pt idx="1">
                  <c:v>Uszczerbek na zdrowiu</c:v>
                </c:pt>
                <c:pt idx="2">
                  <c:v>Udział w bójce lub pobiciu</c:v>
                </c:pt>
                <c:pt idx="3">
                  <c:v>Zgwałcenia</c:v>
                </c:pt>
                <c:pt idx="4">
                  <c:v>Kradzież cudzej rzeczy</c:v>
                </c:pt>
                <c:pt idx="5">
                  <c:v>Kradzież z włamaniem</c:v>
                </c:pt>
                <c:pt idx="6">
                  <c:v>Rozbój, kradzież i wymuszenie rozbójnicze</c:v>
                </c:pt>
                <c:pt idx="7">
                  <c:v>Uszkodzenie rzeczy</c:v>
                </c:pt>
              </c:strCache>
            </c:strRef>
          </c:cat>
          <c:val>
            <c:numRef>
              <c:f>Arkusz1!$C$2:$C$9</c:f>
              <c:numCache>
                <c:formatCode>General</c:formatCode>
                <c:ptCount val="8"/>
                <c:pt idx="0">
                  <c:v>10</c:v>
                </c:pt>
                <c:pt idx="1">
                  <c:v>97</c:v>
                </c:pt>
                <c:pt idx="2">
                  <c:v>108</c:v>
                </c:pt>
                <c:pt idx="3">
                  <c:v>8</c:v>
                </c:pt>
                <c:pt idx="4">
                  <c:v>124</c:v>
                </c:pt>
                <c:pt idx="5">
                  <c:v>41</c:v>
                </c:pt>
                <c:pt idx="6">
                  <c:v>63</c:v>
                </c:pt>
                <c:pt idx="7">
                  <c:v>143</c:v>
                </c:pt>
              </c:numCache>
            </c:numRef>
          </c:val>
          <c:extLst>
            <c:ext xmlns:c16="http://schemas.microsoft.com/office/drawing/2014/chart" uri="{C3380CC4-5D6E-409C-BE32-E72D297353CC}">
              <c16:uniqueId val="{00000003-1B7A-4E22-8EDA-29C627223256}"/>
            </c:ext>
          </c:extLst>
        </c:ser>
        <c:ser>
          <c:idx val="2"/>
          <c:order val="2"/>
          <c:tx>
            <c:strRef>
              <c:f>Arkusz1!$D$1</c:f>
              <c:strCache>
                <c:ptCount val="1"/>
                <c:pt idx="0">
                  <c:v>2020</c:v>
                </c:pt>
              </c:strCache>
            </c:strRef>
          </c:tx>
          <c:spPr>
            <a:solidFill>
              <a:srgbClr val="51237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Arkusz1!$A$2:$A$9</c:f>
              <c:strCache>
                <c:ptCount val="8"/>
                <c:pt idx="0">
                  <c:v>Zabójstwo</c:v>
                </c:pt>
                <c:pt idx="1">
                  <c:v>Uszczerbek na zdrowiu</c:v>
                </c:pt>
                <c:pt idx="2">
                  <c:v>Udział w bójce lub pobiciu</c:v>
                </c:pt>
                <c:pt idx="3">
                  <c:v>Zgwałcenia</c:v>
                </c:pt>
                <c:pt idx="4">
                  <c:v>Kradzież cudzej rzeczy</c:v>
                </c:pt>
                <c:pt idx="5">
                  <c:v>Kradzież z włamaniem</c:v>
                </c:pt>
                <c:pt idx="6">
                  <c:v>Rozbój, kradzież i wymuszenie rozbójnicze</c:v>
                </c:pt>
                <c:pt idx="7">
                  <c:v>Uszkodzenie rzeczy</c:v>
                </c:pt>
              </c:strCache>
            </c:strRef>
          </c:cat>
          <c:val>
            <c:numRef>
              <c:f>Arkusz1!$D$2:$D$9</c:f>
              <c:numCache>
                <c:formatCode>General</c:formatCode>
                <c:ptCount val="8"/>
                <c:pt idx="0">
                  <c:v>14</c:v>
                </c:pt>
                <c:pt idx="1">
                  <c:v>90</c:v>
                </c:pt>
                <c:pt idx="2">
                  <c:v>95</c:v>
                </c:pt>
                <c:pt idx="3">
                  <c:v>8</c:v>
                </c:pt>
                <c:pt idx="4">
                  <c:v>96</c:v>
                </c:pt>
                <c:pt idx="5">
                  <c:v>50</c:v>
                </c:pt>
                <c:pt idx="6">
                  <c:v>50</c:v>
                </c:pt>
                <c:pt idx="7">
                  <c:v>165</c:v>
                </c:pt>
              </c:numCache>
            </c:numRef>
          </c:val>
          <c:extLst>
            <c:ext xmlns:c16="http://schemas.microsoft.com/office/drawing/2014/chart" uri="{C3380CC4-5D6E-409C-BE32-E72D297353CC}">
              <c16:uniqueId val="{00000004-1B7A-4E22-8EDA-29C627223256}"/>
            </c:ext>
          </c:extLst>
        </c:ser>
        <c:dLbls>
          <c:dLblPos val="outEnd"/>
          <c:showLegendKey val="0"/>
          <c:showVal val="1"/>
          <c:showCatName val="0"/>
          <c:showSerName val="0"/>
          <c:showPercent val="0"/>
          <c:showBubbleSize val="0"/>
        </c:dLbls>
        <c:gapWidth val="219"/>
        <c:overlap val="-27"/>
        <c:axId val="415040376"/>
        <c:axId val="415041160"/>
      </c:barChart>
      <c:catAx>
        <c:axId val="415040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5041160"/>
        <c:crosses val="autoZero"/>
        <c:auto val="1"/>
        <c:lblAlgn val="ctr"/>
        <c:lblOffset val="100"/>
        <c:noMultiLvlLbl val="0"/>
      </c:catAx>
      <c:valAx>
        <c:axId val="41504116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5040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057014348977302"/>
          <c:y val="3.0900251392626553E-2"/>
          <c:w val="0.85712442332373651"/>
          <c:h val="0.69684437882764649"/>
        </c:manualLayout>
      </c:layout>
      <c:barChart>
        <c:barDir val="col"/>
        <c:grouping val="clustered"/>
        <c:varyColors val="0"/>
        <c:ser>
          <c:idx val="0"/>
          <c:order val="0"/>
          <c:tx>
            <c:strRef>
              <c:f>Arkusz1!$B$1</c:f>
              <c:strCache>
                <c:ptCount val="1"/>
                <c:pt idx="0">
                  <c:v>liczba ujawnionych nietrzeźwych kierujących</c:v>
                </c:pt>
              </c:strCache>
            </c:strRef>
          </c:tx>
          <c:spPr>
            <a:solidFill>
              <a:srgbClr val="D6009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Arkusz1!$A$2:$A$5</c:f>
              <c:numCache>
                <c:formatCode>General</c:formatCode>
                <c:ptCount val="4"/>
                <c:pt idx="0">
                  <c:v>2017</c:v>
                </c:pt>
                <c:pt idx="1">
                  <c:v>2018</c:v>
                </c:pt>
                <c:pt idx="2">
                  <c:v>2019</c:v>
                </c:pt>
                <c:pt idx="3">
                  <c:v>2020</c:v>
                </c:pt>
              </c:numCache>
            </c:numRef>
          </c:cat>
          <c:val>
            <c:numRef>
              <c:f>Arkusz1!$B$2:$B$5</c:f>
              <c:numCache>
                <c:formatCode>General</c:formatCode>
                <c:ptCount val="4"/>
                <c:pt idx="0">
                  <c:v>10102</c:v>
                </c:pt>
                <c:pt idx="1">
                  <c:v>8751</c:v>
                </c:pt>
                <c:pt idx="2">
                  <c:v>8463</c:v>
                </c:pt>
                <c:pt idx="3">
                  <c:v>5378</c:v>
                </c:pt>
              </c:numCache>
            </c:numRef>
          </c:val>
          <c:extLst>
            <c:ext xmlns:c16="http://schemas.microsoft.com/office/drawing/2014/chart" uri="{C3380CC4-5D6E-409C-BE32-E72D297353CC}">
              <c16:uniqueId val="{00000000-3238-46CB-8D5F-9CA9C5B9C890}"/>
            </c:ext>
          </c:extLst>
        </c:ser>
        <c:dLbls>
          <c:dLblPos val="outEnd"/>
          <c:showLegendKey val="0"/>
          <c:showVal val="1"/>
          <c:showCatName val="0"/>
          <c:showSerName val="0"/>
          <c:showPercent val="0"/>
          <c:showBubbleSize val="0"/>
        </c:dLbls>
        <c:gapWidth val="219"/>
        <c:overlap val="-27"/>
        <c:axId val="415041552"/>
        <c:axId val="415039200"/>
      </c:barChart>
      <c:catAx>
        <c:axId val="415041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5039200"/>
        <c:crosses val="autoZero"/>
        <c:auto val="1"/>
        <c:lblAlgn val="ctr"/>
        <c:lblOffset val="100"/>
        <c:noMultiLvlLbl val="0"/>
      </c:catAx>
      <c:valAx>
        <c:axId val="41503920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5041552"/>
        <c:crosses val="autoZero"/>
        <c:crossBetween val="between"/>
      </c:valAx>
      <c:spPr>
        <a:noFill/>
        <a:ln>
          <a:noFill/>
        </a:ln>
        <a:effectLst/>
      </c:spPr>
    </c:plotArea>
    <c:legend>
      <c:legendPos val="b"/>
      <c:layout>
        <c:manualLayout>
          <c:xMode val="edge"/>
          <c:yMode val="edge"/>
          <c:x val="0.19606599835813474"/>
          <c:y val="0.91248742913758296"/>
          <c:w val="0.60786777203510356"/>
          <c:h val="7.489825361233817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'przestępstwa wykryte i stwierdz'!$A$2</c:f>
              <c:strCache>
                <c:ptCount val="1"/>
                <c:pt idx="0">
                  <c:v>Przestępstwa stwierdzone </c:v>
                </c:pt>
              </c:strCache>
            </c:strRef>
          </c:tx>
          <c:spPr>
            <a:solidFill>
              <a:srgbClr val="512373"/>
            </a:solidFill>
            <a:ln>
              <a:noFill/>
            </a:ln>
            <a:effectLst/>
          </c:spPr>
          <c:invertIfNegative val="0"/>
          <c:dLbls>
            <c:dLbl>
              <c:idx val="0"/>
              <c:layout>
                <c:manualLayout>
                  <c:x val="-8.6089833840194748E-3"/>
                  <c:y val="0.2607775736799616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4CC-4C4F-A2DC-8BC2C1626D38}"/>
                </c:ext>
              </c:extLst>
            </c:dLbl>
            <c:dLbl>
              <c:idx val="1"/>
              <c:layout>
                <c:manualLayout>
                  <c:x val="-1.0761365781703915E-2"/>
                  <c:y val="0.3489932885906040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4CC-4C4F-A2DC-8BC2C1626D38}"/>
                </c:ext>
              </c:extLst>
            </c:dLbl>
            <c:dLbl>
              <c:idx val="2"/>
              <c:layout>
                <c:manualLayout>
                  <c:x val="-1.2913698199173158E-2"/>
                  <c:y val="0.420714394355980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4CC-4C4F-A2DC-8BC2C1626D38}"/>
                </c:ext>
              </c:extLst>
            </c:dLbl>
            <c:dLbl>
              <c:idx val="3"/>
              <c:layout>
                <c:manualLayout>
                  <c:x val="-1.3595116280626441E-2"/>
                  <c:y val="0.365487709281510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4CC-4C4F-A2DC-8BC2C1626D38}"/>
                </c:ext>
              </c:extLst>
            </c:dLbl>
            <c:dLbl>
              <c:idx val="4"/>
              <c:layout>
                <c:manualLayout>
                  <c:x val="-1.0761365781704073E-2"/>
                  <c:y val="0.353467561521252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4CC-4C4F-A2DC-8BC2C1626D38}"/>
                </c:ext>
              </c:extLst>
            </c:dLbl>
            <c:dLbl>
              <c:idx val="5"/>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4CC-4C4F-A2DC-8BC2C1626D3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'przestępstwa wykryte i stwierdz'!$C$1:$H$1</c:f>
              <c:numCache>
                <c:formatCode>General</c:formatCode>
                <c:ptCount val="6"/>
                <c:pt idx="0">
                  <c:v>2015</c:v>
                </c:pt>
                <c:pt idx="1">
                  <c:v>2016</c:v>
                </c:pt>
                <c:pt idx="2">
                  <c:v>2017</c:v>
                </c:pt>
                <c:pt idx="3">
                  <c:v>2018</c:v>
                </c:pt>
                <c:pt idx="4">
                  <c:v>2019</c:v>
                </c:pt>
                <c:pt idx="5">
                  <c:v>2020</c:v>
                </c:pt>
              </c:numCache>
            </c:numRef>
          </c:cat>
          <c:val>
            <c:numRef>
              <c:f>'przestępstwa wykryte i stwierdz'!$C$2:$H$2</c:f>
              <c:numCache>
                <c:formatCode>General</c:formatCode>
                <c:ptCount val="6"/>
                <c:pt idx="0">
                  <c:v>5938</c:v>
                </c:pt>
                <c:pt idx="1">
                  <c:v>8428</c:v>
                </c:pt>
                <c:pt idx="2">
                  <c:v>10265</c:v>
                </c:pt>
                <c:pt idx="3">
                  <c:v>9057</c:v>
                </c:pt>
                <c:pt idx="4">
                  <c:v>8578</c:v>
                </c:pt>
                <c:pt idx="5">
                  <c:v>7663</c:v>
                </c:pt>
              </c:numCache>
            </c:numRef>
          </c:val>
          <c:extLst>
            <c:ext xmlns:c16="http://schemas.microsoft.com/office/drawing/2014/chart" uri="{C3380CC4-5D6E-409C-BE32-E72D297353CC}">
              <c16:uniqueId val="{00000006-94CC-4C4F-A2DC-8BC2C1626D38}"/>
            </c:ext>
          </c:extLst>
        </c:ser>
        <c:ser>
          <c:idx val="1"/>
          <c:order val="1"/>
          <c:tx>
            <c:strRef>
              <c:f>'przestępstwa wykryte i stwierdz'!$A$3</c:f>
              <c:strCache>
                <c:ptCount val="1"/>
                <c:pt idx="0">
                  <c:v>Przestępstwa wykryte </c:v>
                </c:pt>
              </c:strCache>
            </c:strRef>
          </c:tx>
          <c:spPr>
            <a:solidFill>
              <a:srgbClr val="D60093"/>
            </a:solidFill>
            <a:ln>
              <a:noFill/>
            </a:ln>
            <a:effectLst/>
          </c:spPr>
          <c:invertIfNegative val="0"/>
          <c:dLbls>
            <c:dLbl>
              <c:idx val="5"/>
              <c:layout>
                <c:manualLayout>
                  <c:x val="0"/>
                  <c:y val="0.189898328087889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4CC-4C4F-A2DC-8BC2C1626D3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'przestępstwa wykryte i stwierdz'!$C$1:$H$1</c:f>
              <c:numCache>
                <c:formatCode>General</c:formatCode>
                <c:ptCount val="6"/>
                <c:pt idx="0">
                  <c:v>2015</c:v>
                </c:pt>
                <c:pt idx="1">
                  <c:v>2016</c:v>
                </c:pt>
                <c:pt idx="2">
                  <c:v>2017</c:v>
                </c:pt>
                <c:pt idx="3">
                  <c:v>2018</c:v>
                </c:pt>
                <c:pt idx="4">
                  <c:v>2019</c:v>
                </c:pt>
                <c:pt idx="5">
                  <c:v>2020</c:v>
                </c:pt>
              </c:numCache>
            </c:numRef>
          </c:cat>
          <c:val>
            <c:numRef>
              <c:f>'przestępstwa wykryte i stwierdz'!$C$3:$H$3</c:f>
              <c:numCache>
                <c:formatCode>General</c:formatCode>
                <c:ptCount val="6"/>
                <c:pt idx="0">
                  <c:v>5700</c:v>
                </c:pt>
                <c:pt idx="1">
                  <c:v>8179</c:v>
                </c:pt>
                <c:pt idx="2">
                  <c:v>10075</c:v>
                </c:pt>
                <c:pt idx="3">
                  <c:v>8896</c:v>
                </c:pt>
                <c:pt idx="4">
                  <c:v>8392</c:v>
                </c:pt>
                <c:pt idx="5">
                  <c:v>7505</c:v>
                </c:pt>
              </c:numCache>
            </c:numRef>
          </c:val>
          <c:extLst>
            <c:ext xmlns:c16="http://schemas.microsoft.com/office/drawing/2014/chart" uri="{C3380CC4-5D6E-409C-BE32-E72D297353CC}">
              <c16:uniqueId val="{00000008-94CC-4C4F-A2DC-8BC2C1626D38}"/>
            </c:ext>
          </c:extLst>
        </c:ser>
        <c:dLbls>
          <c:showLegendKey val="0"/>
          <c:showVal val="0"/>
          <c:showCatName val="0"/>
          <c:showSerName val="0"/>
          <c:showPercent val="0"/>
          <c:showBubbleSize val="0"/>
        </c:dLbls>
        <c:gapWidth val="219"/>
        <c:overlap val="-27"/>
        <c:axId val="415035280"/>
        <c:axId val="415035672"/>
      </c:barChart>
      <c:lineChart>
        <c:grouping val="standard"/>
        <c:varyColors val="0"/>
        <c:ser>
          <c:idx val="2"/>
          <c:order val="2"/>
          <c:tx>
            <c:strRef>
              <c:f>'przestępstwa wykryte i stwierdz'!$A$4</c:f>
              <c:strCache>
                <c:ptCount val="1"/>
                <c:pt idx="0">
                  <c:v>Przestępstwa wykryte w %</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'przestępstwa wykryte i stwierdz'!$C$1:$H$1</c:f>
              <c:numCache>
                <c:formatCode>General</c:formatCode>
                <c:ptCount val="6"/>
                <c:pt idx="0">
                  <c:v>2015</c:v>
                </c:pt>
                <c:pt idx="1">
                  <c:v>2016</c:v>
                </c:pt>
                <c:pt idx="2">
                  <c:v>2017</c:v>
                </c:pt>
                <c:pt idx="3">
                  <c:v>2018</c:v>
                </c:pt>
                <c:pt idx="4">
                  <c:v>2019</c:v>
                </c:pt>
                <c:pt idx="5">
                  <c:v>2020</c:v>
                </c:pt>
              </c:numCache>
            </c:numRef>
          </c:cat>
          <c:val>
            <c:numRef>
              <c:f>'przestępstwa wykryte i stwierdz'!$C$4:$H$4</c:f>
              <c:numCache>
                <c:formatCode>0%</c:formatCode>
                <c:ptCount val="6"/>
                <c:pt idx="0">
                  <c:v>0.96</c:v>
                </c:pt>
                <c:pt idx="1">
                  <c:v>0.97</c:v>
                </c:pt>
                <c:pt idx="2" formatCode="0.00%">
                  <c:v>0.98199999999999998</c:v>
                </c:pt>
                <c:pt idx="3" formatCode="0.00%">
                  <c:v>0.98199999999999998</c:v>
                </c:pt>
                <c:pt idx="4" formatCode="0.00%">
                  <c:v>0.97799999999999998</c:v>
                </c:pt>
                <c:pt idx="5" formatCode="0.00%">
                  <c:v>0.98099999999999998</c:v>
                </c:pt>
              </c:numCache>
            </c:numRef>
          </c:val>
          <c:smooth val="0"/>
          <c:extLst>
            <c:ext xmlns:c16="http://schemas.microsoft.com/office/drawing/2014/chart" uri="{C3380CC4-5D6E-409C-BE32-E72D297353CC}">
              <c16:uniqueId val="{00000009-94CC-4C4F-A2DC-8BC2C1626D38}"/>
            </c:ext>
          </c:extLst>
        </c:ser>
        <c:dLbls>
          <c:showLegendKey val="0"/>
          <c:showVal val="0"/>
          <c:showCatName val="0"/>
          <c:showSerName val="0"/>
          <c:showPercent val="0"/>
          <c:showBubbleSize val="0"/>
        </c:dLbls>
        <c:marker val="1"/>
        <c:smooth val="0"/>
        <c:axId val="281679056"/>
        <c:axId val="415036064"/>
      </c:lineChart>
      <c:catAx>
        <c:axId val="415035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5035672"/>
        <c:crosses val="autoZero"/>
        <c:auto val="1"/>
        <c:lblAlgn val="ctr"/>
        <c:lblOffset val="100"/>
        <c:noMultiLvlLbl val="0"/>
      </c:catAx>
      <c:valAx>
        <c:axId val="41503567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5035280"/>
        <c:crosses val="autoZero"/>
        <c:crossBetween val="between"/>
      </c:valAx>
      <c:valAx>
        <c:axId val="415036064"/>
        <c:scaling>
          <c:orientation val="minMax"/>
        </c:scaling>
        <c:delete val="0"/>
        <c:axPos val="r"/>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81679056"/>
        <c:crosses val="max"/>
        <c:crossBetween val="between"/>
      </c:valAx>
      <c:catAx>
        <c:axId val="281679056"/>
        <c:scaling>
          <c:orientation val="minMax"/>
        </c:scaling>
        <c:delete val="1"/>
        <c:axPos val="b"/>
        <c:numFmt formatCode="General" sourceLinked="1"/>
        <c:majorTickMark val="none"/>
        <c:minorTickMark val="none"/>
        <c:tickLblPos val="nextTo"/>
        <c:crossAx val="41503606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'podejrzani o przestęsptwa'!$A$3</c:f>
              <c:strCache>
                <c:ptCount val="1"/>
                <c:pt idx="0">
                  <c:v>Ogółem podejrzanych </c:v>
                </c:pt>
              </c:strCache>
            </c:strRef>
          </c:tx>
          <c:spPr>
            <a:solidFill>
              <a:srgbClr val="51237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'podejrzani o przestęsptwa'!$C$2:$H$2</c:f>
              <c:numCache>
                <c:formatCode>General</c:formatCode>
                <c:ptCount val="6"/>
                <c:pt idx="0">
                  <c:v>2015</c:v>
                </c:pt>
                <c:pt idx="1">
                  <c:v>2016</c:v>
                </c:pt>
                <c:pt idx="2">
                  <c:v>2017</c:v>
                </c:pt>
                <c:pt idx="3">
                  <c:v>2018</c:v>
                </c:pt>
                <c:pt idx="4">
                  <c:v>2019</c:v>
                </c:pt>
                <c:pt idx="5">
                  <c:v>2020</c:v>
                </c:pt>
              </c:numCache>
            </c:numRef>
          </c:cat>
          <c:val>
            <c:numRef>
              <c:f>'podejrzani o przestęsptwa'!$C$3:$H$3</c:f>
              <c:numCache>
                <c:formatCode>General</c:formatCode>
                <c:ptCount val="6"/>
                <c:pt idx="0">
                  <c:v>2142</c:v>
                </c:pt>
                <c:pt idx="1">
                  <c:v>2469</c:v>
                </c:pt>
                <c:pt idx="2">
                  <c:v>2529</c:v>
                </c:pt>
                <c:pt idx="3">
                  <c:v>2135</c:v>
                </c:pt>
                <c:pt idx="4">
                  <c:v>2603</c:v>
                </c:pt>
                <c:pt idx="5">
                  <c:v>2514</c:v>
                </c:pt>
              </c:numCache>
            </c:numRef>
          </c:val>
          <c:extLst>
            <c:ext xmlns:c16="http://schemas.microsoft.com/office/drawing/2014/chart" uri="{C3380CC4-5D6E-409C-BE32-E72D297353CC}">
              <c16:uniqueId val="{00000006-E12F-4CC0-B417-8FA0A1A57CE4}"/>
            </c:ext>
          </c:extLst>
        </c:ser>
        <c:ser>
          <c:idx val="1"/>
          <c:order val="1"/>
          <c:tx>
            <c:strRef>
              <c:f>'podejrzani o przestęsptwa'!$A$4</c:f>
              <c:strCache>
                <c:ptCount val="1"/>
                <c:pt idx="0">
                  <c:v>Nieletni sprawcy </c:v>
                </c:pt>
              </c:strCache>
            </c:strRef>
          </c:tx>
          <c:spPr>
            <a:solidFill>
              <a:srgbClr val="D6009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'podejrzani o przestęsptwa'!$C$2:$H$2</c:f>
              <c:numCache>
                <c:formatCode>General</c:formatCode>
                <c:ptCount val="6"/>
                <c:pt idx="0">
                  <c:v>2015</c:v>
                </c:pt>
                <c:pt idx="1">
                  <c:v>2016</c:v>
                </c:pt>
                <c:pt idx="2">
                  <c:v>2017</c:v>
                </c:pt>
                <c:pt idx="3">
                  <c:v>2018</c:v>
                </c:pt>
                <c:pt idx="4">
                  <c:v>2019</c:v>
                </c:pt>
                <c:pt idx="5">
                  <c:v>2020</c:v>
                </c:pt>
              </c:numCache>
            </c:numRef>
          </c:cat>
          <c:val>
            <c:numRef>
              <c:f>'podejrzani o przestęsptwa'!$C$4:$H$4</c:f>
              <c:numCache>
                <c:formatCode>General</c:formatCode>
                <c:ptCount val="6"/>
                <c:pt idx="0">
                  <c:v>157</c:v>
                </c:pt>
                <c:pt idx="1">
                  <c:v>157</c:v>
                </c:pt>
                <c:pt idx="2">
                  <c:v>131</c:v>
                </c:pt>
                <c:pt idx="3">
                  <c:v>120</c:v>
                </c:pt>
                <c:pt idx="4">
                  <c:v>130</c:v>
                </c:pt>
                <c:pt idx="5">
                  <c:v>84</c:v>
                </c:pt>
              </c:numCache>
            </c:numRef>
          </c:val>
          <c:extLst>
            <c:ext xmlns:c16="http://schemas.microsoft.com/office/drawing/2014/chart" uri="{C3380CC4-5D6E-409C-BE32-E72D297353CC}">
              <c16:uniqueId val="{00000007-E12F-4CC0-B417-8FA0A1A57CE4}"/>
            </c:ext>
          </c:extLst>
        </c:ser>
        <c:dLbls>
          <c:showLegendKey val="0"/>
          <c:showVal val="0"/>
          <c:showCatName val="0"/>
          <c:showSerName val="0"/>
          <c:showPercent val="0"/>
          <c:showBubbleSize val="0"/>
        </c:dLbls>
        <c:gapWidth val="219"/>
        <c:overlap val="-27"/>
        <c:axId val="414632712"/>
        <c:axId val="414635064"/>
      </c:barChart>
      <c:lineChart>
        <c:grouping val="standard"/>
        <c:varyColors val="0"/>
        <c:ser>
          <c:idx val="2"/>
          <c:order val="2"/>
          <c:tx>
            <c:strRef>
              <c:f>'podejrzani o przestęsptwa'!$A$5</c:f>
              <c:strCache>
                <c:ptCount val="1"/>
                <c:pt idx="0">
                  <c:v>Nieletni %</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'podejrzani o przestęsptwa'!$C$2:$H$2</c:f>
              <c:numCache>
                <c:formatCode>General</c:formatCode>
                <c:ptCount val="6"/>
                <c:pt idx="0">
                  <c:v>2015</c:v>
                </c:pt>
                <c:pt idx="1">
                  <c:v>2016</c:v>
                </c:pt>
                <c:pt idx="2">
                  <c:v>2017</c:v>
                </c:pt>
                <c:pt idx="3">
                  <c:v>2018</c:v>
                </c:pt>
                <c:pt idx="4">
                  <c:v>2019</c:v>
                </c:pt>
                <c:pt idx="5">
                  <c:v>2020</c:v>
                </c:pt>
              </c:numCache>
            </c:numRef>
          </c:cat>
          <c:val>
            <c:numRef>
              <c:f>'podejrzani o przestęsptwa'!$C$5:$H$5</c:f>
              <c:numCache>
                <c:formatCode>0.00%</c:formatCode>
                <c:ptCount val="6"/>
                <c:pt idx="0">
                  <c:v>7.3300000000000004E-2</c:v>
                </c:pt>
                <c:pt idx="1">
                  <c:v>6.3600000000000004E-2</c:v>
                </c:pt>
                <c:pt idx="2">
                  <c:v>5.1799999999999999E-2</c:v>
                </c:pt>
                <c:pt idx="3">
                  <c:v>5.62E-2</c:v>
                </c:pt>
                <c:pt idx="4" formatCode="0.0%">
                  <c:v>4.99E-2</c:v>
                </c:pt>
                <c:pt idx="5">
                  <c:v>3.3399999999999999E-2</c:v>
                </c:pt>
              </c:numCache>
            </c:numRef>
          </c:val>
          <c:smooth val="0"/>
          <c:extLst>
            <c:ext xmlns:c16="http://schemas.microsoft.com/office/drawing/2014/chart" uri="{C3380CC4-5D6E-409C-BE32-E72D297353CC}">
              <c16:uniqueId val="{00000008-E12F-4CC0-B417-8FA0A1A57CE4}"/>
            </c:ext>
          </c:extLst>
        </c:ser>
        <c:dLbls>
          <c:showLegendKey val="0"/>
          <c:showVal val="0"/>
          <c:showCatName val="0"/>
          <c:showSerName val="0"/>
          <c:showPercent val="0"/>
          <c:showBubbleSize val="0"/>
        </c:dLbls>
        <c:marker val="1"/>
        <c:smooth val="0"/>
        <c:axId val="414633888"/>
        <c:axId val="414635848"/>
      </c:lineChart>
      <c:catAx>
        <c:axId val="414632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4635064"/>
        <c:crosses val="autoZero"/>
        <c:auto val="1"/>
        <c:lblAlgn val="ctr"/>
        <c:lblOffset val="100"/>
        <c:noMultiLvlLbl val="0"/>
      </c:catAx>
      <c:valAx>
        <c:axId val="41463506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4632712"/>
        <c:crosses val="autoZero"/>
        <c:crossBetween val="between"/>
      </c:valAx>
      <c:valAx>
        <c:axId val="414635848"/>
        <c:scaling>
          <c:orientation val="minMax"/>
        </c:scaling>
        <c:delete val="0"/>
        <c:axPos val="r"/>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4633888"/>
        <c:crosses val="max"/>
        <c:crossBetween val="between"/>
      </c:valAx>
      <c:catAx>
        <c:axId val="414633888"/>
        <c:scaling>
          <c:orientation val="minMax"/>
        </c:scaling>
        <c:delete val="1"/>
        <c:axPos val="b"/>
        <c:numFmt formatCode="General" sourceLinked="1"/>
        <c:majorTickMark val="none"/>
        <c:minorTickMark val="none"/>
        <c:tickLblPos val="nextTo"/>
        <c:crossAx val="41463584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7948489654340911E-2"/>
          <c:y val="3.865249602420387E-2"/>
          <c:w val="0.89613867171197237"/>
          <c:h val="0.59145993450326095"/>
        </c:manualLayout>
      </c:layout>
      <c:barChart>
        <c:barDir val="col"/>
        <c:grouping val="clustered"/>
        <c:varyColors val="0"/>
        <c:ser>
          <c:idx val="0"/>
          <c:order val="0"/>
          <c:tx>
            <c:strRef>
              <c:f>Arkusz1!$B$1</c:f>
              <c:strCache>
                <c:ptCount val="1"/>
                <c:pt idx="0">
                  <c:v>2018</c:v>
                </c:pt>
              </c:strCache>
            </c:strRef>
          </c:tx>
          <c:spPr>
            <a:solidFill>
              <a:srgbClr val="D6009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Arkusz1!$A$2:$A$4</c:f>
              <c:strCache>
                <c:ptCount val="3"/>
                <c:pt idx="0">
                  <c:v>nielegalne posiadanie narkotyków</c:v>
                </c:pt>
                <c:pt idx="1">
                  <c:v>nielegalnego rozprowadzania narkotyków w celach zarobkowych</c:v>
                </c:pt>
                <c:pt idx="2">
                  <c:v>nieodpłatnego udzielania narkotyków innym osobom</c:v>
                </c:pt>
              </c:strCache>
            </c:strRef>
          </c:cat>
          <c:val>
            <c:numRef>
              <c:f>Arkusz1!$B$2:$B$4</c:f>
              <c:numCache>
                <c:formatCode>General</c:formatCode>
                <c:ptCount val="3"/>
                <c:pt idx="0">
                  <c:v>4140</c:v>
                </c:pt>
                <c:pt idx="1">
                  <c:v>3983</c:v>
                </c:pt>
                <c:pt idx="2">
                  <c:v>999</c:v>
                </c:pt>
              </c:numCache>
            </c:numRef>
          </c:val>
          <c:extLst>
            <c:ext xmlns:c16="http://schemas.microsoft.com/office/drawing/2014/chart" uri="{C3380CC4-5D6E-409C-BE32-E72D297353CC}">
              <c16:uniqueId val="{00000000-1E0A-431A-BC64-EA2E48D5CAE9}"/>
            </c:ext>
          </c:extLst>
        </c:ser>
        <c:ser>
          <c:idx val="1"/>
          <c:order val="1"/>
          <c:tx>
            <c:strRef>
              <c:f>Arkusz1!$C$1</c:f>
              <c:strCache>
                <c:ptCount val="1"/>
                <c:pt idx="0">
                  <c:v>2019</c:v>
                </c:pt>
              </c:strCache>
            </c:strRef>
          </c:tx>
          <c:spPr>
            <a:solidFill>
              <a:schemeClr val="bg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Arkusz1!$A$2:$A$4</c:f>
              <c:strCache>
                <c:ptCount val="3"/>
                <c:pt idx="0">
                  <c:v>nielegalne posiadanie narkotyków</c:v>
                </c:pt>
                <c:pt idx="1">
                  <c:v>nielegalnego rozprowadzania narkotyków w celach zarobkowych</c:v>
                </c:pt>
                <c:pt idx="2">
                  <c:v>nieodpłatnego udzielania narkotyków innym osobom</c:v>
                </c:pt>
              </c:strCache>
            </c:strRef>
          </c:cat>
          <c:val>
            <c:numRef>
              <c:f>Arkusz1!$C$2:$C$4</c:f>
              <c:numCache>
                <c:formatCode>General</c:formatCode>
                <c:ptCount val="3"/>
                <c:pt idx="0">
                  <c:v>4971</c:v>
                </c:pt>
                <c:pt idx="1">
                  <c:v>2469</c:v>
                </c:pt>
                <c:pt idx="2">
                  <c:v>1284</c:v>
                </c:pt>
              </c:numCache>
            </c:numRef>
          </c:val>
          <c:extLst>
            <c:ext xmlns:c16="http://schemas.microsoft.com/office/drawing/2014/chart" uri="{C3380CC4-5D6E-409C-BE32-E72D297353CC}">
              <c16:uniqueId val="{00000001-1E0A-431A-BC64-EA2E48D5CAE9}"/>
            </c:ext>
          </c:extLst>
        </c:ser>
        <c:ser>
          <c:idx val="2"/>
          <c:order val="2"/>
          <c:tx>
            <c:strRef>
              <c:f>Arkusz1!$D$1</c:f>
              <c:strCache>
                <c:ptCount val="1"/>
                <c:pt idx="0">
                  <c:v>2020</c:v>
                </c:pt>
              </c:strCache>
            </c:strRef>
          </c:tx>
          <c:spPr>
            <a:solidFill>
              <a:srgbClr val="51237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Arkusz1!$A$2:$A$4</c:f>
              <c:strCache>
                <c:ptCount val="3"/>
                <c:pt idx="0">
                  <c:v>nielegalne posiadanie narkotyków</c:v>
                </c:pt>
                <c:pt idx="1">
                  <c:v>nielegalnego rozprowadzania narkotyków w celach zarobkowych</c:v>
                </c:pt>
                <c:pt idx="2">
                  <c:v>nieodpłatnego udzielania narkotyków innym osobom</c:v>
                </c:pt>
              </c:strCache>
            </c:strRef>
          </c:cat>
          <c:val>
            <c:numRef>
              <c:f>Arkusz1!$D$2:$D$4</c:f>
              <c:numCache>
                <c:formatCode>General</c:formatCode>
                <c:ptCount val="3"/>
                <c:pt idx="0">
                  <c:v>4292</c:v>
                </c:pt>
                <c:pt idx="1">
                  <c:v>2430</c:v>
                </c:pt>
                <c:pt idx="2">
                  <c:v>439</c:v>
                </c:pt>
              </c:numCache>
            </c:numRef>
          </c:val>
          <c:extLst>
            <c:ext xmlns:c16="http://schemas.microsoft.com/office/drawing/2014/chart" uri="{C3380CC4-5D6E-409C-BE32-E72D297353CC}">
              <c16:uniqueId val="{00000002-1E0A-431A-BC64-EA2E48D5CAE9}"/>
            </c:ext>
          </c:extLst>
        </c:ser>
        <c:dLbls>
          <c:showLegendKey val="0"/>
          <c:showVal val="0"/>
          <c:showCatName val="0"/>
          <c:showSerName val="0"/>
          <c:showPercent val="0"/>
          <c:showBubbleSize val="0"/>
        </c:dLbls>
        <c:gapWidth val="219"/>
        <c:overlap val="-27"/>
        <c:axId val="414635456"/>
        <c:axId val="414631928"/>
      </c:barChart>
      <c:catAx>
        <c:axId val="414635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4631928"/>
        <c:crosses val="autoZero"/>
        <c:auto val="1"/>
        <c:lblAlgn val="ctr"/>
        <c:lblOffset val="100"/>
        <c:noMultiLvlLbl val="0"/>
      </c:catAx>
      <c:valAx>
        <c:axId val="41463192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4635456"/>
        <c:crosses val="autoZero"/>
        <c:crossBetween val="between"/>
      </c:valAx>
      <c:spPr>
        <a:noFill/>
        <a:ln>
          <a:noFill/>
        </a:ln>
        <a:effectLst/>
      </c:spPr>
    </c:plotArea>
    <c:legend>
      <c:legendPos val="b"/>
      <c:layout>
        <c:manualLayout>
          <c:xMode val="edge"/>
          <c:yMode val="edge"/>
          <c:x val="0.38073546460402696"/>
          <c:y val="0.88348673164622893"/>
          <c:w val="0.23852888530276473"/>
          <c:h val="0.104167395742198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Arkusz1!$B$1</c:f>
              <c:strCache>
                <c:ptCount val="1"/>
                <c:pt idx="0">
                  <c:v>Leczeni ogółem</c:v>
                </c:pt>
              </c:strCache>
            </c:strRef>
          </c:tx>
          <c:spPr>
            <a:solidFill>
              <a:srgbClr val="D6009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Arkusz1!$A$2:$A$7</c:f>
              <c:numCache>
                <c:formatCode>General</c:formatCode>
                <c:ptCount val="6"/>
                <c:pt idx="0">
                  <c:v>2014</c:v>
                </c:pt>
                <c:pt idx="1">
                  <c:v>2015</c:v>
                </c:pt>
                <c:pt idx="2">
                  <c:v>2016</c:v>
                </c:pt>
                <c:pt idx="3">
                  <c:v>2017</c:v>
                </c:pt>
                <c:pt idx="4">
                  <c:v>2018</c:v>
                </c:pt>
                <c:pt idx="5">
                  <c:v>2019</c:v>
                </c:pt>
              </c:numCache>
            </c:numRef>
          </c:cat>
          <c:val>
            <c:numRef>
              <c:f>Arkusz1!$B$2:$B$7</c:f>
              <c:numCache>
                <c:formatCode>General</c:formatCode>
                <c:ptCount val="6"/>
                <c:pt idx="0">
                  <c:v>11749</c:v>
                </c:pt>
                <c:pt idx="1">
                  <c:v>11435</c:v>
                </c:pt>
                <c:pt idx="2">
                  <c:v>11357</c:v>
                </c:pt>
                <c:pt idx="3">
                  <c:v>11470</c:v>
                </c:pt>
                <c:pt idx="4">
                  <c:v>12377</c:v>
                </c:pt>
                <c:pt idx="5">
                  <c:v>10921</c:v>
                </c:pt>
              </c:numCache>
            </c:numRef>
          </c:val>
          <c:extLst>
            <c:ext xmlns:c16="http://schemas.microsoft.com/office/drawing/2014/chart" uri="{C3380CC4-5D6E-409C-BE32-E72D297353CC}">
              <c16:uniqueId val="{00000000-7008-434C-B429-BF4C01D7AD5B}"/>
            </c:ext>
          </c:extLst>
        </c:ser>
        <c:ser>
          <c:idx val="1"/>
          <c:order val="1"/>
          <c:tx>
            <c:strRef>
              <c:f>Arkusz1!$C$1</c:f>
              <c:strCache>
                <c:ptCount val="1"/>
                <c:pt idx="0">
                  <c:v>Leczeni po raz pierwszy</c:v>
                </c:pt>
              </c:strCache>
            </c:strRef>
          </c:tx>
          <c:spPr>
            <a:solidFill>
              <a:srgbClr val="51237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Arkusz1!$A$2:$A$7</c:f>
              <c:numCache>
                <c:formatCode>General</c:formatCode>
                <c:ptCount val="6"/>
                <c:pt idx="0">
                  <c:v>2014</c:v>
                </c:pt>
                <c:pt idx="1">
                  <c:v>2015</c:v>
                </c:pt>
                <c:pt idx="2">
                  <c:v>2016</c:v>
                </c:pt>
                <c:pt idx="3">
                  <c:v>2017</c:v>
                </c:pt>
                <c:pt idx="4">
                  <c:v>2018</c:v>
                </c:pt>
                <c:pt idx="5">
                  <c:v>2019</c:v>
                </c:pt>
              </c:numCache>
            </c:numRef>
          </c:cat>
          <c:val>
            <c:numRef>
              <c:f>Arkusz1!$C$2:$C$7</c:f>
              <c:numCache>
                <c:formatCode>General</c:formatCode>
                <c:ptCount val="6"/>
                <c:pt idx="0">
                  <c:v>4445</c:v>
                </c:pt>
                <c:pt idx="1">
                  <c:v>5019</c:v>
                </c:pt>
                <c:pt idx="2">
                  <c:v>4405</c:v>
                </c:pt>
                <c:pt idx="3">
                  <c:v>4215</c:v>
                </c:pt>
                <c:pt idx="4">
                  <c:v>4748</c:v>
                </c:pt>
                <c:pt idx="5">
                  <c:v>3940</c:v>
                </c:pt>
              </c:numCache>
            </c:numRef>
          </c:val>
          <c:extLst>
            <c:ext xmlns:c16="http://schemas.microsoft.com/office/drawing/2014/chart" uri="{C3380CC4-5D6E-409C-BE32-E72D297353CC}">
              <c16:uniqueId val="{00000001-7008-434C-B429-BF4C01D7AD5B}"/>
            </c:ext>
          </c:extLst>
        </c:ser>
        <c:dLbls>
          <c:dLblPos val="outEnd"/>
          <c:showLegendKey val="0"/>
          <c:showVal val="1"/>
          <c:showCatName val="0"/>
          <c:showSerName val="0"/>
          <c:showPercent val="0"/>
          <c:showBubbleSize val="0"/>
        </c:dLbls>
        <c:gapWidth val="150"/>
        <c:axId val="414637024"/>
        <c:axId val="414636240"/>
      </c:barChart>
      <c:catAx>
        <c:axId val="414637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4636240"/>
        <c:crosses val="autoZero"/>
        <c:auto val="1"/>
        <c:lblAlgn val="ctr"/>
        <c:lblOffset val="100"/>
        <c:noMultiLvlLbl val="0"/>
      </c:catAx>
      <c:valAx>
        <c:axId val="41463624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4637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Arkusz1!$B$1</c:f>
              <c:strCache>
                <c:ptCount val="1"/>
                <c:pt idx="0">
                  <c:v>Liczba leczonych</c:v>
                </c:pt>
              </c:strCache>
            </c:strRef>
          </c:tx>
          <c:spPr>
            <a:solidFill>
              <a:srgbClr val="512373"/>
            </a:solidFill>
            <a:ln>
              <a:noFill/>
            </a:ln>
            <a:effectLst/>
            <a:sp3d/>
          </c:spPr>
          <c:invertIfNegative val="0"/>
          <c:dPt>
            <c:idx val="19"/>
            <c:invertIfNegative val="0"/>
            <c:bubble3D val="0"/>
            <c:spPr>
              <a:solidFill>
                <a:srgbClr val="D60093"/>
              </a:solidFill>
              <a:ln>
                <a:noFill/>
              </a:ln>
              <a:effectLst/>
              <a:sp3d/>
            </c:spPr>
            <c:extLst>
              <c:ext xmlns:c16="http://schemas.microsoft.com/office/drawing/2014/chart" uri="{C3380CC4-5D6E-409C-BE32-E72D297353CC}">
                <c16:uniqueId val="{00000001-A708-445B-8A13-F8435440EBBF}"/>
              </c:ext>
            </c:extLst>
          </c:dPt>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Arkusz1!$A$2:$A$21</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Arkusz1!$B$2:$B$21</c:f>
              <c:numCache>
                <c:formatCode>General</c:formatCode>
                <c:ptCount val="20"/>
                <c:pt idx="0">
                  <c:v>668</c:v>
                </c:pt>
                <c:pt idx="1">
                  <c:v>1348</c:v>
                </c:pt>
                <c:pt idx="2">
                  <c:v>999</c:v>
                </c:pt>
                <c:pt idx="3">
                  <c:v>1280</c:v>
                </c:pt>
                <c:pt idx="4">
                  <c:v>1418</c:v>
                </c:pt>
                <c:pt idx="5">
                  <c:v>1834</c:v>
                </c:pt>
                <c:pt idx="6">
                  <c:v>1883</c:v>
                </c:pt>
                <c:pt idx="7">
                  <c:v>2056</c:v>
                </c:pt>
                <c:pt idx="8">
                  <c:v>2100</c:v>
                </c:pt>
                <c:pt idx="9">
                  <c:v>1852</c:v>
                </c:pt>
                <c:pt idx="10">
                  <c:v>2083</c:v>
                </c:pt>
                <c:pt idx="11">
                  <c:v>2281</c:v>
                </c:pt>
                <c:pt idx="12">
                  <c:v>2259</c:v>
                </c:pt>
                <c:pt idx="13">
                  <c:v>2484</c:v>
                </c:pt>
                <c:pt idx="14">
                  <c:v>2552</c:v>
                </c:pt>
                <c:pt idx="15">
                  <c:v>2546</c:v>
                </c:pt>
                <c:pt idx="16">
                  <c:v>2544</c:v>
                </c:pt>
                <c:pt idx="17">
                  <c:v>2495</c:v>
                </c:pt>
                <c:pt idx="18">
                  <c:v>2741</c:v>
                </c:pt>
                <c:pt idx="19">
                  <c:v>2960</c:v>
                </c:pt>
              </c:numCache>
            </c:numRef>
          </c:val>
          <c:extLst>
            <c:ext xmlns:c16="http://schemas.microsoft.com/office/drawing/2014/chart" uri="{C3380CC4-5D6E-409C-BE32-E72D297353CC}">
              <c16:uniqueId val="{00000002-A708-445B-8A13-F8435440EBBF}"/>
            </c:ext>
          </c:extLst>
        </c:ser>
        <c:dLbls>
          <c:showLegendKey val="0"/>
          <c:showVal val="1"/>
          <c:showCatName val="0"/>
          <c:showSerName val="0"/>
          <c:showPercent val="0"/>
          <c:showBubbleSize val="0"/>
        </c:dLbls>
        <c:gapWidth val="150"/>
        <c:shape val="box"/>
        <c:axId val="414634280"/>
        <c:axId val="414632320"/>
        <c:axId val="0"/>
      </c:bar3DChart>
      <c:catAx>
        <c:axId val="4146342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pl-PL"/>
          </a:p>
        </c:txPr>
        <c:crossAx val="414632320"/>
        <c:crosses val="autoZero"/>
        <c:auto val="1"/>
        <c:lblAlgn val="ctr"/>
        <c:lblOffset val="100"/>
        <c:noMultiLvlLbl val="0"/>
      </c:catAx>
      <c:valAx>
        <c:axId val="41463232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pl-PL"/>
          </a:p>
        </c:txPr>
        <c:crossAx val="41463428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1773662980218212"/>
          <c:y val="3.8426284797301889E-2"/>
          <c:w val="0.51238309294513984"/>
          <c:h val="0.69783545575321604"/>
        </c:manualLayout>
      </c:layout>
      <c:barChart>
        <c:barDir val="bar"/>
        <c:grouping val="clustered"/>
        <c:varyColors val="0"/>
        <c:ser>
          <c:idx val="0"/>
          <c:order val="0"/>
          <c:tx>
            <c:strRef>
              <c:f>Arkusz1!$B$1</c:f>
              <c:strCache>
                <c:ptCount val="1"/>
                <c:pt idx="0">
                  <c:v>2015</c:v>
                </c:pt>
              </c:strCache>
            </c:strRef>
          </c:tx>
          <c:spPr>
            <a:solidFill>
              <a:srgbClr val="51237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Arkusz1!$A$2:$A$4</c:f>
              <c:strCache>
                <c:ptCount val="3"/>
                <c:pt idx="0">
                  <c:v>Kiedykolwiek w życiu</c:v>
                </c:pt>
                <c:pt idx="1">
                  <c:v>W czasie 12 miesięcy przed badaniem</c:v>
                </c:pt>
                <c:pt idx="2">
                  <c:v>W czasie 30 dni przed badaniem</c:v>
                </c:pt>
              </c:strCache>
            </c:strRef>
          </c:cat>
          <c:val>
            <c:numRef>
              <c:f>Arkusz1!$B$2:$B$4</c:f>
              <c:numCache>
                <c:formatCode>0.0%</c:formatCode>
                <c:ptCount val="3"/>
                <c:pt idx="0">
                  <c:v>0.19900000000000001</c:v>
                </c:pt>
                <c:pt idx="1">
                  <c:v>0.159</c:v>
                </c:pt>
                <c:pt idx="2">
                  <c:v>9.4E-2</c:v>
                </c:pt>
              </c:numCache>
            </c:numRef>
          </c:val>
          <c:extLst>
            <c:ext xmlns:c16="http://schemas.microsoft.com/office/drawing/2014/chart" uri="{C3380CC4-5D6E-409C-BE32-E72D297353CC}">
              <c16:uniqueId val="{00000000-7DD7-4EA2-BFBC-DB10D4096339}"/>
            </c:ext>
          </c:extLst>
        </c:ser>
        <c:ser>
          <c:idx val="1"/>
          <c:order val="1"/>
          <c:tx>
            <c:strRef>
              <c:f>Arkusz1!$C$1</c:f>
              <c:strCache>
                <c:ptCount val="1"/>
                <c:pt idx="0">
                  <c:v>2019</c:v>
                </c:pt>
              </c:strCache>
            </c:strRef>
          </c:tx>
          <c:spPr>
            <a:solidFill>
              <a:srgbClr val="D6009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Arkusz1!$A$2:$A$4</c:f>
              <c:strCache>
                <c:ptCount val="3"/>
                <c:pt idx="0">
                  <c:v>Kiedykolwiek w życiu</c:v>
                </c:pt>
                <c:pt idx="1">
                  <c:v>W czasie 12 miesięcy przed badaniem</c:v>
                </c:pt>
                <c:pt idx="2">
                  <c:v>W czasie 30 dni przed badaniem</c:v>
                </c:pt>
              </c:strCache>
            </c:strRef>
          </c:cat>
          <c:val>
            <c:numRef>
              <c:f>Arkusz1!$C$2:$C$4</c:f>
              <c:numCache>
                <c:formatCode>0.0%</c:formatCode>
                <c:ptCount val="3"/>
                <c:pt idx="0">
                  <c:v>0.183</c:v>
                </c:pt>
                <c:pt idx="1">
                  <c:v>0.157</c:v>
                </c:pt>
                <c:pt idx="2">
                  <c:v>9.8000000000000004E-2</c:v>
                </c:pt>
              </c:numCache>
            </c:numRef>
          </c:val>
          <c:extLst>
            <c:ext xmlns:c16="http://schemas.microsoft.com/office/drawing/2014/chart" uri="{C3380CC4-5D6E-409C-BE32-E72D297353CC}">
              <c16:uniqueId val="{00000001-7DD7-4EA2-BFBC-DB10D4096339}"/>
            </c:ext>
          </c:extLst>
        </c:ser>
        <c:dLbls>
          <c:showLegendKey val="0"/>
          <c:showVal val="0"/>
          <c:showCatName val="0"/>
          <c:showSerName val="0"/>
          <c:showPercent val="0"/>
          <c:showBubbleSize val="0"/>
        </c:dLbls>
        <c:gapWidth val="182"/>
        <c:axId val="281134272"/>
        <c:axId val="281142856"/>
      </c:barChart>
      <c:catAx>
        <c:axId val="2811342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81142856"/>
        <c:crosses val="autoZero"/>
        <c:auto val="1"/>
        <c:lblAlgn val="ctr"/>
        <c:lblOffset val="100"/>
        <c:noMultiLvlLbl val="0"/>
      </c:catAx>
      <c:valAx>
        <c:axId val="281142856"/>
        <c:scaling>
          <c:orientation val="minMax"/>
        </c:scaling>
        <c:delete val="0"/>
        <c:axPos val="b"/>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81134272"/>
        <c:crosses val="autoZero"/>
        <c:crossBetween val="between"/>
      </c:valAx>
      <c:spPr>
        <a:noFill/>
        <a:ln>
          <a:noFill/>
        </a:ln>
        <a:effectLst/>
      </c:spPr>
    </c:plotArea>
    <c:legend>
      <c:legendPos val="b"/>
      <c:layout>
        <c:manualLayout>
          <c:xMode val="edge"/>
          <c:yMode val="edge"/>
          <c:x val="0.39366159097787634"/>
          <c:y val="0.88341887315898981"/>
          <c:w val="0.21267681804424732"/>
          <c:h val="0.1165811268410101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l-PL"/>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noFill/>
              <a:latin typeface="+mn-lt"/>
              <a:ea typeface="+mn-ea"/>
              <a:cs typeface="+mn-cs"/>
            </a:defRPr>
          </a:pPr>
          <a:endParaRPr lang="pl-PL"/>
        </a:p>
      </c:txPr>
    </c:title>
    <c:autoTitleDeleted val="0"/>
    <c:plotArea>
      <c:layout>
        <c:manualLayout>
          <c:layoutTarget val="inner"/>
          <c:xMode val="edge"/>
          <c:yMode val="edge"/>
          <c:x val="8.2178402727598951E-2"/>
          <c:y val="0.10114860014357505"/>
          <c:w val="0.89050258572390983"/>
          <c:h val="0.68758996875035006"/>
        </c:manualLayout>
      </c:layout>
      <c:barChart>
        <c:barDir val="col"/>
        <c:grouping val="clustered"/>
        <c:varyColors val="0"/>
        <c:ser>
          <c:idx val="0"/>
          <c:order val="0"/>
          <c:tx>
            <c:strRef>
              <c:f>Arkusz1!$B$1</c:f>
              <c:strCache>
                <c:ptCount val="1"/>
                <c:pt idx="0">
                  <c:v>leczeni ogółem</c:v>
                </c:pt>
              </c:strCache>
            </c:strRef>
          </c:tx>
          <c:spPr>
            <a:solidFill>
              <a:srgbClr val="D6009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Arkusz1!$A$2:$A$7</c:f>
              <c:numCache>
                <c:formatCode>General</c:formatCode>
                <c:ptCount val="6"/>
                <c:pt idx="0">
                  <c:v>2014</c:v>
                </c:pt>
                <c:pt idx="1">
                  <c:v>2015</c:v>
                </c:pt>
                <c:pt idx="2">
                  <c:v>2016</c:v>
                </c:pt>
                <c:pt idx="3">
                  <c:v>2017</c:v>
                </c:pt>
                <c:pt idx="4">
                  <c:v>2018</c:v>
                </c:pt>
                <c:pt idx="5">
                  <c:v>2019</c:v>
                </c:pt>
              </c:numCache>
            </c:numRef>
          </c:cat>
          <c:val>
            <c:numRef>
              <c:f>Arkusz1!$B$2:$B$7</c:f>
              <c:numCache>
                <c:formatCode>General</c:formatCode>
                <c:ptCount val="6"/>
                <c:pt idx="0">
                  <c:v>2552</c:v>
                </c:pt>
                <c:pt idx="1">
                  <c:v>2456</c:v>
                </c:pt>
                <c:pt idx="2">
                  <c:v>2544</c:v>
                </c:pt>
                <c:pt idx="3">
                  <c:v>2495</c:v>
                </c:pt>
                <c:pt idx="4">
                  <c:v>2741</c:v>
                </c:pt>
                <c:pt idx="5">
                  <c:v>2960</c:v>
                </c:pt>
              </c:numCache>
            </c:numRef>
          </c:val>
          <c:extLst>
            <c:ext xmlns:c16="http://schemas.microsoft.com/office/drawing/2014/chart" uri="{C3380CC4-5D6E-409C-BE32-E72D297353CC}">
              <c16:uniqueId val="{00000000-52FD-4643-870A-16058601499F}"/>
            </c:ext>
          </c:extLst>
        </c:ser>
        <c:ser>
          <c:idx val="1"/>
          <c:order val="1"/>
          <c:tx>
            <c:strRef>
              <c:f>Arkusz1!$C$1</c:f>
              <c:strCache>
                <c:ptCount val="1"/>
                <c:pt idx="0">
                  <c:v>leczeni po raz piewwszy</c:v>
                </c:pt>
              </c:strCache>
            </c:strRef>
          </c:tx>
          <c:spPr>
            <a:solidFill>
              <a:srgbClr val="51237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Arkusz1!$A$2:$A$7</c:f>
              <c:numCache>
                <c:formatCode>General</c:formatCode>
                <c:ptCount val="6"/>
                <c:pt idx="0">
                  <c:v>2014</c:v>
                </c:pt>
                <c:pt idx="1">
                  <c:v>2015</c:v>
                </c:pt>
                <c:pt idx="2">
                  <c:v>2016</c:v>
                </c:pt>
                <c:pt idx="3">
                  <c:v>2017</c:v>
                </c:pt>
                <c:pt idx="4">
                  <c:v>2018</c:v>
                </c:pt>
                <c:pt idx="5">
                  <c:v>2019</c:v>
                </c:pt>
              </c:numCache>
            </c:numRef>
          </c:cat>
          <c:val>
            <c:numRef>
              <c:f>Arkusz1!$C$2:$C$7</c:f>
              <c:numCache>
                <c:formatCode>General</c:formatCode>
                <c:ptCount val="6"/>
                <c:pt idx="0">
                  <c:v>1094</c:v>
                </c:pt>
                <c:pt idx="1">
                  <c:v>1195</c:v>
                </c:pt>
                <c:pt idx="2">
                  <c:v>1092</c:v>
                </c:pt>
                <c:pt idx="3">
                  <c:v>1015</c:v>
                </c:pt>
                <c:pt idx="4">
                  <c:v>1011</c:v>
                </c:pt>
                <c:pt idx="5">
                  <c:v>1044</c:v>
                </c:pt>
              </c:numCache>
            </c:numRef>
          </c:val>
          <c:extLst>
            <c:ext xmlns:c16="http://schemas.microsoft.com/office/drawing/2014/chart" uri="{C3380CC4-5D6E-409C-BE32-E72D297353CC}">
              <c16:uniqueId val="{00000001-52FD-4643-870A-16058601499F}"/>
            </c:ext>
          </c:extLst>
        </c:ser>
        <c:dLbls>
          <c:showLegendKey val="0"/>
          <c:showVal val="0"/>
          <c:showCatName val="0"/>
          <c:showSerName val="0"/>
          <c:showPercent val="0"/>
          <c:showBubbleSize val="0"/>
        </c:dLbls>
        <c:gapWidth val="219"/>
        <c:overlap val="-2"/>
        <c:axId val="414638592"/>
        <c:axId val="414633104"/>
      </c:barChart>
      <c:catAx>
        <c:axId val="414638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4633104"/>
        <c:crosses val="autoZero"/>
        <c:auto val="1"/>
        <c:lblAlgn val="ctr"/>
        <c:lblOffset val="100"/>
        <c:noMultiLvlLbl val="0"/>
      </c:catAx>
      <c:valAx>
        <c:axId val="41463310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4638592"/>
        <c:crosses val="autoZero"/>
        <c:crossBetween val="between"/>
        <c:majorUnit val="1000"/>
      </c:valAx>
      <c:spPr>
        <a:noFill/>
        <a:ln>
          <a:noFill/>
        </a:ln>
        <a:effectLst/>
      </c:spPr>
    </c:plotArea>
    <c:legend>
      <c:legendPos val="b"/>
      <c:layout>
        <c:manualLayout>
          <c:xMode val="edge"/>
          <c:yMode val="edge"/>
          <c:x val="0.25357711144737671"/>
          <c:y val="0.89382197780042794"/>
          <c:w val="0.49284557707944326"/>
          <c:h val="8.232972300937491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l-PL"/>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[Zeszyt1]Arkusz2!$B$1</c:f>
              <c:strCache>
                <c:ptCount val="1"/>
                <c:pt idx="0">
                  <c:v>2014</c:v>
                </c:pt>
              </c:strCache>
            </c:strRef>
          </c:tx>
          <c:spPr>
            <a:solidFill>
              <a:srgbClr val="512373"/>
            </a:solidFill>
            <a:ln>
              <a:noFill/>
            </a:ln>
            <a:effectLst/>
          </c:spPr>
          <c:invertIfNegative val="0"/>
          <c:cat>
            <c:strRef>
              <c:f>[1]Arkusz2!$A$2:$A$8</c:f>
              <c:strCache>
                <c:ptCount val="7"/>
                <c:pt idx="0">
                  <c:v>opiaty </c:v>
                </c:pt>
                <c:pt idx="1">
                  <c:v>kanabinole</c:v>
                </c:pt>
                <c:pt idx="2">
                  <c:v>leki uspokajające i nasenne</c:v>
                </c:pt>
                <c:pt idx="3">
                  <c:v>kokaina</c:v>
                </c:pt>
                <c:pt idx="4">
                  <c:v>subst. pobudzające, 
w tym kofeina</c:v>
                </c:pt>
                <c:pt idx="5">
                  <c:v>halucynogeny</c:v>
                </c:pt>
                <c:pt idx="6">
                  <c:v>lotne rozpuszczalniki</c:v>
                </c:pt>
              </c:strCache>
            </c:strRef>
          </c:cat>
          <c:val>
            <c:numRef>
              <c:f>[1]Arkusz2!$B$2:$B$8</c:f>
              <c:numCache>
                <c:formatCode>General</c:formatCode>
                <c:ptCount val="7"/>
                <c:pt idx="0">
                  <c:v>260</c:v>
                </c:pt>
                <c:pt idx="1">
                  <c:v>330</c:v>
                </c:pt>
                <c:pt idx="2">
                  <c:v>339</c:v>
                </c:pt>
                <c:pt idx="3">
                  <c:v>8</c:v>
                </c:pt>
                <c:pt idx="4">
                  <c:v>155</c:v>
                </c:pt>
                <c:pt idx="5">
                  <c:v>11</c:v>
                </c:pt>
                <c:pt idx="6">
                  <c:v>6</c:v>
                </c:pt>
              </c:numCache>
            </c:numRef>
          </c:val>
          <c:extLst>
            <c:ext xmlns:c16="http://schemas.microsoft.com/office/drawing/2014/chart" uri="{C3380CC4-5D6E-409C-BE32-E72D297353CC}">
              <c16:uniqueId val="{00000000-1FE0-4BCA-BAD5-30691D8C1E6F}"/>
            </c:ext>
          </c:extLst>
        </c:ser>
        <c:ser>
          <c:idx val="1"/>
          <c:order val="1"/>
          <c:tx>
            <c:strRef>
              <c:f>[Zeszyt1]Arkusz2!$C$1</c:f>
              <c:strCache>
                <c:ptCount val="1"/>
                <c:pt idx="0">
                  <c:v>2015</c:v>
                </c:pt>
              </c:strCache>
            </c:strRef>
          </c:tx>
          <c:spPr>
            <a:solidFill>
              <a:srgbClr val="D60093"/>
            </a:solidFill>
            <a:ln>
              <a:noFill/>
            </a:ln>
            <a:effectLst/>
          </c:spPr>
          <c:invertIfNegative val="0"/>
          <c:cat>
            <c:strRef>
              <c:f>[1]Arkusz2!$A$2:$A$8</c:f>
              <c:strCache>
                <c:ptCount val="7"/>
                <c:pt idx="0">
                  <c:v>opiaty </c:v>
                </c:pt>
                <c:pt idx="1">
                  <c:v>kanabinole</c:v>
                </c:pt>
                <c:pt idx="2">
                  <c:v>leki uspokajające i nasenne</c:v>
                </c:pt>
                <c:pt idx="3">
                  <c:v>kokaina</c:v>
                </c:pt>
                <c:pt idx="4">
                  <c:v>subst. pobudzające, 
w tym kofeina</c:v>
                </c:pt>
                <c:pt idx="5">
                  <c:v>halucynogeny</c:v>
                </c:pt>
                <c:pt idx="6">
                  <c:v>lotne rozpuszczalniki</c:v>
                </c:pt>
              </c:strCache>
            </c:strRef>
          </c:cat>
          <c:val>
            <c:numRef>
              <c:f>[1]Arkusz2!$C$2:$C$8</c:f>
              <c:numCache>
                <c:formatCode>General</c:formatCode>
                <c:ptCount val="7"/>
                <c:pt idx="0">
                  <c:v>199</c:v>
                </c:pt>
                <c:pt idx="1">
                  <c:v>278</c:v>
                </c:pt>
                <c:pt idx="2">
                  <c:v>380</c:v>
                </c:pt>
                <c:pt idx="3">
                  <c:v>8</c:v>
                </c:pt>
                <c:pt idx="4">
                  <c:v>136</c:v>
                </c:pt>
                <c:pt idx="5">
                  <c:v>7</c:v>
                </c:pt>
                <c:pt idx="6">
                  <c:v>6</c:v>
                </c:pt>
              </c:numCache>
            </c:numRef>
          </c:val>
          <c:extLst>
            <c:ext xmlns:c16="http://schemas.microsoft.com/office/drawing/2014/chart" uri="{C3380CC4-5D6E-409C-BE32-E72D297353CC}">
              <c16:uniqueId val="{00000001-1FE0-4BCA-BAD5-30691D8C1E6F}"/>
            </c:ext>
          </c:extLst>
        </c:ser>
        <c:ser>
          <c:idx val="2"/>
          <c:order val="2"/>
          <c:tx>
            <c:strRef>
              <c:f>[Zeszyt1]Arkusz2!$D$1</c:f>
              <c:strCache>
                <c:ptCount val="1"/>
                <c:pt idx="0">
                  <c:v>2016</c:v>
                </c:pt>
              </c:strCache>
            </c:strRef>
          </c:tx>
          <c:spPr>
            <a:solidFill>
              <a:schemeClr val="accent3"/>
            </a:solidFill>
            <a:ln>
              <a:noFill/>
            </a:ln>
            <a:effectLst/>
          </c:spPr>
          <c:invertIfNegative val="0"/>
          <c:cat>
            <c:strRef>
              <c:f>[1]Arkusz2!$A$2:$A$8</c:f>
              <c:strCache>
                <c:ptCount val="7"/>
                <c:pt idx="0">
                  <c:v>opiaty </c:v>
                </c:pt>
                <c:pt idx="1">
                  <c:v>kanabinole</c:v>
                </c:pt>
                <c:pt idx="2">
                  <c:v>leki uspokajające i nasenne</c:v>
                </c:pt>
                <c:pt idx="3">
                  <c:v>kokaina</c:v>
                </c:pt>
                <c:pt idx="4">
                  <c:v>subst. pobudzające, 
w tym kofeina</c:v>
                </c:pt>
                <c:pt idx="5">
                  <c:v>halucynogeny</c:v>
                </c:pt>
                <c:pt idx="6">
                  <c:v>lotne rozpuszczalniki</c:v>
                </c:pt>
              </c:strCache>
            </c:strRef>
          </c:cat>
          <c:val>
            <c:numRef>
              <c:f>[1]Arkusz2!$D$2:$D$8</c:f>
              <c:numCache>
                <c:formatCode>General</c:formatCode>
                <c:ptCount val="7"/>
                <c:pt idx="0">
                  <c:v>215</c:v>
                </c:pt>
                <c:pt idx="1">
                  <c:v>259</c:v>
                </c:pt>
                <c:pt idx="2">
                  <c:v>407</c:v>
                </c:pt>
                <c:pt idx="3">
                  <c:v>10</c:v>
                </c:pt>
                <c:pt idx="4">
                  <c:v>170</c:v>
                </c:pt>
                <c:pt idx="5">
                  <c:v>4</c:v>
                </c:pt>
                <c:pt idx="6">
                  <c:v>8</c:v>
                </c:pt>
              </c:numCache>
            </c:numRef>
          </c:val>
          <c:extLst>
            <c:ext xmlns:c16="http://schemas.microsoft.com/office/drawing/2014/chart" uri="{C3380CC4-5D6E-409C-BE32-E72D297353CC}">
              <c16:uniqueId val="{00000002-1FE0-4BCA-BAD5-30691D8C1E6F}"/>
            </c:ext>
          </c:extLst>
        </c:ser>
        <c:ser>
          <c:idx val="3"/>
          <c:order val="3"/>
          <c:tx>
            <c:strRef>
              <c:f>[Zeszyt1]Arkusz2!$E$1</c:f>
              <c:strCache>
                <c:ptCount val="1"/>
                <c:pt idx="0">
                  <c:v>2017</c:v>
                </c:pt>
              </c:strCache>
            </c:strRef>
          </c:tx>
          <c:spPr>
            <a:solidFill>
              <a:srgbClr val="FFCCFF"/>
            </a:solidFill>
            <a:ln>
              <a:noFill/>
            </a:ln>
            <a:effectLst/>
          </c:spPr>
          <c:invertIfNegative val="0"/>
          <c:cat>
            <c:strRef>
              <c:f>[1]Arkusz2!$A$2:$A$8</c:f>
              <c:strCache>
                <c:ptCount val="7"/>
                <c:pt idx="0">
                  <c:v>opiaty </c:v>
                </c:pt>
                <c:pt idx="1">
                  <c:v>kanabinole</c:v>
                </c:pt>
                <c:pt idx="2">
                  <c:v>leki uspokajające i nasenne</c:v>
                </c:pt>
                <c:pt idx="3">
                  <c:v>kokaina</c:v>
                </c:pt>
                <c:pt idx="4">
                  <c:v>subst. pobudzające, 
w tym kofeina</c:v>
                </c:pt>
                <c:pt idx="5">
                  <c:v>halucynogeny</c:v>
                </c:pt>
                <c:pt idx="6">
                  <c:v>lotne rozpuszczalniki</c:v>
                </c:pt>
              </c:strCache>
            </c:strRef>
          </c:cat>
          <c:val>
            <c:numRef>
              <c:f>[1]Arkusz2!$E$2:$E$8</c:f>
              <c:numCache>
                <c:formatCode>General</c:formatCode>
                <c:ptCount val="7"/>
                <c:pt idx="0">
                  <c:v>173</c:v>
                </c:pt>
                <c:pt idx="1">
                  <c:v>250</c:v>
                </c:pt>
                <c:pt idx="2">
                  <c:v>369</c:v>
                </c:pt>
                <c:pt idx="3">
                  <c:v>12</c:v>
                </c:pt>
                <c:pt idx="4">
                  <c:v>152</c:v>
                </c:pt>
                <c:pt idx="5">
                  <c:v>10</c:v>
                </c:pt>
                <c:pt idx="6">
                  <c:v>4</c:v>
                </c:pt>
              </c:numCache>
            </c:numRef>
          </c:val>
          <c:extLst>
            <c:ext xmlns:c16="http://schemas.microsoft.com/office/drawing/2014/chart" uri="{C3380CC4-5D6E-409C-BE32-E72D297353CC}">
              <c16:uniqueId val="{00000003-1FE0-4BCA-BAD5-30691D8C1E6F}"/>
            </c:ext>
          </c:extLst>
        </c:ser>
        <c:ser>
          <c:idx val="4"/>
          <c:order val="4"/>
          <c:tx>
            <c:strRef>
              <c:f>[Zeszyt1]Arkusz2!$F$1</c:f>
              <c:strCache>
                <c:ptCount val="1"/>
                <c:pt idx="0">
                  <c:v>2018</c:v>
                </c:pt>
              </c:strCache>
            </c:strRef>
          </c:tx>
          <c:spPr>
            <a:solidFill>
              <a:schemeClr val="accent5"/>
            </a:solidFill>
            <a:ln>
              <a:noFill/>
            </a:ln>
            <a:effectLst/>
          </c:spPr>
          <c:invertIfNegative val="0"/>
          <c:cat>
            <c:strRef>
              <c:f>[1]Arkusz2!$A$2:$A$8</c:f>
              <c:strCache>
                <c:ptCount val="7"/>
                <c:pt idx="0">
                  <c:v>opiaty </c:v>
                </c:pt>
                <c:pt idx="1">
                  <c:v>kanabinole</c:v>
                </c:pt>
                <c:pt idx="2">
                  <c:v>leki uspokajające i nasenne</c:v>
                </c:pt>
                <c:pt idx="3">
                  <c:v>kokaina</c:v>
                </c:pt>
                <c:pt idx="4">
                  <c:v>subst. pobudzające, 
w tym kofeina</c:v>
                </c:pt>
                <c:pt idx="5">
                  <c:v>halucynogeny</c:v>
                </c:pt>
                <c:pt idx="6">
                  <c:v>lotne rozpuszczalniki</c:v>
                </c:pt>
              </c:strCache>
            </c:strRef>
          </c:cat>
          <c:val>
            <c:numRef>
              <c:f>[1]Arkusz2!$F$2:$F$8</c:f>
              <c:numCache>
                <c:formatCode>General</c:formatCode>
                <c:ptCount val="7"/>
                <c:pt idx="0">
                  <c:v>175</c:v>
                </c:pt>
                <c:pt idx="1">
                  <c:v>310</c:v>
                </c:pt>
                <c:pt idx="2">
                  <c:v>418</c:v>
                </c:pt>
                <c:pt idx="3">
                  <c:v>10</c:v>
                </c:pt>
                <c:pt idx="4">
                  <c:v>148</c:v>
                </c:pt>
                <c:pt idx="5">
                  <c:v>8</c:v>
                </c:pt>
                <c:pt idx="6">
                  <c:v>3</c:v>
                </c:pt>
              </c:numCache>
            </c:numRef>
          </c:val>
          <c:extLst>
            <c:ext xmlns:c16="http://schemas.microsoft.com/office/drawing/2014/chart" uri="{C3380CC4-5D6E-409C-BE32-E72D297353CC}">
              <c16:uniqueId val="{00000004-1FE0-4BCA-BAD5-30691D8C1E6F}"/>
            </c:ext>
          </c:extLst>
        </c:ser>
        <c:ser>
          <c:idx val="5"/>
          <c:order val="5"/>
          <c:tx>
            <c:strRef>
              <c:f>[Zeszyt1]Arkusz2!$G$1</c:f>
              <c:strCache>
                <c:ptCount val="1"/>
                <c:pt idx="0">
                  <c:v>2019</c:v>
                </c:pt>
              </c:strCache>
            </c:strRef>
          </c:tx>
          <c:spPr>
            <a:solidFill>
              <a:schemeClr val="accent6"/>
            </a:solidFill>
            <a:ln>
              <a:noFill/>
            </a:ln>
            <a:effectLst/>
          </c:spPr>
          <c:invertIfNegative val="0"/>
          <c:cat>
            <c:strRef>
              <c:f>[1]Arkusz2!$A$2:$A$8</c:f>
              <c:strCache>
                <c:ptCount val="7"/>
                <c:pt idx="0">
                  <c:v>opiaty </c:v>
                </c:pt>
                <c:pt idx="1">
                  <c:v>kanabinole</c:v>
                </c:pt>
                <c:pt idx="2">
                  <c:v>leki uspokajające i nasenne</c:v>
                </c:pt>
                <c:pt idx="3">
                  <c:v>kokaina</c:v>
                </c:pt>
                <c:pt idx="4">
                  <c:v>subst. pobudzające, 
w tym kofeina</c:v>
                </c:pt>
                <c:pt idx="5">
                  <c:v>halucynogeny</c:v>
                </c:pt>
                <c:pt idx="6">
                  <c:v>lotne rozpuszczalniki</c:v>
                </c:pt>
              </c:strCache>
            </c:strRef>
          </c:cat>
          <c:val>
            <c:numRef>
              <c:f>[1]Arkusz2!$G$2:$G$8</c:f>
              <c:numCache>
                <c:formatCode>General</c:formatCode>
                <c:ptCount val="7"/>
                <c:pt idx="0">
                  <c:v>187</c:v>
                </c:pt>
                <c:pt idx="1">
                  <c:v>310</c:v>
                </c:pt>
                <c:pt idx="2">
                  <c:v>363</c:v>
                </c:pt>
                <c:pt idx="3">
                  <c:v>16</c:v>
                </c:pt>
                <c:pt idx="4">
                  <c:v>147</c:v>
                </c:pt>
                <c:pt idx="5">
                  <c:v>8</c:v>
                </c:pt>
                <c:pt idx="6">
                  <c:v>2</c:v>
                </c:pt>
              </c:numCache>
            </c:numRef>
          </c:val>
          <c:extLst>
            <c:ext xmlns:c16="http://schemas.microsoft.com/office/drawing/2014/chart" uri="{C3380CC4-5D6E-409C-BE32-E72D297353CC}">
              <c16:uniqueId val="{00000005-1FE0-4BCA-BAD5-30691D8C1E6F}"/>
            </c:ext>
          </c:extLst>
        </c:ser>
        <c:dLbls>
          <c:showLegendKey val="0"/>
          <c:showVal val="0"/>
          <c:showCatName val="0"/>
          <c:showSerName val="0"/>
          <c:showPercent val="0"/>
          <c:showBubbleSize val="0"/>
        </c:dLbls>
        <c:gapWidth val="219"/>
        <c:overlap val="-27"/>
        <c:axId val="414634672"/>
        <c:axId val="414636632"/>
      </c:barChart>
      <c:catAx>
        <c:axId val="414634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4636632"/>
        <c:crosses val="autoZero"/>
        <c:auto val="1"/>
        <c:lblAlgn val="ctr"/>
        <c:lblOffset val="100"/>
        <c:noMultiLvlLbl val="0"/>
      </c:catAx>
      <c:valAx>
        <c:axId val="41463663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4634672"/>
        <c:crosses val="autoZero"/>
        <c:crossBetween val="between"/>
      </c:valAx>
      <c:spPr>
        <a:noFill/>
        <a:ln>
          <a:noFill/>
        </a:ln>
        <a:effectLst/>
      </c:spPr>
    </c:plotArea>
    <c:legend>
      <c:legendPos val="b"/>
      <c:layout>
        <c:manualLayout>
          <c:xMode val="edge"/>
          <c:yMode val="edge"/>
          <c:x val="0.25035618854258707"/>
          <c:y val="0.89030005351272834"/>
          <c:w val="0.49928753358492911"/>
          <c:h val="8.42071761987835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l-PL"/>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6858147107979113E-2"/>
          <c:y val="3.2185875681449573E-2"/>
          <c:w val="0.89907183101018284"/>
          <c:h val="0.73587233620409231"/>
        </c:manualLayout>
      </c:layout>
      <c:barChart>
        <c:barDir val="col"/>
        <c:grouping val="clustered"/>
        <c:varyColors val="0"/>
        <c:ser>
          <c:idx val="0"/>
          <c:order val="0"/>
          <c:tx>
            <c:strRef>
              <c:f>'leczeni w małopolsce - podział '!$A$10</c:f>
              <c:strCache>
                <c:ptCount val="1"/>
                <c:pt idx="0">
                  <c:v>kilka substancji lub inne subst. psychoaktywne</c:v>
                </c:pt>
              </c:strCache>
            </c:strRef>
          </c:tx>
          <c:spPr>
            <a:solidFill>
              <a:srgbClr val="51237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'leczeni w małopolsce - podział '!$B$9:$G$9</c:f>
              <c:numCache>
                <c:formatCode>General</c:formatCode>
                <c:ptCount val="6"/>
                <c:pt idx="0">
                  <c:v>2014</c:v>
                </c:pt>
                <c:pt idx="1">
                  <c:v>2015</c:v>
                </c:pt>
                <c:pt idx="2">
                  <c:v>2016</c:v>
                </c:pt>
                <c:pt idx="3">
                  <c:v>2017</c:v>
                </c:pt>
                <c:pt idx="4">
                  <c:v>2018</c:v>
                </c:pt>
                <c:pt idx="5">
                  <c:v>2019</c:v>
                </c:pt>
              </c:numCache>
            </c:numRef>
          </c:cat>
          <c:val>
            <c:numRef>
              <c:f>'leczeni w małopolsce - podział '!$B$10:$G$10</c:f>
              <c:numCache>
                <c:formatCode>#,##0</c:formatCode>
                <c:ptCount val="6"/>
                <c:pt idx="0">
                  <c:v>1373</c:v>
                </c:pt>
                <c:pt idx="1">
                  <c:v>1466</c:v>
                </c:pt>
                <c:pt idx="2">
                  <c:v>1419</c:v>
                </c:pt>
                <c:pt idx="3" formatCode="General">
                  <c:v>1490</c:v>
                </c:pt>
                <c:pt idx="4" formatCode="General">
                  <c:v>1640</c:v>
                </c:pt>
                <c:pt idx="5" formatCode="General">
                  <c:v>1904</c:v>
                </c:pt>
              </c:numCache>
            </c:numRef>
          </c:val>
          <c:extLst>
            <c:ext xmlns:c16="http://schemas.microsoft.com/office/drawing/2014/chart" uri="{C3380CC4-5D6E-409C-BE32-E72D297353CC}">
              <c16:uniqueId val="{00000000-74AF-46E3-8A77-AB471593BBF1}"/>
            </c:ext>
          </c:extLst>
        </c:ser>
        <c:ser>
          <c:idx val="1"/>
          <c:order val="1"/>
          <c:tx>
            <c:strRef>
              <c:f>'leczeni w małopolsce - podział '!$A$11</c:f>
              <c:strCache>
                <c:ptCount val="1"/>
                <c:pt idx="0">
                  <c:v>używanie tytoniu</c:v>
                </c:pt>
              </c:strCache>
            </c:strRef>
          </c:tx>
          <c:spPr>
            <a:solidFill>
              <a:srgbClr val="D6009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'leczeni w małopolsce - podział '!$B$9:$G$9</c:f>
              <c:numCache>
                <c:formatCode>General</c:formatCode>
                <c:ptCount val="6"/>
                <c:pt idx="0">
                  <c:v>2014</c:v>
                </c:pt>
                <c:pt idx="1">
                  <c:v>2015</c:v>
                </c:pt>
                <c:pt idx="2">
                  <c:v>2016</c:v>
                </c:pt>
                <c:pt idx="3">
                  <c:v>2017</c:v>
                </c:pt>
                <c:pt idx="4">
                  <c:v>2018</c:v>
                </c:pt>
                <c:pt idx="5">
                  <c:v>2019</c:v>
                </c:pt>
              </c:numCache>
            </c:numRef>
          </c:cat>
          <c:val>
            <c:numRef>
              <c:f>'leczeni w małopolsce - podział '!$B$11:$G$11</c:f>
              <c:numCache>
                <c:formatCode>General</c:formatCode>
                <c:ptCount val="6"/>
                <c:pt idx="0">
                  <c:v>70</c:v>
                </c:pt>
                <c:pt idx="1">
                  <c:v>66</c:v>
                </c:pt>
                <c:pt idx="2">
                  <c:v>52</c:v>
                </c:pt>
                <c:pt idx="3">
                  <c:v>35</c:v>
                </c:pt>
                <c:pt idx="4">
                  <c:v>29</c:v>
                </c:pt>
                <c:pt idx="5">
                  <c:v>23</c:v>
                </c:pt>
              </c:numCache>
            </c:numRef>
          </c:val>
          <c:extLst>
            <c:ext xmlns:c16="http://schemas.microsoft.com/office/drawing/2014/chart" uri="{C3380CC4-5D6E-409C-BE32-E72D297353CC}">
              <c16:uniqueId val="{00000001-74AF-46E3-8A77-AB471593BBF1}"/>
            </c:ext>
          </c:extLst>
        </c:ser>
        <c:ser>
          <c:idx val="2"/>
          <c:order val="2"/>
          <c:tx>
            <c:strRef>
              <c:f>'leczeni w małopolsce - podział '!$A$12</c:f>
              <c:strCache>
                <c:ptCount val="1"/>
                <c:pt idx="0">
                  <c:v>współistniejące uzależnienia od alkoholu</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'leczeni w małopolsce - podział '!$B$9:$G$9</c:f>
              <c:numCache>
                <c:formatCode>General</c:formatCode>
                <c:ptCount val="6"/>
                <c:pt idx="0">
                  <c:v>2014</c:v>
                </c:pt>
                <c:pt idx="1">
                  <c:v>2015</c:v>
                </c:pt>
                <c:pt idx="2">
                  <c:v>2016</c:v>
                </c:pt>
                <c:pt idx="3">
                  <c:v>2017</c:v>
                </c:pt>
                <c:pt idx="4">
                  <c:v>2018</c:v>
                </c:pt>
                <c:pt idx="5">
                  <c:v>2019</c:v>
                </c:pt>
              </c:numCache>
            </c:numRef>
          </c:cat>
          <c:val>
            <c:numRef>
              <c:f>'leczeni w małopolsce - podział '!$B$12:$G$12</c:f>
              <c:numCache>
                <c:formatCode>General</c:formatCode>
                <c:ptCount val="6"/>
                <c:pt idx="0">
                  <c:v>225</c:v>
                </c:pt>
                <c:pt idx="1">
                  <c:v>335</c:v>
                </c:pt>
                <c:pt idx="2">
                  <c:v>366</c:v>
                </c:pt>
                <c:pt idx="3">
                  <c:v>424</c:v>
                </c:pt>
                <c:pt idx="4">
                  <c:v>206</c:v>
                </c:pt>
                <c:pt idx="5">
                  <c:v>67</c:v>
                </c:pt>
              </c:numCache>
            </c:numRef>
          </c:val>
          <c:extLst>
            <c:ext xmlns:c16="http://schemas.microsoft.com/office/drawing/2014/chart" uri="{C3380CC4-5D6E-409C-BE32-E72D297353CC}">
              <c16:uniqueId val="{00000002-74AF-46E3-8A77-AB471593BBF1}"/>
            </c:ext>
          </c:extLst>
        </c:ser>
        <c:dLbls>
          <c:showLegendKey val="0"/>
          <c:showVal val="0"/>
          <c:showCatName val="0"/>
          <c:showSerName val="0"/>
          <c:showPercent val="0"/>
          <c:showBubbleSize val="0"/>
        </c:dLbls>
        <c:gapWidth val="219"/>
        <c:overlap val="-27"/>
        <c:axId val="415034496"/>
        <c:axId val="416568112"/>
      </c:barChart>
      <c:catAx>
        <c:axId val="415034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6568112"/>
        <c:crosses val="autoZero"/>
        <c:auto val="1"/>
        <c:lblAlgn val="ctr"/>
        <c:lblOffset val="100"/>
        <c:noMultiLvlLbl val="0"/>
      </c:catAx>
      <c:valAx>
        <c:axId val="416568112"/>
        <c:scaling>
          <c:orientation val="minMax"/>
          <c:max val="2000"/>
          <c:min val="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5034496"/>
        <c:crosses val="autoZero"/>
        <c:crossBetween val="between"/>
        <c:majorUnit val="2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l-PL"/>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Arkusz1!$B$1</c:f>
              <c:strCache>
                <c:ptCount val="1"/>
                <c:pt idx="0">
                  <c:v>Liczba leczonych</c:v>
                </c:pt>
              </c:strCache>
            </c:strRef>
          </c:tx>
          <c:spPr>
            <a:solidFill>
              <a:srgbClr val="512373"/>
            </a:solidFill>
            <a:ln>
              <a:noFill/>
            </a:ln>
            <a:effectLst/>
            <a:scene3d>
              <a:camera prst="orthographicFront"/>
              <a:lightRig rig="threePt" dir="t"/>
            </a:scene3d>
            <a:sp3d>
              <a:bevelT w="0" h="0"/>
              <a:bevelB w="0" h="6350" prst="softRound"/>
            </a:sp3d>
          </c:spPr>
          <c:invertIfNegative val="0"/>
          <c:dPt>
            <c:idx val="20"/>
            <c:invertIfNegative val="0"/>
            <c:bubble3D val="0"/>
            <c:spPr>
              <a:solidFill>
                <a:srgbClr val="D60093"/>
              </a:solidFill>
              <a:ln>
                <a:noFill/>
              </a:ln>
              <a:effectLst/>
              <a:scene3d>
                <a:camera prst="orthographicFront"/>
                <a:lightRig rig="threePt" dir="t"/>
              </a:scene3d>
              <a:sp3d>
                <a:bevelT w="0" h="0"/>
                <a:bevelB w="0" h="6350" prst="softRound"/>
              </a:sp3d>
            </c:spPr>
            <c:extLst>
              <c:ext xmlns:c16="http://schemas.microsoft.com/office/drawing/2014/chart" uri="{C3380CC4-5D6E-409C-BE32-E72D297353CC}">
                <c16:uniqueId val="{00000001-5481-4EFD-B8EF-1763859FF03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Arkusz1!$A$2:$A$22</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Arkusz1!$B$2:$B$22</c:f>
              <c:numCache>
                <c:formatCode>General</c:formatCode>
                <c:ptCount val="21"/>
                <c:pt idx="0">
                  <c:v>50</c:v>
                </c:pt>
                <c:pt idx="1">
                  <c:v>65</c:v>
                </c:pt>
                <c:pt idx="2">
                  <c:v>80</c:v>
                </c:pt>
                <c:pt idx="3">
                  <c:v>80</c:v>
                </c:pt>
                <c:pt idx="4">
                  <c:v>94</c:v>
                </c:pt>
                <c:pt idx="5">
                  <c:v>88</c:v>
                </c:pt>
                <c:pt idx="6">
                  <c:v>90</c:v>
                </c:pt>
                <c:pt idx="7">
                  <c:v>78</c:v>
                </c:pt>
                <c:pt idx="8">
                  <c:v>93</c:v>
                </c:pt>
                <c:pt idx="9">
                  <c:v>99</c:v>
                </c:pt>
                <c:pt idx="10">
                  <c:v>97</c:v>
                </c:pt>
                <c:pt idx="11">
                  <c:v>82</c:v>
                </c:pt>
                <c:pt idx="12">
                  <c:v>86</c:v>
                </c:pt>
                <c:pt idx="13">
                  <c:v>82</c:v>
                </c:pt>
                <c:pt idx="14">
                  <c:v>75</c:v>
                </c:pt>
                <c:pt idx="15">
                  <c:v>79</c:v>
                </c:pt>
                <c:pt idx="16">
                  <c:v>86</c:v>
                </c:pt>
                <c:pt idx="17">
                  <c:v>79</c:v>
                </c:pt>
                <c:pt idx="18">
                  <c:v>76</c:v>
                </c:pt>
                <c:pt idx="19">
                  <c:v>76</c:v>
                </c:pt>
                <c:pt idx="20">
                  <c:v>88</c:v>
                </c:pt>
              </c:numCache>
            </c:numRef>
          </c:val>
          <c:extLst>
            <c:ext xmlns:c16="http://schemas.microsoft.com/office/drawing/2014/chart" uri="{C3380CC4-5D6E-409C-BE32-E72D297353CC}">
              <c16:uniqueId val="{00000002-5481-4EFD-B8EF-1763859FF032}"/>
            </c:ext>
          </c:extLst>
        </c:ser>
        <c:dLbls>
          <c:showLegendKey val="0"/>
          <c:showVal val="0"/>
          <c:showCatName val="0"/>
          <c:showSerName val="0"/>
          <c:showPercent val="0"/>
          <c:showBubbleSize val="0"/>
        </c:dLbls>
        <c:gapWidth val="120"/>
        <c:shape val="box"/>
        <c:axId val="416570072"/>
        <c:axId val="416568896"/>
        <c:axId val="0"/>
      </c:bar3DChart>
      <c:catAx>
        <c:axId val="416570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3000000" spcFirstLastPara="1" vertOverflow="ellipsis" wrap="square" anchor="ctr" anchorCtr="1"/>
          <a:lstStyle/>
          <a:p>
            <a:pPr>
              <a:defRPr sz="700" b="0" i="0" u="none" strike="noStrike" kern="1200" baseline="0">
                <a:solidFill>
                  <a:schemeClr val="tx1">
                    <a:lumMod val="65000"/>
                    <a:lumOff val="35000"/>
                    <a:alpha val="88000"/>
                  </a:schemeClr>
                </a:solidFill>
                <a:latin typeface="+mn-lt"/>
                <a:ea typeface="+mn-ea"/>
                <a:cs typeface="+mn-cs"/>
              </a:defRPr>
            </a:pPr>
            <a:endParaRPr lang="pl-PL"/>
          </a:p>
        </c:txPr>
        <c:crossAx val="416568896"/>
        <c:crosses val="autoZero"/>
        <c:auto val="0"/>
        <c:lblAlgn val="ctr"/>
        <c:lblOffset val="100"/>
        <c:noMultiLvlLbl val="0"/>
      </c:catAx>
      <c:valAx>
        <c:axId val="41656889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l-PL"/>
                  <a:t>Liczba leczonych</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pl-PL"/>
          </a:p>
        </c:txPr>
        <c:crossAx val="41657007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6539255615360453"/>
          <c:y val="2.0522215599544081E-2"/>
          <c:w val="0.50485761287952591"/>
          <c:h val="0.87596156058181962"/>
        </c:manualLayout>
      </c:layout>
      <c:barChart>
        <c:barDir val="bar"/>
        <c:grouping val="clustered"/>
        <c:varyColors val="0"/>
        <c:ser>
          <c:idx val="0"/>
          <c:order val="0"/>
          <c:tx>
            <c:strRef>
              <c:f>'używanie dopalaczy'!$C$1</c:f>
              <c:strCache>
                <c:ptCount val="1"/>
                <c:pt idx="0">
                  <c:v>2015</c:v>
                </c:pt>
              </c:strCache>
            </c:strRef>
          </c:tx>
          <c:spPr>
            <a:solidFill>
              <a:srgbClr val="D6009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'używanie dopalaczy'!$A$2:$B$7</c:f>
              <c:multiLvlStrCache>
                <c:ptCount val="6"/>
                <c:lvl>
                  <c:pt idx="0">
                    <c:v>Kiedykolwiek w życiu</c:v>
                  </c:pt>
                  <c:pt idx="1">
                    <c:v>W czasie 12 miesięcy przed badaniem</c:v>
                  </c:pt>
                  <c:pt idx="2">
                    <c:v>w czasie 30 dni przed badaniem</c:v>
                  </c:pt>
                  <c:pt idx="3">
                    <c:v>Kiedykolwiek w życiu</c:v>
                  </c:pt>
                  <c:pt idx="4">
                    <c:v>W czasie 12 miesięcy przed badaniem</c:v>
                  </c:pt>
                  <c:pt idx="5">
                    <c:v>w czasie 30 dni przed badaniem</c:v>
                  </c:pt>
                </c:lvl>
                <c:lvl>
                  <c:pt idx="0">
                    <c:v>15 - 16 lat</c:v>
                  </c:pt>
                  <c:pt idx="3">
                    <c:v>17-18 lat</c:v>
                  </c:pt>
                </c:lvl>
              </c:multiLvlStrCache>
            </c:multiLvlStrRef>
          </c:cat>
          <c:val>
            <c:numRef>
              <c:f>'używanie dopalaczy'!$C$2:$C$7</c:f>
              <c:numCache>
                <c:formatCode>0.0%</c:formatCode>
                <c:ptCount val="6"/>
                <c:pt idx="0">
                  <c:v>8.4000000000000005E-2</c:v>
                </c:pt>
                <c:pt idx="1">
                  <c:v>6.9000000000000006E-2</c:v>
                </c:pt>
                <c:pt idx="2">
                  <c:v>4.2999999999999997E-2</c:v>
                </c:pt>
                <c:pt idx="3">
                  <c:v>8.6999999999999994E-2</c:v>
                </c:pt>
                <c:pt idx="4">
                  <c:v>4.7E-2</c:v>
                </c:pt>
                <c:pt idx="5">
                  <c:v>2.9000000000000001E-2</c:v>
                </c:pt>
              </c:numCache>
            </c:numRef>
          </c:val>
          <c:extLst>
            <c:ext xmlns:c16="http://schemas.microsoft.com/office/drawing/2014/chart" uri="{C3380CC4-5D6E-409C-BE32-E72D297353CC}">
              <c16:uniqueId val="{00000000-3C32-4574-A153-9AB9B86CE785}"/>
            </c:ext>
          </c:extLst>
        </c:ser>
        <c:ser>
          <c:idx val="1"/>
          <c:order val="1"/>
          <c:tx>
            <c:strRef>
              <c:f>'używanie dopalaczy'!$D$1</c:f>
              <c:strCache>
                <c:ptCount val="1"/>
                <c:pt idx="0">
                  <c:v>2019</c:v>
                </c:pt>
              </c:strCache>
            </c:strRef>
          </c:tx>
          <c:spPr>
            <a:solidFill>
              <a:srgbClr val="512373"/>
            </a:solidFill>
            <a:ln>
              <a:noFill/>
            </a:ln>
            <a:effectLst/>
          </c:spPr>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C32-4574-A153-9AB9B86CE785}"/>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C32-4574-A153-9AB9B86CE785}"/>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C32-4574-A153-9AB9B86CE785}"/>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C32-4574-A153-9AB9B86CE785}"/>
                </c:ext>
              </c:extLst>
            </c:dLbl>
            <c:dLbl>
              <c:idx val="4"/>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C32-4574-A153-9AB9B86CE785}"/>
                </c:ext>
              </c:extLst>
            </c:dLbl>
            <c:dLbl>
              <c:idx val="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C32-4574-A153-9AB9B86CE78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'używanie dopalaczy'!$A$2:$B$7</c:f>
              <c:multiLvlStrCache>
                <c:ptCount val="6"/>
                <c:lvl>
                  <c:pt idx="0">
                    <c:v>Kiedykolwiek w życiu</c:v>
                  </c:pt>
                  <c:pt idx="1">
                    <c:v>W czasie 12 miesięcy przed badaniem</c:v>
                  </c:pt>
                  <c:pt idx="2">
                    <c:v>w czasie 30 dni przed badaniem</c:v>
                  </c:pt>
                  <c:pt idx="3">
                    <c:v>Kiedykolwiek w życiu</c:v>
                  </c:pt>
                  <c:pt idx="4">
                    <c:v>W czasie 12 miesięcy przed badaniem</c:v>
                  </c:pt>
                  <c:pt idx="5">
                    <c:v>w czasie 30 dni przed badaniem</c:v>
                  </c:pt>
                </c:lvl>
                <c:lvl>
                  <c:pt idx="0">
                    <c:v>15 - 16 lat</c:v>
                  </c:pt>
                  <c:pt idx="3">
                    <c:v>17-18 lat</c:v>
                  </c:pt>
                </c:lvl>
              </c:multiLvlStrCache>
            </c:multiLvlStrRef>
          </c:cat>
          <c:val>
            <c:numRef>
              <c:f>'używanie dopalaczy'!$D$2:$D$7</c:f>
              <c:numCache>
                <c:formatCode>0.0%</c:formatCode>
                <c:ptCount val="6"/>
                <c:pt idx="0">
                  <c:v>4.1000000000000002E-2</c:v>
                </c:pt>
                <c:pt idx="1">
                  <c:v>0.04</c:v>
                </c:pt>
                <c:pt idx="2">
                  <c:v>3.2000000000000001E-2</c:v>
                </c:pt>
                <c:pt idx="3">
                  <c:v>5.7000000000000002E-2</c:v>
                </c:pt>
                <c:pt idx="4">
                  <c:v>4.1000000000000002E-2</c:v>
                </c:pt>
                <c:pt idx="5">
                  <c:v>3.3000000000000002E-2</c:v>
                </c:pt>
              </c:numCache>
            </c:numRef>
          </c:val>
          <c:extLst>
            <c:ext xmlns:c16="http://schemas.microsoft.com/office/drawing/2014/chart" uri="{C3380CC4-5D6E-409C-BE32-E72D297353CC}">
              <c16:uniqueId val="{00000007-3C32-4574-A153-9AB9B86CE785}"/>
            </c:ext>
          </c:extLst>
        </c:ser>
        <c:dLbls>
          <c:showLegendKey val="0"/>
          <c:showVal val="0"/>
          <c:showCatName val="0"/>
          <c:showSerName val="0"/>
          <c:showPercent val="0"/>
          <c:showBubbleSize val="0"/>
        </c:dLbls>
        <c:gapWidth val="182"/>
        <c:axId val="281169344"/>
        <c:axId val="270302888"/>
      </c:barChart>
      <c:catAx>
        <c:axId val="281169344"/>
        <c:scaling>
          <c:orientation val="minMax"/>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70302888"/>
        <c:crosses val="autoZero"/>
        <c:auto val="1"/>
        <c:lblAlgn val="ctr"/>
        <c:lblOffset val="100"/>
        <c:noMultiLvlLbl val="0"/>
      </c:catAx>
      <c:valAx>
        <c:axId val="270302888"/>
        <c:scaling>
          <c:orientation val="minMax"/>
        </c:scaling>
        <c:delete val="1"/>
        <c:axPos val="b"/>
        <c:numFmt formatCode="0.0%" sourceLinked="1"/>
        <c:majorTickMark val="none"/>
        <c:minorTickMark val="none"/>
        <c:tickLblPos val="nextTo"/>
        <c:crossAx val="281169344"/>
        <c:crosses val="autoZero"/>
        <c:crossBetween val="between"/>
      </c:valAx>
      <c:spPr>
        <a:noFill/>
        <a:ln>
          <a:noFill/>
        </a:ln>
        <a:effectLst/>
      </c:spPr>
    </c:plotArea>
    <c:legend>
      <c:legendPos val="b"/>
      <c:layout>
        <c:manualLayout>
          <c:xMode val="edge"/>
          <c:yMode val="edge"/>
          <c:x val="0.40148333034552819"/>
          <c:y val="0.90420439632545935"/>
          <c:w val="0.19703333930894365"/>
          <c:h val="8.500451115485566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3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9705593138885811"/>
          <c:y val="2.0038131434287561E-2"/>
          <c:w val="0.64710682291474131"/>
          <c:h val="0.90748768411117064"/>
        </c:manualLayout>
      </c:layout>
      <c:bar3DChart>
        <c:barDir val="bar"/>
        <c:grouping val="clustered"/>
        <c:varyColors val="0"/>
        <c:ser>
          <c:idx val="0"/>
          <c:order val="0"/>
          <c:tx>
            <c:strRef>
              <c:f>Arkusz1!$B$1</c:f>
              <c:strCache>
                <c:ptCount val="1"/>
                <c:pt idx="0">
                  <c:v>Seria 1</c:v>
                </c:pt>
              </c:strCache>
            </c:strRef>
          </c:tx>
          <c:spPr>
            <a:solidFill>
              <a:srgbClr val="512373"/>
            </a:solidFill>
            <a:ln>
              <a:noFill/>
            </a:ln>
            <a:effectLst/>
            <a:sp3d/>
          </c:spPr>
          <c:invertIfNegative val="0"/>
          <c:dPt>
            <c:idx val="10"/>
            <c:invertIfNegative val="0"/>
            <c:bubble3D val="0"/>
            <c:spPr>
              <a:solidFill>
                <a:srgbClr val="D60093"/>
              </a:solidFill>
              <a:ln>
                <a:noFill/>
              </a:ln>
              <a:effectLst/>
              <a:sp3d/>
            </c:spPr>
            <c:extLst>
              <c:ext xmlns:c16="http://schemas.microsoft.com/office/drawing/2014/chart" uri="{C3380CC4-5D6E-409C-BE32-E72D297353CC}">
                <c16:uniqueId val="{00000001-1555-4E0A-9D91-29EA44EA9D1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Arkusz1!$A$2:$A$17</c:f>
              <c:strCache>
                <c:ptCount val="16"/>
                <c:pt idx="0">
                  <c:v>opolskie</c:v>
                </c:pt>
                <c:pt idx="1">
                  <c:v>podkarpackie</c:v>
                </c:pt>
                <c:pt idx="2">
                  <c:v>świętokrzyskie</c:v>
                </c:pt>
                <c:pt idx="3">
                  <c:v>lubelskie</c:v>
                </c:pt>
                <c:pt idx="4">
                  <c:v>warmińsko-mazurskie</c:v>
                </c:pt>
                <c:pt idx="5">
                  <c:v>podlaskie</c:v>
                </c:pt>
                <c:pt idx="6">
                  <c:v>lubuskie</c:v>
                </c:pt>
                <c:pt idx="7">
                  <c:v>dolnośląskie</c:v>
                </c:pt>
                <c:pt idx="8">
                  <c:v>pomorskie</c:v>
                </c:pt>
                <c:pt idx="9">
                  <c:v>zachodniopomorskie</c:v>
                </c:pt>
                <c:pt idx="10">
                  <c:v>małopolskie</c:v>
                </c:pt>
                <c:pt idx="11">
                  <c:v>wielkopolskie</c:v>
                </c:pt>
                <c:pt idx="12">
                  <c:v>mazowieckie</c:v>
                </c:pt>
                <c:pt idx="13">
                  <c:v>kujawsko-pomorskie</c:v>
                </c:pt>
                <c:pt idx="14">
                  <c:v>śląskie</c:v>
                </c:pt>
                <c:pt idx="15">
                  <c:v>łódzkie</c:v>
                </c:pt>
              </c:strCache>
            </c:strRef>
          </c:cat>
          <c:val>
            <c:numRef>
              <c:f>Arkusz1!$B$2:$B$17</c:f>
              <c:numCache>
                <c:formatCode>General</c:formatCode>
                <c:ptCount val="16"/>
                <c:pt idx="0">
                  <c:v>2</c:v>
                </c:pt>
                <c:pt idx="1">
                  <c:v>25</c:v>
                </c:pt>
                <c:pt idx="2">
                  <c:v>28</c:v>
                </c:pt>
                <c:pt idx="3">
                  <c:v>40</c:v>
                </c:pt>
                <c:pt idx="4">
                  <c:v>43</c:v>
                </c:pt>
                <c:pt idx="5">
                  <c:v>60</c:v>
                </c:pt>
                <c:pt idx="6">
                  <c:v>63</c:v>
                </c:pt>
                <c:pt idx="7">
                  <c:v>70</c:v>
                </c:pt>
                <c:pt idx="8">
                  <c:v>80</c:v>
                </c:pt>
                <c:pt idx="9">
                  <c:v>85</c:v>
                </c:pt>
                <c:pt idx="10">
                  <c:v>93</c:v>
                </c:pt>
                <c:pt idx="11">
                  <c:v>157</c:v>
                </c:pt>
                <c:pt idx="12">
                  <c:v>208</c:v>
                </c:pt>
                <c:pt idx="13">
                  <c:v>301</c:v>
                </c:pt>
                <c:pt idx="14">
                  <c:v>301</c:v>
                </c:pt>
                <c:pt idx="15">
                  <c:v>421</c:v>
                </c:pt>
              </c:numCache>
            </c:numRef>
          </c:val>
          <c:extLst>
            <c:ext xmlns:c16="http://schemas.microsoft.com/office/drawing/2014/chart" uri="{C3380CC4-5D6E-409C-BE32-E72D297353CC}">
              <c16:uniqueId val="{00000002-F120-4F65-BCA9-308F55E75F14}"/>
            </c:ext>
          </c:extLst>
        </c:ser>
        <c:dLbls>
          <c:showLegendKey val="0"/>
          <c:showVal val="1"/>
          <c:showCatName val="0"/>
          <c:showSerName val="0"/>
          <c:showPercent val="0"/>
          <c:showBubbleSize val="0"/>
        </c:dLbls>
        <c:gapWidth val="150"/>
        <c:shape val="box"/>
        <c:axId val="270303672"/>
        <c:axId val="270304064"/>
        <c:axId val="0"/>
      </c:bar3DChart>
      <c:catAx>
        <c:axId val="27030367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70304064"/>
        <c:crosses val="autoZero"/>
        <c:auto val="1"/>
        <c:lblAlgn val="ctr"/>
        <c:lblOffset val="100"/>
        <c:noMultiLvlLbl val="0"/>
      </c:catAx>
      <c:valAx>
        <c:axId val="2703040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7030367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4603907900315503E-2"/>
          <c:y val="4.0149997697656217E-2"/>
          <c:w val="0.91686881288893918"/>
          <c:h val="0.72915975963530877"/>
        </c:manualLayout>
      </c:layout>
      <c:barChart>
        <c:barDir val="col"/>
        <c:grouping val="clustered"/>
        <c:varyColors val="0"/>
        <c:ser>
          <c:idx val="0"/>
          <c:order val="0"/>
          <c:tx>
            <c:strRef>
              <c:f>Arkusz1!$B$1</c:f>
              <c:strCache>
                <c:ptCount val="1"/>
                <c:pt idx="0">
                  <c:v>NSP-ŚZ</c:v>
                </c:pt>
              </c:strCache>
            </c:strRef>
          </c:tx>
          <c:spPr>
            <a:solidFill>
              <a:srgbClr val="D6009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Arkusz1!$A$2:$A$7</c:f>
              <c:strCache>
                <c:ptCount val="6"/>
                <c:pt idx="0">
                  <c:v>13-15 lat</c:v>
                </c:pt>
                <c:pt idx="1">
                  <c:v>16-18 lat</c:v>
                </c:pt>
                <c:pt idx="2">
                  <c:v>19-24 lata</c:v>
                </c:pt>
                <c:pt idx="3">
                  <c:v>25-29 lat</c:v>
                </c:pt>
                <c:pt idx="4">
                  <c:v>30-39 lat</c:v>
                </c:pt>
                <c:pt idx="5">
                  <c:v>powyżej 40 r.ż.</c:v>
                </c:pt>
              </c:strCache>
            </c:strRef>
          </c:cat>
          <c:val>
            <c:numRef>
              <c:f>Arkusz1!$B$2:$B$7</c:f>
              <c:numCache>
                <c:formatCode>General</c:formatCode>
                <c:ptCount val="6"/>
                <c:pt idx="0">
                  <c:v>2</c:v>
                </c:pt>
                <c:pt idx="1">
                  <c:v>7</c:v>
                </c:pt>
                <c:pt idx="2">
                  <c:v>5</c:v>
                </c:pt>
                <c:pt idx="3">
                  <c:v>6</c:v>
                </c:pt>
                <c:pt idx="4">
                  <c:v>13</c:v>
                </c:pt>
                <c:pt idx="5">
                  <c:v>4</c:v>
                </c:pt>
              </c:numCache>
            </c:numRef>
          </c:val>
          <c:extLst>
            <c:ext xmlns:c16="http://schemas.microsoft.com/office/drawing/2014/chart" uri="{C3380CC4-5D6E-409C-BE32-E72D297353CC}">
              <c16:uniqueId val="{00000000-E174-4840-9A2F-BF559B530E65}"/>
            </c:ext>
          </c:extLst>
        </c:ser>
        <c:ser>
          <c:idx val="1"/>
          <c:order val="1"/>
          <c:tx>
            <c:strRef>
              <c:f>Arkusz1!$C$1</c:f>
              <c:strCache>
                <c:ptCount val="1"/>
                <c:pt idx="0">
                  <c:v>N-L-IN</c:v>
                </c:pt>
              </c:strCache>
            </c:strRef>
          </c:tx>
          <c:spPr>
            <a:solidFill>
              <a:srgbClr val="51237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Arkusz1!$A$2:$A$7</c:f>
              <c:strCache>
                <c:ptCount val="6"/>
                <c:pt idx="0">
                  <c:v>13-15 lat</c:v>
                </c:pt>
                <c:pt idx="1">
                  <c:v>16-18 lat</c:v>
                </c:pt>
                <c:pt idx="2">
                  <c:v>19-24 lata</c:v>
                </c:pt>
                <c:pt idx="3">
                  <c:v>25-29 lat</c:v>
                </c:pt>
                <c:pt idx="4">
                  <c:v>30-39 lat</c:v>
                </c:pt>
                <c:pt idx="5">
                  <c:v>powyżej 40 r.ż.</c:v>
                </c:pt>
              </c:strCache>
            </c:strRef>
          </c:cat>
          <c:val>
            <c:numRef>
              <c:f>Arkusz1!$C$2:$C$7</c:f>
              <c:numCache>
                <c:formatCode>General</c:formatCode>
                <c:ptCount val="6"/>
                <c:pt idx="0">
                  <c:v>3</c:v>
                </c:pt>
                <c:pt idx="1">
                  <c:v>7</c:v>
                </c:pt>
                <c:pt idx="2">
                  <c:v>11</c:v>
                </c:pt>
                <c:pt idx="3">
                  <c:v>12</c:v>
                </c:pt>
                <c:pt idx="4">
                  <c:v>15</c:v>
                </c:pt>
                <c:pt idx="5">
                  <c:v>8</c:v>
                </c:pt>
              </c:numCache>
            </c:numRef>
          </c:val>
          <c:extLst>
            <c:ext xmlns:c16="http://schemas.microsoft.com/office/drawing/2014/chart" uri="{C3380CC4-5D6E-409C-BE32-E72D297353CC}">
              <c16:uniqueId val="{00000001-E174-4840-9A2F-BF559B530E65}"/>
            </c:ext>
          </c:extLst>
        </c:ser>
        <c:dLbls>
          <c:showLegendKey val="0"/>
          <c:showVal val="0"/>
          <c:showCatName val="0"/>
          <c:showSerName val="0"/>
          <c:showPercent val="0"/>
          <c:showBubbleSize val="0"/>
        </c:dLbls>
        <c:gapWidth val="219"/>
        <c:overlap val="-27"/>
        <c:axId val="270304848"/>
        <c:axId val="281673960"/>
      </c:barChart>
      <c:catAx>
        <c:axId val="270304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81673960"/>
        <c:crosses val="autoZero"/>
        <c:auto val="1"/>
        <c:lblAlgn val="ctr"/>
        <c:lblOffset val="100"/>
        <c:noMultiLvlLbl val="0"/>
      </c:catAx>
      <c:valAx>
        <c:axId val="28167396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70304848"/>
        <c:crosses val="autoZero"/>
        <c:crossBetween val="between"/>
      </c:valAx>
      <c:spPr>
        <a:noFill/>
        <a:ln>
          <a:noFill/>
        </a:ln>
        <a:effectLst/>
      </c:spPr>
    </c:plotArea>
    <c:legend>
      <c:legendPos val="b"/>
      <c:layout>
        <c:manualLayout>
          <c:xMode val="edge"/>
          <c:yMode val="edge"/>
          <c:x val="0.40206822774277901"/>
          <c:y val="0.89857369802458908"/>
          <c:w val="0.19586354451444193"/>
          <c:h val="9.411636045494313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l-PL"/>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1147319022517844E-2"/>
          <c:y val="2.8606873359580051E-2"/>
          <c:w val="0.89338977035216194"/>
          <c:h val="0.59087639435695538"/>
        </c:manualLayout>
      </c:layout>
      <c:barChart>
        <c:barDir val="col"/>
        <c:grouping val="clustered"/>
        <c:varyColors val="0"/>
        <c:ser>
          <c:idx val="0"/>
          <c:order val="0"/>
          <c:tx>
            <c:strRef>
              <c:f>Arkusz1!$B$1</c:f>
              <c:strCache>
                <c:ptCount val="1"/>
                <c:pt idx="0">
                  <c:v>HIV</c:v>
                </c:pt>
              </c:strCache>
            </c:strRef>
          </c:tx>
          <c:spPr>
            <a:solidFill>
              <a:srgbClr val="D6009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Arkusz1!$A$2:$A$17</c:f>
              <c:strCache>
                <c:ptCount val="16"/>
                <c:pt idx="0">
                  <c:v>Dolnośląskie</c:v>
                </c:pt>
                <c:pt idx="1">
                  <c:v>Kujawsko-Pomorskie</c:v>
                </c:pt>
                <c:pt idx="2">
                  <c:v>Lubelskie</c:v>
                </c:pt>
                <c:pt idx="3">
                  <c:v>Lubuskie</c:v>
                </c:pt>
                <c:pt idx="4">
                  <c:v>Łódzkie</c:v>
                </c:pt>
                <c:pt idx="5">
                  <c:v>Małopolskie</c:v>
                </c:pt>
                <c:pt idx="6">
                  <c:v>Mazowieckie</c:v>
                </c:pt>
                <c:pt idx="7">
                  <c:v>Opolskie</c:v>
                </c:pt>
                <c:pt idx="8">
                  <c:v>Podkarpackie</c:v>
                </c:pt>
                <c:pt idx="9">
                  <c:v>Podlaskie</c:v>
                </c:pt>
                <c:pt idx="10">
                  <c:v>Pomorskie</c:v>
                </c:pt>
                <c:pt idx="11">
                  <c:v>Śląskie</c:v>
                </c:pt>
                <c:pt idx="12">
                  <c:v>Świętokrzyskie</c:v>
                </c:pt>
                <c:pt idx="13">
                  <c:v>Warmińsko-Mazurskie</c:v>
                </c:pt>
                <c:pt idx="14">
                  <c:v>Wielkopolskie</c:v>
                </c:pt>
                <c:pt idx="15">
                  <c:v>Zachodniopomorskie</c:v>
                </c:pt>
              </c:strCache>
            </c:strRef>
          </c:cat>
          <c:val>
            <c:numRef>
              <c:f>Arkusz1!$B$2:$B$17</c:f>
              <c:numCache>
                <c:formatCode>General</c:formatCode>
                <c:ptCount val="16"/>
                <c:pt idx="0">
                  <c:v>74</c:v>
                </c:pt>
                <c:pt idx="1">
                  <c:v>50</c:v>
                </c:pt>
                <c:pt idx="2">
                  <c:v>26</c:v>
                </c:pt>
                <c:pt idx="3">
                  <c:v>38</c:v>
                </c:pt>
                <c:pt idx="4">
                  <c:v>10</c:v>
                </c:pt>
                <c:pt idx="5">
                  <c:v>166</c:v>
                </c:pt>
                <c:pt idx="6">
                  <c:v>180</c:v>
                </c:pt>
                <c:pt idx="7">
                  <c:v>15</c:v>
                </c:pt>
                <c:pt idx="8">
                  <c:v>12</c:v>
                </c:pt>
                <c:pt idx="9">
                  <c:v>19</c:v>
                </c:pt>
                <c:pt idx="10">
                  <c:v>74</c:v>
                </c:pt>
                <c:pt idx="11">
                  <c:v>46</c:v>
                </c:pt>
                <c:pt idx="12">
                  <c:v>0</c:v>
                </c:pt>
                <c:pt idx="13">
                  <c:v>18</c:v>
                </c:pt>
                <c:pt idx="14">
                  <c:v>76</c:v>
                </c:pt>
                <c:pt idx="15">
                  <c:v>36</c:v>
                </c:pt>
              </c:numCache>
            </c:numRef>
          </c:val>
          <c:extLst>
            <c:ext xmlns:c16="http://schemas.microsoft.com/office/drawing/2014/chart" uri="{C3380CC4-5D6E-409C-BE32-E72D297353CC}">
              <c16:uniqueId val="{00000000-8C13-4B47-B317-EFFD219DA044}"/>
            </c:ext>
          </c:extLst>
        </c:ser>
        <c:ser>
          <c:idx val="1"/>
          <c:order val="1"/>
          <c:tx>
            <c:strRef>
              <c:f>Arkusz1!$C$1</c:f>
              <c:strCache>
                <c:ptCount val="1"/>
                <c:pt idx="0">
                  <c:v>AIDS</c:v>
                </c:pt>
              </c:strCache>
            </c:strRef>
          </c:tx>
          <c:spPr>
            <a:solidFill>
              <a:srgbClr val="51237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Arkusz1!$A$2:$A$17</c:f>
              <c:strCache>
                <c:ptCount val="16"/>
                <c:pt idx="0">
                  <c:v>Dolnośląskie</c:v>
                </c:pt>
                <c:pt idx="1">
                  <c:v>Kujawsko-Pomorskie</c:v>
                </c:pt>
                <c:pt idx="2">
                  <c:v>Lubelskie</c:v>
                </c:pt>
                <c:pt idx="3">
                  <c:v>Lubuskie</c:v>
                </c:pt>
                <c:pt idx="4">
                  <c:v>Łódzkie</c:v>
                </c:pt>
                <c:pt idx="5">
                  <c:v>Małopolskie</c:v>
                </c:pt>
                <c:pt idx="6">
                  <c:v>Mazowieckie</c:v>
                </c:pt>
                <c:pt idx="7">
                  <c:v>Opolskie</c:v>
                </c:pt>
                <c:pt idx="8">
                  <c:v>Podkarpackie</c:v>
                </c:pt>
                <c:pt idx="9">
                  <c:v>Podlaskie</c:v>
                </c:pt>
                <c:pt idx="10">
                  <c:v>Pomorskie</c:v>
                </c:pt>
                <c:pt idx="11">
                  <c:v>Śląskie</c:v>
                </c:pt>
                <c:pt idx="12">
                  <c:v>Świętokrzyskie</c:v>
                </c:pt>
                <c:pt idx="13">
                  <c:v>Warmińsko-Mazurskie</c:v>
                </c:pt>
                <c:pt idx="14">
                  <c:v>Wielkopolskie</c:v>
                </c:pt>
                <c:pt idx="15">
                  <c:v>Zachodniopomorskie</c:v>
                </c:pt>
              </c:strCache>
            </c:strRef>
          </c:cat>
          <c:val>
            <c:numRef>
              <c:f>Arkusz1!$C$2:$C$17</c:f>
              <c:numCache>
                <c:formatCode>General</c:formatCode>
                <c:ptCount val="16"/>
                <c:pt idx="0">
                  <c:v>3</c:v>
                </c:pt>
                <c:pt idx="1">
                  <c:v>4</c:v>
                </c:pt>
                <c:pt idx="2">
                  <c:v>2</c:v>
                </c:pt>
                <c:pt idx="3">
                  <c:v>2</c:v>
                </c:pt>
                <c:pt idx="4">
                  <c:v>2</c:v>
                </c:pt>
                <c:pt idx="5">
                  <c:v>7</c:v>
                </c:pt>
                <c:pt idx="6">
                  <c:v>3</c:v>
                </c:pt>
                <c:pt idx="7">
                  <c:v>3</c:v>
                </c:pt>
                <c:pt idx="8">
                  <c:v>3</c:v>
                </c:pt>
                <c:pt idx="9">
                  <c:v>3</c:v>
                </c:pt>
                <c:pt idx="10">
                  <c:v>1</c:v>
                </c:pt>
                <c:pt idx="11">
                  <c:v>8</c:v>
                </c:pt>
                <c:pt idx="12">
                  <c:v>0</c:v>
                </c:pt>
                <c:pt idx="13">
                  <c:v>3</c:v>
                </c:pt>
                <c:pt idx="14">
                  <c:v>1</c:v>
                </c:pt>
                <c:pt idx="15">
                  <c:v>2</c:v>
                </c:pt>
              </c:numCache>
            </c:numRef>
          </c:val>
          <c:extLst>
            <c:ext xmlns:c16="http://schemas.microsoft.com/office/drawing/2014/chart" uri="{C3380CC4-5D6E-409C-BE32-E72D297353CC}">
              <c16:uniqueId val="{00000001-8C13-4B47-B317-EFFD219DA044}"/>
            </c:ext>
          </c:extLst>
        </c:ser>
        <c:dLbls>
          <c:showLegendKey val="0"/>
          <c:showVal val="0"/>
          <c:showCatName val="0"/>
          <c:showSerName val="0"/>
          <c:showPercent val="0"/>
          <c:showBubbleSize val="0"/>
        </c:dLbls>
        <c:gapWidth val="219"/>
        <c:overlap val="-27"/>
        <c:axId val="281676704"/>
        <c:axId val="281677880"/>
      </c:barChart>
      <c:catAx>
        <c:axId val="281676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81677880"/>
        <c:crosses val="autoZero"/>
        <c:auto val="1"/>
        <c:lblAlgn val="ctr"/>
        <c:lblOffset val="100"/>
        <c:noMultiLvlLbl val="0"/>
      </c:catAx>
      <c:valAx>
        <c:axId val="281677880"/>
        <c:scaling>
          <c:orientation val="minMax"/>
          <c:max val="275"/>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81676704"/>
        <c:crosses val="autoZero"/>
        <c:crossBetween val="between"/>
        <c:majorUnit val="25"/>
      </c:valAx>
      <c:spPr>
        <a:noFill/>
        <a:ln>
          <a:noFill/>
        </a:ln>
        <a:effectLst/>
      </c:spPr>
    </c:plotArea>
    <c:legend>
      <c:legendPos val="b"/>
      <c:layout>
        <c:manualLayout>
          <c:xMode val="edge"/>
          <c:yMode val="edge"/>
          <c:x val="0.39205136122690548"/>
          <c:y val="0.91650174198241419"/>
          <c:w val="0.18070351500180123"/>
          <c:h val="8.349622639582503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l-PL"/>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323845475490863E-2"/>
          <c:y val="5.2986512524084775E-2"/>
          <c:w val="0.90241448902552523"/>
          <c:h val="0.69632242501479225"/>
        </c:manualLayout>
      </c:layout>
      <c:barChart>
        <c:barDir val="col"/>
        <c:grouping val="clustered"/>
        <c:varyColors val="0"/>
        <c:ser>
          <c:idx val="1"/>
          <c:order val="0"/>
          <c:tx>
            <c:strRef>
              <c:f>Arkusz1!$C$1</c:f>
              <c:strCache>
                <c:ptCount val="1"/>
                <c:pt idx="0">
                  <c:v>2018</c:v>
                </c:pt>
              </c:strCache>
            </c:strRef>
          </c:tx>
          <c:spPr>
            <a:solidFill>
              <a:srgbClr val="CC00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Arkusz1!$A$2:$A$7</c:f>
              <c:strCache>
                <c:ptCount val="6"/>
                <c:pt idx="0">
                  <c:v>kontakty homoseksualne (mężczyźni)</c:v>
                </c:pt>
                <c:pt idx="1">
                  <c:v>stosowanie narkotyków w iniekcjach</c:v>
                </c:pt>
                <c:pt idx="2">
                  <c:v>kontakty heteroseksualne </c:v>
                </c:pt>
                <c:pt idx="3">
                  <c:v>zakażenia wertykalne (matka-dziecko)</c:v>
                </c:pt>
                <c:pt idx="4">
                  <c:v>zakażenia jatrogenne </c:v>
                </c:pt>
                <c:pt idx="5">
                  <c:v>brak danych</c:v>
                </c:pt>
              </c:strCache>
            </c:strRef>
          </c:cat>
          <c:val>
            <c:numRef>
              <c:f>Arkusz1!$C$2:$C$7</c:f>
              <c:numCache>
                <c:formatCode>General</c:formatCode>
                <c:ptCount val="6"/>
                <c:pt idx="0">
                  <c:v>310</c:v>
                </c:pt>
                <c:pt idx="1">
                  <c:v>25</c:v>
                </c:pt>
                <c:pt idx="2">
                  <c:v>69</c:v>
                </c:pt>
                <c:pt idx="3">
                  <c:v>2</c:v>
                </c:pt>
                <c:pt idx="4">
                  <c:v>2</c:v>
                </c:pt>
                <c:pt idx="5">
                  <c:v>867</c:v>
                </c:pt>
              </c:numCache>
            </c:numRef>
          </c:val>
          <c:extLst>
            <c:ext xmlns:c16="http://schemas.microsoft.com/office/drawing/2014/chart" uri="{C3380CC4-5D6E-409C-BE32-E72D297353CC}">
              <c16:uniqueId val="{00000001-31C3-4BB3-9292-090C0E4239E8}"/>
            </c:ext>
          </c:extLst>
        </c:ser>
        <c:ser>
          <c:idx val="2"/>
          <c:order val="1"/>
          <c:tx>
            <c:strRef>
              <c:f>Arkusz1!$D$1</c:f>
              <c:strCache>
                <c:ptCount val="1"/>
                <c:pt idx="0">
                  <c:v>2019</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Arkusz1!$A$2:$A$7</c:f>
              <c:strCache>
                <c:ptCount val="6"/>
                <c:pt idx="0">
                  <c:v>kontakty homoseksualne (mężczyźni)</c:v>
                </c:pt>
                <c:pt idx="1">
                  <c:v>stosowanie narkotyków w iniekcjach</c:v>
                </c:pt>
                <c:pt idx="2">
                  <c:v>kontakty heteroseksualne </c:v>
                </c:pt>
                <c:pt idx="3">
                  <c:v>zakażenia wertykalne (matka-dziecko)</c:v>
                </c:pt>
                <c:pt idx="4">
                  <c:v>zakażenia jatrogenne </c:v>
                </c:pt>
                <c:pt idx="5">
                  <c:v>brak danych</c:v>
                </c:pt>
              </c:strCache>
            </c:strRef>
          </c:cat>
          <c:val>
            <c:numRef>
              <c:f>Arkusz1!$D$2:$D$7</c:f>
              <c:numCache>
                <c:formatCode>General</c:formatCode>
                <c:ptCount val="6"/>
                <c:pt idx="0">
                  <c:v>384</c:v>
                </c:pt>
                <c:pt idx="1">
                  <c:v>23</c:v>
                </c:pt>
                <c:pt idx="2">
                  <c:v>107</c:v>
                </c:pt>
                <c:pt idx="3">
                  <c:v>5</c:v>
                </c:pt>
                <c:pt idx="4">
                  <c:v>2</c:v>
                </c:pt>
                <c:pt idx="5">
                  <c:v>1094</c:v>
                </c:pt>
              </c:numCache>
            </c:numRef>
          </c:val>
          <c:extLst>
            <c:ext xmlns:c16="http://schemas.microsoft.com/office/drawing/2014/chart" uri="{C3380CC4-5D6E-409C-BE32-E72D297353CC}">
              <c16:uniqueId val="{00000002-31C3-4BB3-9292-090C0E4239E8}"/>
            </c:ext>
          </c:extLst>
        </c:ser>
        <c:ser>
          <c:idx val="3"/>
          <c:order val="2"/>
          <c:tx>
            <c:strRef>
              <c:f>Arkusz1!$E$1</c:f>
              <c:strCache>
                <c:ptCount val="1"/>
                <c:pt idx="0">
                  <c:v>2020</c:v>
                </c:pt>
              </c:strCache>
            </c:strRef>
          </c:tx>
          <c:spPr>
            <a:solidFill>
              <a:srgbClr val="7030A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Arkusz1!$A$2:$A$7</c:f>
              <c:strCache>
                <c:ptCount val="6"/>
                <c:pt idx="0">
                  <c:v>kontakty homoseksualne (mężczyźni)</c:v>
                </c:pt>
                <c:pt idx="1">
                  <c:v>stosowanie narkotyków w iniekcjach</c:v>
                </c:pt>
                <c:pt idx="2">
                  <c:v>kontakty heteroseksualne </c:v>
                </c:pt>
                <c:pt idx="3">
                  <c:v>zakażenia wertykalne (matka-dziecko)</c:v>
                </c:pt>
                <c:pt idx="4">
                  <c:v>zakażenia jatrogenne </c:v>
                </c:pt>
                <c:pt idx="5">
                  <c:v>brak danych</c:v>
                </c:pt>
              </c:strCache>
            </c:strRef>
          </c:cat>
          <c:val>
            <c:numRef>
              <c:f>Arkusz1!$E$2:$E$7</c:f>
              <c:numCache>
                <c:formatCode>General</c:formatCode>
                <c:ptCount val="6"/>
                <c:pt idx="0">
                  <c:v>179</c:v>
                </c:pt>
                <c:pt idx="1">
                  <c:v>14</c:v>
                </c:pt>
                <c:pt idx="2">
                  <c:v>51</c:v>
                </c:pt>
                <c:pt idx="3">
                  <c:v>1</c:v>
                </c:pt>
                <c:pt idx="4">
                  <c:v>0</c:v>
                </c:pt>
                <c:pt idx="5">
                  <c:v>840</c:v>
                </c:pt>
              </c:numCache>
            </c:numRef>
          </c:val>
          <c:extLst>
            <c:ext xmlns:c16="http://schemas.microsoft.com/office/drawing/2014/chart" uri="{C3380CC4-5D6E-409C-BE32-E72D297353CC}">
              <c16:uniqueId val="{00000004-31C3-4BB3-9292-090C0E4239E8}"/>
            </c:ext>
          </c:extLst>
        </c:ser>
        <c:dLbls>
          <c:showLegendKey val="0"/>
          <c:showVal val="0"/>
          <c:showCatName val="0"/>
          <c:showSerName val="0"/>
          <c:showPercent val="0"/>
          <c:showBubbleSize val="0"/>
        </c:dLbls>
        <c:gapWidth val="219"/>
        <c:overlap val="-27"/>
        <c:axId val="281678272"/>
        <c:axId val="281675528"/>
      </c:barChart>
      <c:catAx>
        <c:axId val="281678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81675528"/>
        <c:crosses val="autoZero"/>
        <c:auto val="1"/>
        <c:lblAlgn val="ctr"/>
        <c:lblOffset val="100"/>
        <c:noMultiLvlLbl val="0"/>
      </c:catAx>
      <c:valAx>
        <c:axId val="28167552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81678272"/>
        <c:crosses val="autoZero"/>
        <c:crossBetween val="between"/>
      </c:valAx>
      <c:spPr>
        <a:noFill/>
        <a:ln>
          <a:noFill/>
        </a:ln>
        <a:effectLst/>
      </c:spPr>
    </c:plotArea>
    <c:legend>
      <c:legendPos val="b"/>
      <c:layout>
        <c:manualLayout>
          <c:xMode val="edge"/>
          <c:yMode val="edge"/>
          <c:x val="0.38794202019568269"/>
          <c:y val="0.923530259584604"/>
          <c:w val="0.22411578532763085"/>
          <c:h val="7.165278473138833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l-PL"/>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7030A0"/>
              </a:solidFill>
              <a:ln>
                <a:noFill/>
              </a:ln>
              <a:effectLst/>
            </c:spPr>
            <c:extLst>
              <c:ext xmlns:c16="http://schemas.microsoft.com/office/drawing/2014/chart" uri="{C3380CC4-5D6E-409C-BE32-E72D297353CC}">
                <c16:uniqueId val="{00000003-5B7A-4112-BB3D-8E9B3F791170}"/>
              </c:ext>
            </c:extLst>
          </c:dPt>
          <c:dPt>
            <c:idx val="1"/>
            <c:invertIfNegative val="0"/>
            <c:bubble3D val="0"/>
            <c:spPr>
              <a:solidFill>
                <a:srgbClr val="7030A0"/>
              </a:solidFill>
              <a:ln>
                <a:solidFill>
                  <a:srgbClr val="7030A0"/>
                </a:solidFill>
              </a:ln>
              <a:effectLst/>
            </c:spPr>
            <c:extLst>
              <c:ext xmlns:c16="http://schemas.microsoft.com/office/drawing/2014/chart" uri="{C3380CC4-5D6E-409C-BE32-E72D297353CC}">
                <c16:uniqueId val="{00000002-5B7A-4112-BB3D-8E9B3F791170}"/>
              </c:ext>
            </c:extLst>
          </c:dPt>
          <c:dPt>
            <c:idx val="2"/>
            <c:invertIfNegative val="0"/>
            <c:bubble3D val="0"/>
            <c:spPr>
              <a:solidFill>
                <a:srgbClr val="7030A0"/>
              </a:solidFill>
              <a:ln>
                <a:noFill/>
              </a:ln>
              <a:effectLst/>
            </c:spPr>
            <c:extLst>
              <c:ext xmlns:c16="http://schemas.microsoft.com/office/drawing/2014/chart" uri="{C3380CC4-5D6E-409C-BE32-E72D297353CC}">
                <c16:uniqueId val="{00000004-5B7A-4112-BB3D-8E9B3F791170}"/>
              </c:ext>
            </c:extLst>
          </c:dPt>
          <c:dPt>
            <c:idx val="3"/>
            <c:invertIfNegative val="0"/>
            <c:bubble3D val="0"/>
            <c:spPr>
              <a:solidFill>
                <a:srgbClr val="7030A0"/>
              </a:solidFill>
              <a:ln>
                <a:noFill/>
              </a:ln>
              <a:effectLst/>
            </c:spPr>
            <c:extLst>
              <c:ext xmlns:c16="http://schemas.microsoft.com/office/drawing/2014/chart" uri="{C3380CC4-5D6E-409C-BE32-E72D297353CC}">
                <c16:uniqueId val="{00000005-5B7A-4112-BB3D-8E9B3F791170}"/>
              </c:ext>
            </c:extLst>
          </c:dPt>
          <c:dPt>
            <c:idx val="4"/>
            <c:invertIfNegative val="0"/>
            <c:bubble3D val="0"/>
            <c:spPr>
              <a:solidFill>
                <a:srgbClr val="7030A0"/>
              </a:solidFill>
              <a:ln>
                <a:noFill/>
              </a:ln>
              <a:effectLst/>
            </c:spPr>
            <c:extLst>
              <c:ext xmlns:c16="http://schemas.microsoft.com/office/drawing/2014/chart" uri="{C3380CC4-5D6E-409C-BE32-E72D297353CC}">
                <c16:uniqueId val="{00000006-5B7A-4112-BB3D-8E9B3F791170}"/>
              </c:ext>
            </c:extLst>
          </c:dPt>
          <c:dPt>
            <c:idx val="5"/>
            <c:invertIfNegative val="0"/>
            <c:bubble3D val="0"/>
            <c:spPr>
              <a:solidFill>
                <a:srgbClr val="7030A0"/>
              </a:solidFill>
              <a:ln>
                <a:noFill/>
              </a:ln>
              <a:effectLst/>
            </c:spPr>
            <c:extLst>
              <c:ext xmlns:c16="http://schemas.microsoft.com/office/drawing/2014/chart" uri="{C3380CC4-5D6E-409C-BE32-E72D297353CC}">
                <c16:uniqueId val="{00000007-5B7A-4112-BB3D-8E9B3F791170}"/>
              </c:ext>
            </c:extLst>
          </c:dPt>
          <c:dPt>
            <c:idx val="6"/>
            <c:invertIfNegative val="0"/>
            <c:bubble3D val="0"/>
            <c:spPr>
              <a:solidFill>
                <a:srgbClr val="7030A0"/>
              </a:solidFill>
              <a:ln>
                <a:noFill/>
              </a:ln>
              <a:effectLst/>
            </c:spPr>
            <c:extLst>
              <c:ext xmlns:c16="http://schemas.microsoft.com/office/drawing/2014/chart" uri="{C3380CC4-5D6E-409C-BE32-E72D297353CC}">
                <c16:uniqueId val="{00000008-5B7A-4112-BB3D-8E9B3F791170}"/>
              </c:ext>
            </c:extLst>
          </c:dPt>
          <c:dPt>
            <c:idx val="7"/>
            <c:invertIfNegative val="0"/>
            <c:bubble3D val="0"/>
            <c:spPr>
              <a:solidFill>
                <a:srgbClr val="7030A0"/>
              </a:solidFill>
              <a:ln>
                <a:noFill/>
              </a:ln>
              <a:effectLst/>
            </c:spPr>
            <c:extLst>
              <c:ext xmlns:c16="http://schemas.microsoft.com/office/drawing/2014/chart" uri="{C3380CC4-5D6E-409C-BE32-E72D297353CC}">
                <c16:uniqueId val="{00000009-5B7A-4112-BB3D-8E9B3F791170}"/>
              </c:ext>
            </c:extLst>
          </c:dPt>
          <c:dPt>
            <c:idx val="8"/>
            <c:invertIfNegative val="0"/>
            <c:bubble3D val="0"/>
            <c:spPr>
              <a:solidFill>
                <a:srgbClr val="7030A0"/>
              </a:solidFill>
              <a:ln>
                <a:noFill/>
              </a:ln>
              <a:effectLst/>
            </c:spPr>
            <c:extLst>
              <c:ext xmlns:c16="http://schemas.microsoft.com/office/drawing/2014/chart" uri="{C3380CC4-5D6E-409C-BE32-E72D297353CC}">
                <c16:uniqueId val="{0000000A-5B7A-4112-BB3D-8E9B3F791170}"/>
              </c:ext>
            </c:extLst>
          </c:dPt>
          <c:dPt>
            <c:idx val="9"/>
            <c:invertIfNegative val="0"/>
            <c:bubble3D val="0"/>
            <c:spPr>
              <a:solidFill>
                <a:srgbClr val="7030A0"/>
              </a:solidFill>
              <a:ln>
                <a:noFill/>
              </a:ln>
              <a:effectLst/>
            </c:spPr>
            <c:extLst>
              <c:ext xmlns:c16="http://schemas.microsoft.com/office/drawing/2014/chart" uri="{C3380CC4-5D6E-409C-BE32-E72D297353CC}">
                <c16:uniqueId val="{0000000B-5B7A-4112-BB3D-8E9B3F791170}"/>
              </c:ext>
            </c:extLst>
          </c:dPt>
          <c:dPt>
            <c:idx val="10"/>
            <c:invertIfNegative val="0"/>
            <c:bubble3D val="0"/>
            <c:spPr>
              <a:solidFill>
                <a:srgbClr val="7030A0"/>
              </a:solidFill>
              <a:ln>
                <a:noFill/>
              </a:ln>
              <a:effectLst/>
            </c:spPr>
            <c:extLst>
              <c:ext xmlns:c16="http://schemas.microsoft.com/office/drawing/2014/chart" uri="{C3380CC4-5D6E-409C-BE32-E72D297353CC}">
                <c16:uniqueId val="{0000000C-5B7A-4112-BB3D-8E9B3F791170}"/>
              </c:ext>
            </c:extLst>
          </c:dPt>
          <c:dPt>
            <c:idx val="11"/>
            <c:invertIfNegative val="0"/>
            <c:bubble3D val="0"/>
            <c:spPr>
              <a:solidFill>
                <a:srgbClr val="7030A0"/>
              </a:solidFill>
              <a:ln>
                <a:noFill/>
              </a:ln>
              <a:effectLst/>
            </c:spPr>
            <c:extLst>
              <c:ext xmlns:c16="http://schemas.microsoft.com/office/drawing/2014/chart" uri="{C3380CC4-5D6E-409C-BE32-E72D297353CC}">
                <c16:uniqueId val="{0000000D-5B7A-4112-BB3D-8E9B3F791170}"/>
              </c:ext>
            </c:extLst>
          </c:dPt>
          <c:dPt>
            <c:idx val="12"/>
            <c:invertIfNegative val="0"/>
            <c:bubble3D val="0"/>
            <c:spPr>
              <a:solidFill>
                <a:srgbClr val="D60093"/>
              </a:solidFill>
              <a:ln>
                <a:noFill/>
              </a:ln>
              <a:effectLst/>
            </c:spPr>
            <c:extLst>
              <c:ext xmlns:c16="http://schemas.microsoft.com/office/drawing/2014/chart" uri="{C3380CC4-5D6E-409C-BE32-E72D297353CC}">
                <c16:uniqueId val="{00000001-952D-4FC4-8C8F-5B38982C192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'zgony z powodu narkotyków'!$A$3:$A$15</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'zgony z powodu narkotyków'!$B$3:$B$15</c:f>
              <c:numCache>
                <c:formatCode>0</c:formatCode>
                <c:ptCount val="13"/>
                <c:pt idx="0">
                  <c:v>241</c:v>
                </c:pt>
                <c:pt idx="1">
                  <c:v>214</c:v>
                </c:pt>
                <c:pt idx="2">
                  <c:v>244</c:v>
                </c:pt>
                <c:pt idx="3">
                  <c:v>247</c:v>
                </c:pt>
                <c:pt idx="4">
                  <c:v>261</c:v>
                </c:pt>
                <c:pt idx="5">
                  <c:v>285</c:v>
                </c:pt>
                <c:pt idx="6">
                  <c:v>227</c:v>
                </c:pt>
                <c:pt idx="7">
                  <c:v>247</c:v>
                </c:pt>
                <c:pt idx="8">
                  <c:v>279</c:v>
                </c:pt>
                <c:pt idx="9">
                  <c:v>255</c:v>
                </c:pt>
                <c:pt idx="10">
                  <c:v>204</c:v>
                </c:pt>
                <c:pt idx="11">
                  <c:v>202</c:v>
                </c:pt>
                <c:pt idx="12">
                  <c:v>199</c:v>
                </c:pt>
              </c:numCache>
            </c:numRef>
          </c:val>
          <c:extLst>
            <c:ext xmlns:c16="http://schemas.microsoft.com/office/drawing/2014/chart" uri="{C3380CC4-5D6E-409C-BE32-E72D297353CC}">
              <c16:uniqueId val="{00000002-952D-4FC4-8C8F-5B38982C1925}"/>
            </c:ext>
          </c:extLst>
        </c:ser>
        <c:dLbls>
          <c:showLegendKey val="0"/>
          <c:showVal val="0"/>
          <c:showCatName val="0"/>
          <c:showSerName val="0"/>
          <c:showPercent val="0"/>
          <c:showBubbleSize val="0"/>
        </c:dLbls>
        <c:gapWidth val="219"/>
        <c:overlap val="-27"/>
        <c:axId val="281675920"/>
        <c:axId val="281674352"/>
      </c:barChart>
      <c:catAx>
        <c:axId val="281675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81674352"/>
        <c:crosses val="autoZero"/>
        <c:auto val="1"/>
        <c:lblAlgn val="ctr"/>
        <c:lblOffset val="100"/>
        <c:noMultiLvlLbl val="0"/>
      </c:catAx>
      <c:valAx>
        <c:axId val="281674352"/>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8167592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A7128-B5D0-4854-BCA5-C6163CD30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31758</Words>
  <Characters>190554</Characters>
  <Application>Microsoft Office Word</Application>
  <DocSecurity>0</DocSecurity>
  <Lines>1587</Lines>
  <Paragraphs>443</Paragraphs>
  <ScaleCrop>false</ScaleCrop>
  <HeadingPairs>
    <vt:vector size="2" baseType="variant">
      <vt:variant>
        <vt:lpstr>Tytuł</vt:lpstr>
      </vt:variant>
      <vt:variant>
        <vt:i4>1</vt:i4>
      </vt:variant>
    </vt:vector>
  </HeadingPairs>
  <TitlesOfParts>
    <vt:vector size="1" baseType="lpstr">
      <vt:lpstr>Małopolski Program Profilaktyki i Przeciwdziałania Uzależnieniom, w tym uzależnieniom behawioralnym na lata 2022-2026</vt:lpstr>
    </vt:vector>
  </TitlesOfParts>
  <Company>UMWM</Company>
  <LinksUpToDate>false</LinksUpToDate>
  <CharactersWithSpaces>221869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Małopolski Program Profilaktyki i Przeciwdziałania Uzależnieniom, w tym uzależnieniom behawioralnym na lata 2022-2026</dc:title>
  <dc:subject/>
  <dc:creator>Klik, Dorota</dc:creator>
  <cp:keywords/>
  <dc:description/>
  <cp:lastModifiedBy>ROPS IB</cp:lastModifiedBy>
  <cp:revision>2</cp:revision>
  <cp:lastPrinted>2021-12-28T06:47:00Z</cp:lastPrinted>
  <dcterms:created xsi:type="dcterms:W3CDTF">2022-06-13T09:15:00Z</dcterms:created>
  <dcterms:modified xsi:type="dcterms:W3CDTF">2022-06-13T09:15:00Z</dcterms:modified>
</cp:coreProperties>
</file>